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left"/>
      </w:pPr>
      <w:r>
        <w:drawing>
          <wp:inline xmlns:a="http://schemas.openxmlformats.org/drawingml/2006/main" xmlns:pic="http://schemas.openxmlformats.org/drawingml/2006/picture">
            <wp:extent cx="1737360" cy="868680"/>
            <wp:docPr id="1" name="Picture 1"/>
            <wp:cNvGraphicFramePr>
              <a:graphicFrameLocks noChangeAspect="1"/>
            </wp:cNvGraphicFramePr>
            <a:graphic>
              <a:graphicData uri="http://schemas.openxmlformats.org/drawingml/2006/picture">
                <pic:pic>
                  <pic:nvPicPr>
                    <pic:cNvPr id="0" name="logo-header.png"/>
                    <pic:cNvPicPr/>
                  </pic:nvPicPr>
                  <pic:blipFill>
                    <a:blip r:embed="rId9"/>
                    <a:stretch>
                      <a:fillRect/>
                    </a:stretch>
                  </pic:blipFill>
                  <pic:spPr>
                    <a:xfrm>
                      <a:off x="0" y="0"/>
                      <a:ext cx="1737360" cy="868680"/>
                    </a:xfrm>
                    <a:prstGeom prst="rect"/>
                  </pic:spPr>
                </pic:pic>
              </a:graphicData>
            </a:graphic>
          </wp:inline>
        </w:drawing>
      </w:r>
    </w:p>
    <w:p>
      <w:pPr>
        <w:spacing w:before="0" w:after="40"/>
      </w:pPr>
      <w:r>
        <w:rPr>
          <w:rFonts w:ascii="Calibri" w:hAnsi="Calibri"/>
          <w:b/>
          <w:i w:val="0"/>
          <w:color w:val="2E7D8A"/>
          <w:sz w:val="17"/>
        </w:rPr>
        <w:t>MISSION USA MINISTRY ASSESSMENTS</w:t>
      </w:r>
    </w:p>
    <w:p>
      <w:pPr>
        <w:spacing w:before="0" w:after="20"/>
      </w:pPr>
      <w:r>
        <w:rPr>
          <w:rFonts w:ascii="Georgia" w:hAnsi="Georgia"/>
          <w:b/>
          <w:i w:val="0"/>
          <w:color w:val="1B3A57"/>
          <w:sz w:val="48"/>
        </w:rPr>
        <w:t>Called Together</w:t>
      </w:r>
    </w:p>
    <w:p>
      <w:pPr>
        <w:spacing w:before="0" w:after="120"/>
      </w:pPr>
      <w:r>
        <w:rPr>
          <w:rFonts w:ascii="Calibri" w:hAnsi="Calibri"/>
          <w:b w:val="0"/>
          <w:i/>
          <w:color w:val="5A6A78"/>
          <w:sz w:val="25"/>
        </w:rPr>
        <w:t>A Marriage &amp; Ministry Assessment</w:t>
      </w:r>
    </w:p>
    <w:p>
      <w:pPr>
        <w:spacing w:after="200"/>
        <w:pBdr>
          <w:bottom w:val="single" w:sz="20" w:space="1" w:color="C4923E"/>
        </w:pBdr>
      </w:pPr>
    </w:p>
    <w:p>
      <w:pPr>
        <w:spacing w:before="0" w:after="120"/>
      </w:pPr>
      <w:r>
        <w:rPr>
          <w:rFonts w:ascii="Calibri" w:hAnsi="Calibri"/>
          <w:b w:val="0"/>
          <w:i w:val="0"/>
          <w:color w:val="2A3642"/>
          <w:sz w:val="21"/>
        </w:rPr>
        <w:t>Ministry puts a weight on a marriage most never carry. Called Together is an honest look at how yours is holding up, taken privately by each spouse, then shown side by side.</w:t>
      </w:r>
    </w:p>
    <w:p>
      <w:pPr>
        <w:spacing w:after="160"/>
      </w:pPr>
      <w:r>
        <w:rPr>
          <w:rFonts w:ascii="Calibri" w:hAnsi="Calibri"/>
          <w:b/>
          <w:i w:val="0"/>
          <w:color w:val="2E7D8A"/>
          <w:sz w:val="20"/>
        </w:rPr>
        <w:t>41 questions</w:t>
      </w:r>
      <w:r>
        <w:rPr>
          <w:rFonts w:ascii="Calibri" w:hAnsi="Calibri"/>
          <w:b w:val="0"/>
          <w:i w:val="0"/>
          <w:color w:val="5A6A78"/>
          <w:sz w:val="20"/>
        </w:rPr>
        <w:t xml:space="preserve">   ·   about 12 minutes   ·   Paired domain averages (couple)</w:t>
      </w:r>
    </w:p>
    <w:p>
      <w:pPr>
        <w:spacing w:before="280" w:after="80"/>
      </w:pPr>
      <w:r>
        <w:rPr>
          <w:rFonts w:ascii="Georgia" w:hAnsi="Georgia"/>
          <w:b/>
          <w:i w:val="0"/>
          <w:color w:val="1B3A57"/>
          <w:sz w:val="26"/>
        </w:rPr>
        <w:t>Your information</w:t>
      </w:r>
    </w:p>
    <w:tbl>
      <w:tblPr>
        <w:tblW w:type="auto" w:w="0"/>
        <w:jc w:val="left"/>
        <w:tblLook w:firstColumn="1" w:firstRow="1" w:lastColumn="0" w:lastRow="0" w:noHBand="0" w:noVBand="1" w:val="04A0"/>
        <w:tblBorders>
          <w:top w:val="single" w:sz="4" w:space="0" w:color="E4E9ED"/>
          <w:left w:val="single" w:sz="4" w:space="0" w:color="E4E9ED"/>
          <w:bottom w:val="single" w:sz="4" w:space="0" w:color="E4E9ED"/>
          <w:right w:val="single" w:sz="4" w:space="0" w:color="E4E9ED"/>
          <w:insideH w:val="single" w:sz="4" w:space="0" w:color="E4E9ED"/>
          <w:insideV w:val="single" w:sz="4" w:space="0" w:color="E4E9ED"/>
        </w:tblBorders>
      </w:tblPr>
      <w:tblGrid>
        <w:gridCol w:w="2484"/>
        <w:gridCol w:w="2484"/>
        <w:gridCol w:w="2484"/>
        <w:gridCol w:w="2484"/>
      </w:tblGrid>
      <w:tr>
        <w:tc>
          <w:tcPr>
            <w:tcW w:type="dxa" w:w="1500"/>
          </w:tcPr>
          <w:p>
            <w:r>
              <w:rPr>
                <w:rFonts w:ascii="Calibri" w:hAnsi="Calibri"/>
                <w:b/>
                <w:i w:val="0"/>
                <w:color w:val="5A6A78"/>
                <w:sz w:val="18"/>
              </w:rPr>
              <w:t>Name</w:t>
            </w:r>
          </w:p>
        </w:tc>
        <w:tc>
          <w:tcPr>
            <w:tcW w:type="dxa" w:w="3200"/>
            <w:shd w:fill="F7F9FA"/>
          </w:tcPr>
          <w:p>
            <w:r/>
          </w:p>
        </w:tc>
        <w:tc>
          <w:tcPr>
            <w:tcW w:type="dxa" w:w="1500"/>
          </w:tcPr>
          <w:p>
            <w:r>
              <w:rPr>
                <w:rFonts w:ascii="Calibri" w:hAnsi="Calibri"/>
                <w:b/>
                <w:i w:val="0"/>
                <w:color w:val="5A6A78"/>
                <w:sz w:val="18"/>
              </w:rPr>
              <w:t>Date</w:t>
            </w:r>
          </w:p>
        </w:tc>
        <w:tc>
          <w:tcPr>
            <w:tcW w:type="dxa" w:w="3200"/>
            <w:shd w:fill="F7F9FA"/>
          </w:tcPr>
          <w:p>
            <w:r/>
          </w:p>
        </w:tc>
      </w:tr>
      <w:tr>
        <w:tc>
          <w:tcPr>
            <w:tcW w:type="dxa" w:w="1500"/>
          </w:tcPr>
          <w:p>
            <w:r>
              <w:rPr>
                <w:rFonts w:ascii="Calibri" w:hAnsi="Calibri"/>
                <w:b/>
                <w:i w:val="0"/>
                <w:color w:val="5A6A78"/>
                <w:sz w:val="18"/>
              </w:rPr>
              <w:t>Email</w:t>
            </w:r>
          </w:p>
        </w:tc>
        <w:tc>
          <w:tcPr>
            <w:tcW w:type="dxa" w:w="3200"/>
            <w:shd w:fill="F7F9FA"/>
          </w:tcPr>
          <w:p>
            <w:r/>
          </w:p>
        </w:tc>
        <w:tc>
          <w:tcPr>
            <w:tcW w:type="dxa" w:w="1500"/>
          </w:tcPr>
          <w:p>
            <w:r>
              <w:rPr>
                <w:rFonts w:ascii="Calibri" w:hAnsi="Calibri"/>
                <w:b/>
                <w:i w:val="0"/>
                <w:color w:val="5A6A78"/>
                <w:sz w:val="18"/>
              </w:rPr>
              <w:t>Phone</w:t>
            </w:r>
          </w:p>
        </w:tc>
        <w:tc>
          <w:tcPr>
            <w:tcW w:type="dxa" w:w="3200"/>
            <w:shd w:fill="F7F9FA"/>
          </w:tcPr>
          <w:p>
            <w:r/>
          </w:p>
        </w:tc>
      </w:tr>
      <w:tr>
        <w:tc>
          <w:tcPr>
            <w:tcW w:type="dxa" w:w="1500"/>
          </w:tcPr>
          <w:p>
            <w:r>
              <w:rPr>
                <w:rFonts w:ascii="Calibri" w:hAnsi="Calibri"/>
                <w:b/>
                <w:i w:val="0"/>
                <w:color w:val="5A6A78"/>
                <w:sz w:val="18"/>
              </w:rPr>
              <w:t>Ministry role</w:t>
            </w:r>
          </w:p>
        </w:tc>
        <w:tc>
          <w:tcPr>
            <w:tcW w:type="dxa" w:w="3200"/>
            <w:shd w:fill="F7F9FA"/>
          </w:tcPr>
          <w:p>
            <w:r/>
          </w:p>
        </w:tc>
        <w:tc>
          <w:tcPr>
            <w:tcW w:type="dxa" w:w="1500"/>
          </w:tcPr>
          <w:p>
            <w:r>
              <w:rPr>
                <w:rFonts w:ascii="Calibri" w:hAnsi="Calibri"/>
                <w:b/>
                <w:i w:val="0"/>
                <w:color w:val="5A6A78"/>
                <w:sz w:val="18"/>
              </w:rPr>
              <w:t>Church</w:t>
            </w:r>
          </w:p>
        </w:tc>
        <w:tc>
          <w:tcPr>
            <w:tcW w:type="dxa" w:w="3200"/>
            <w:shd w:fill="F7F9FA"/>
          </w:tcPr>
          <w:p>
            <w:r/>
          </w:p>
        </w:tc>
      </w:tr>
    </w:tbl>
    <w:p>
      <w:pPr>
        <w:spacing w:before="0" w:after="80"/>
      </w:pPr>
    </w:p>
    <w:p>
      <w:pPr>
        <w:spacing w:before="280" w:after="80"/>
      </w:pPr>
      <w:r>
        <w:rPr>
          <w:rFonts w:ascii="Georgia" w:hAnsi="Georgia"/>
          <w:b/>
          <w:i w:val="0"/>
          <w:color w:val="1B3A57"/>
          <w:sz w:val="26"/>
        </w:rPr>
        <w:t>How to fill this out</w:t>
      </w:r>
    </w:p>
    <w:p>
      <w:pPr>
        <w:spacing w:before="0" w:after="120"/>
      </w:pPr>
      <w:r>
        <w:rPr>
          <w:rFonts w:ascii="Calibri" w:hAnsi="Calibri"/>
          <w:b w:val="0"/>
          <w:i w:val="0"/>
          <w:color w:val="2A3642"/>
          <w:sz w:val="21"/>
        </w:rPr>
        <w:t>Each spouse fills out their own copy, privately and honestly, then you compare. Check the box that best matches how true each statement is for you.</w:t>
      </w:r>
    </w:p>
    <w:p>
      <w:pPr>
        <w:spacing w:before="80" w:after="120"/>
      </w:pPr>
      <w:r>
        <w:rPr>
          <w:rFonts w:ascii="Calibri" w:hAnsi="Calibri"/>
          <w:b/>
          <w:i w:val="0"/>
          <w:color w:val="2E7D8A"/>
          <w:sz w:val="20"/>
        </w:rPr>
        <w:t xml:space="preserve">Scale:  </w:t>
      </w:r>
      <w:r>
        <w:rPr>
          <w:rFonts w:ascii="Calibri" w:hAnsi="Calibri"/>
          <w:b w:val="0"/>
          <w:i w:val="0"/>
          <w:color w:val="2A3642"/>
          <w:sz w:val="20"/>
        </w:rPr>
        <w:t>1 = Strongly Disagree   2 = Disagree   3 = Neutral   4 = Agree   5 = Strongly Agree</w:t>
      </w:r>
    </w:p>
    <w:p>
      <w:pPr>
        <w:spacing w:before="0" w:after="40"/>
      </w:pPr>
    </w:p>
    <w:p>
      <w:pPr>
        <w:spacing w:before="280" w:after="80"/>
      </w:pPr>
      <w:r>
        <w:rPr>
          <w:rFonts w:ascii="Georgia" w:hAnsi="Georgia"/>
          <w:b/>
          <w:i w:val="0"/>
          <w:color w:val="1B3A57"/>
          <w:sz w:val="26"/>
        </w:rPr>
        <w:t>The assessment</w:t>
      </w:r>
    </w:p>
    <w:p>
      <w:pPr>
        <w:spacing w:after="40"/>
      </w:pPr>
      <w:r>
        <w:rPr>
          <w:rFonts w:ascii="Calibri" w:hAnsi="Calibri"/>
          <w:b/>
          <w:i w:val="0"/>
          <w:color w:val="1B3A57"/>
          <w:sz w:val="21"/>
        </w:rPr>
        <w:t xml:space="preserve">1. </w:t>
      </w:r>
      <w:r>
        <w:rPr>
          <w:rFonts w:ascii="Calibri" w:hAnsi="Calibri"/>
          <w:b w:val="0"/>
          <w:i w:val="0"/>
          <w:color w:val="2A3642"/>
          <w:sz w:val="21"/>
        </w:rPr>
        <w:t>We both feel personally called to this ministry, not just one of us.</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Strongly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Neutral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4 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5 Strongly Agree   </w:t>
      </w:r>
    </w:p>
    <w:p>
      <w:pPr>
        <w:spacing w:after="40"/>
      </w:pPr>
      <w:r>
        <w:rPr>
          <w:rFonts w:ascii="Calibri" w:hAnsi="Calibri"/>
          <w:b/>
          <w:i w:val="0"/>
          <w:color w:val="1B3A57"/>
          <w:sz w:val="21"/>
        </w:rPr>
        <w:t xml:space="preserve">2. </w:t>
      </w:r>
      <w:r>
        <w:rPr>
          <w:rFonts w:ascii="Calibri" w:hAnsi="Calibri"/>
          <w:b w:val="0"/>
          <w:i w:val="0"/>
          <w:color w:val="2A3642"/>
          <w:sz w:val="21"/>
        </w:rPr>
        <w:t>We regularly talk about where we sense God leading us next.</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Strongly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Neutral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4 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5 Strongly Agree   </w:t>
      </w:r>
    </w:p>
    <w:p>
      <w:pPr>
        <w:spacing w:after="40"/>
      </w:pPr>
      <w:r>
        <w:rPr>
          <w:rFonts w:ascii="Calibri" w:hAnsi="Calibri"/>
          <w:b/>
          <w:i w:val="0"/>
          <w:color w:val="1B3A57"/>
          <w:sz w:val="21"/>
        </w:rPr>
        <w:t xml:space="preserve">3. </w:t>
      </w:r>
      <w:r>
        <w:rPr>
          <w:rFonts w:ascii="Calibri" w:hAnsi="Calibri"/>
          <w:b w:val="0"/>
          <w:i w:val="0"/>
          <w:color w:val="2A3642"/>
          <w:sz w:val="21"/>
        </w:rPr>
        <w:t>I believe my spouse fully supports the ministry work we do together.</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Strongly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Neutral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4 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5 Strongly Agree   </w:t>
      </w:r>
    </w:p>
    <w:p>
      <w:pPr>
        <w:spacing w:after="40"/>
      </w:pPr>
      <w:r>
        <w:rPr>
          <w:rFonts w:ascii="Calibri" w:hAnsi="Calibri"/>
          <w:b/>
          <w:i w:val="0"/>
          <w:color w:val="1B3A57"/>
          <w:sz w:val="21"/>
        </w:rPr>
        <w:t xml:space="preserve">4. </w:t>
      </w:r>
      <w:r>
        <w:rPr>
          <w:rFonts w:ascii="Calibri" w:hAnsi="Calibri"/>
          <w:b w:val="0"/>
          <w:i w:val="0"/>
          <w:color w:val="2A3642"/>
          <w:sz w:val="21"/>
        </w:rPr>
        <w:t>We make major ministry decisions together, not alone.</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Strongly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Neutral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4 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5 Strongly Agree   </w:t>
      </w:r>
    </w:p>
    <w:p>
      <w:pPr>
        <w:spacing w:after="40"/>
      </w:pPr>
      <w:r>
        <w:rPr>
          <w:rFonts w:ascii="Calibri" w:hAnsi="Calibri"/>
          <w:b/>
          <w:i w:val="0"/>
          <w:color w:val="1B3A57"/>
          <w:sz w:val="21"/>
        </w:rPr>
        <w:t xml:space="preserve">5. </w:t>
      </w:r>
      <w:r>
        <w:rPr>
          <w:rFonts w:ascii="Calibri" w:hAnsi="Calibri"/>
          <w:b w:val="0"/>
          <w:i w:val="0"/>
          <w:color w:val="2A3642"/>
          <w:sz w:val="21"/>
        </w:rPr>
        <w:t>I would choose this calling again if I could start over.</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Strongly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Neutral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4 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5 Strongly Agree   </w:t>
      </w:r>
    </w:p>
    <w:p>
      <w:pPr>
        <w:spacing w:after="40"/>
      </w:pPr>
      <w:r>
        <w:rPr>
          <w:rFonts w:ascii="Calibri" w:hAnsi="Calibri"/>
          <w:b/>
          <w:i w:val="0"/>
          <w:color w:val="1B3A57"/>
          <w:sz w:val="21"/>
        </w:rPr>
        <w:t xml:space="preserve">6. </w:t>
      </w:r>
      <w:r>
        <w:rPr>
          <w:rFonts w:ascii="Calibri" w:hAnsi="Calibri"/>
          <w:b w:val="0"/>
          <w:i w:val="0"/>
          <w:color w:val="2A3642"/>
          <w:sz w:val="21"/>
        </w:rPr>
        <w:t>We protect at least one full day a week that ministry does not touch.</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Strongly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Neutral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4 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5 Strongly Agree   </w:t>
      </w:r>
    </w:p>
    <w:p>
      <w:pPr>
        <w:spacing w:after="40"/>
      </w:pPr>
      <w:r>
        <w:rPr>
          <w:rFonts w:ascii="Calibri" w:hAnsi="Calibri"/>
          <w:b/>
          <w:i w:val="0"/>
          <w:color w:val="1B3A57"/>
          <w:sz w:val="21"/>
        </w:rPr>
        <w:t xml:space="preserve">7. </w:t>
      </w:r>
      <w:r>
        <w:rPr>
          <w:rFonts w:ascii="Calibri" w:hAnsi="Calibri"/>
          <w:b w:val="0"/>
          <w:i w:val="0"/>
          <w:color w:val="2A3642"/>
          <w:sz w:val="21"/>
        </w:rPr>
        <w:t>Our home has clear limits on when church needs can interrupt family time.</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Strongly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Neutral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4 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5 Strongly Agree   </w:t>
      </w:r>
    </w:p>
    <w:p>
      <w:pPr>
        <w:spacing w:after="40"/>
      </w:pPr>
      <w:r>
        <w:rPr>
          <w:rFonts w:ascii="Calibri" w:hAnsi="Calibri"/>
          <w:b/>
          <w:i w:val="0"/>
          <w:color w:val="1B3A57"/>
          <w:sz w:val="21"/>
        </w:rPr>
        <w:t xml:space="preserve">8. </w:t>
      </w:r>
      <w:r>
        <w:rPr>
          <w:rFonts w:ascii="Calibri" w:hAnsi="Calibri"/>
          <w:b w:val="0"/>
          <w:i w:val="0"/>
          <w:color w:val="2A3642"/>
          <w:sz w:val="21"/>
        </w:rPr>
        <w:t>My spouse and I agree on how many nights a week ministry can take us away from home.</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Strongly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Neutral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4 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5 Strongly Agree   </w:t>
      </w:r>
    </w:p>
    <w:p>
      <w:pPr>
        <w:spacing w:after="40"/>
      </w:pPr>
      <w:r>
        <w:rPr>
          <w:rFonts w:ascii="Calibri" w:hAnsi="Calibri"/>
          <w:b/>
          <w:i w:val="0"/>
          <w:color w:val="1B3A57"/>
          <w:sz w:val="21"/>
        </w:rPr>
        <w:t xml:space="preserve">9. </w:t>
      </w:r>
      <w:r>
        <w:rPr>
          <w:rFonts w:ascii="Calibri" w:hAnsi="Calibri"/>
          <w:b w:val="0"/>
          <w:i w:val="0"/>
          <w:color w:val="2A3642"/>
          <w:sz w:val="21"/>
        </w:rPr>
        <w:t>We turn off ministry calls and messages during family time.</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Strongly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Neutral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4 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5 Strongly Agree   </w:t>
      </w:r>
    </w:p>
    <w:p>
      <w:pPr>
        <w:spacing w:after="40"/>
      </w:pPr>
      <w:r>
        <w:rPr>
          <w:rFonts w:ascii="Calibri" w:hAnsi="Calibri"/>
          <w:b/>
          <w:i w:val="0"/>
          <w:color w:val="1B3A57"/>
          <w:sz w:val="21"/>
        </w:rPr>
        <w:t xml:space="preserve">10. </w:t>
      </w:r>
      <w:r>
        <w:rPr>
          <w:rFonts w:ascii="Calibri" w:hAnsi="Calibri"/>
          <w:b w:val="0"/>
          <w:i w:val="0"/>
          <w:color w:val="2A3642"/>
          <w:sz w:val="21"/>
        </w:rPr>
        <w:t>Our vacations and days off are rarely interrupted by church needs.</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Strongly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Neutral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4 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5 Strongly Agree   </w:t>
      </w:r>
    </w:p>
    <w:p>
      <w:pPr>
        <w:spacing w:after="40"/>
      </w:pPr>
      <w:r>
        <w:rPr>
          <w:rFonts w:ascii="Calibri" w:hAnsi="Calibri"/>
          <w:b/>
          <w:i w:val="0"/>
          <w:color w:val="1B3A57"/>
          <w:sz w:val="21"/>
        </w:rPr>
        <w:t xml:space="preserve">11. </w:t>
      </w:r>
      <w:r>
        <w:rPr>
          <w:rFonts w:ascii="Calibri" w:hAnsi="Calibri"/>
          <w:b w:val="0"/>
          <w:i w:val="0"/>
          <w:color w:val="2A3642"/>
          <w:sz w:val="21"/>
        </w:rPr>
        <w:t>I understand what the church expects of me as a ministry spouse.</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Strongly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Neutral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4 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5 Strongly Agree   </w:t>
      </w:r>
    </w:p>
    <w:p>
      <w:pPr>
        <w:spacing w:after="40"/>
      </w:pPr>
      <w:r>
        <w:rPr>
          <w:rFonts w:ascii="Calibri" w:hAnsi="Calibri"/>
          <w:b/>
          <w:i w:val="0"/>
          <w:color w:val="1B3A57"/>
          <w:sz w:val="21"/>
        </w:rPr>
        <w:t xml:space="preserve">12. </w:t>
      </w:r>
      <w:r>
        <w:rPr>
          <w:rFonts w:ascii="Calibri" w:hAnsi="Calibri"/>
          <w:b w:val="0"/>
          <w:i w:val="0"/>
          <w:color w:val="2A3642"/>
          <w:sz w:val="21"/>
        </w:rPr>
        <w:t>Those expectations were something we agreed to together, not something assumed of me.</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Strongly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Neutral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4 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5 Strongly Agree   </w:t>
      </w:r>
    </w:p>
    <w:p>
      <w:pPr>
        <w:spacing w:after="40"/>
      </w:pPr>
      <w:r>
        <w:rPr>
          <w:rFonts w:ascii="Calibri" w:hAnsi="Calibri"/>
          <w:b/>
          <w:i w:val="0"/>
          <w:color w:val="1B3A57"/>
          <w:sz w:val="21"/>
        </w:rPr>
        <w:t xml:space="preserve">13. </w:t>
      </w:r>
      <w:r>
        <w:rPr>
          <w:rFonts w:ascii="Calibri" w:hAnsi="Calibri"/>
          <w:b w:val="0"/>
          <w:i w:val="0"/>
          <w:color w:val="2A3642"/>
          <w:sz w:val="21"/>
        </w:rPr>
        <w:t>I feel free to say no to a ministry role I am not gifted or called for.</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Strongly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Neutral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4 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5 Strongly Agree   </w:t>
      </w:r>
    </w:p>
    <w:p>
      <w:pPr>
        <w:spacing w:after="40"/>
      </w:pPr>
      <w:r>
        <w:rPr>
          <w:rFonts w:ascii="Calibri" w:hAnsi="Calibri"/>
          <w:b/>
          <w:i w:val="0"/>
          <w:color w:val="1B3A57"/>
          <w:sz w:val="21"/>
        </w:rPr>
        <w:t xml:space="preserve">14. </w:t>
      </w:r>
      <w:r>
        <w:rPr>
          <w:rFonts w:ascii="Calibri" w:hAnsi="Calibri"/>
          <w:b w:val="0"/>
          <w:i w:val="0"/>
          <w:color w:val="2A3642"/>
          <w:sz w:val="21"/>
        </w:rPr>
        <w:t>My spouse defends me when the congregation's expectations of me are unfair.</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Strongly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Neutral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4 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5 Strongly Agree   </w:t>
      </w:r>
    </w:p>
    <w:p>
      <w:pPr>
        <w:spacing w:after="40"/>
      </w:pPr>
      <w:r>
        <w:rPr>
          <w:rFonts w:ascii="Calibri" w:hAnsi="Calibri"/>
          <w:b/>
          <w:i w:val="0"/>
          <w:color w:val="1B3A57"/>
          <w:sz w:val="21"/>
        </w:rPr>
        <w:t xml:space="preserve">15. </w:t>
      </w:r>
      <w:r>
        <w:rPr>
          <w:rFonts w:ascii="Calibri" w:hAnsi="Calibri"/>
          <w:b w:val="0"/>
          <w:i w:val="0"/>
          <w:color w:val="2A3642"/>
          <w:sz w:val="21"/>
        </w:rPr>
        <w:t>We have talked honestly about which ministry tasks are mine to carry and which are not.</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Strongly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Neutral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4 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5 Strongly Agree   </w:t>
      </w:r>
    </w:p>
    <w:p>
      <w:pPr>
        <w:spacing w:after="40"/>
      </w:pPr>
      <w:r>
        <w:rPr>
          <w:rFonts w:ascii="Calibri" w:hAnsi="Calibri"/>
          <w:b/>
          <w:i w:val="0"/>
          <w:color w:val="1B3A57"/>
          <w:sz w:val="21"/>
        </w:rPr>
        <w:t xml:space="preserve">16. </w:t>
      </w:r>
      <w:r>
        <w:rPr>
          <w:rFonts w:ascii="Calibri" w:hAnsi="Calibri"/>
          <w:b w:val="0"/>
          <w:i w:val="0"/>
          <w:color w:val="2A3642"/>
          <w:sz w:val="21"/>
        </w:rPr>
        <w:t>We spend meaningful time together that has nothing to do with ministry.</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Strongly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Neutral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4 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5 Strongly Agree   </w:t>
      </w:r>
    </w:p>
    <w:p>
      <w:pPr>
        <w:spacing w:after="40"/>
      </w:pPr>
      <w:r>
        <w:rPr>
          <w:rFonts w:ascii="Calibri" w:hAnsi="Calibri"/>
          <w:b/>
          <w:i w:val="0"/>
          <w:color w:val="1B3A57"/>
          <w:sz w:val="21"/>
        </w:rPr>
        <w:t xml:space="preserve">17. </w:t>
      </w:r>
      <w:r>
        <w:rPr>
          <w:rFonts w:ascii="Calibri" w:hAnsi="Calibri"/>
          <w:b w:val="0"/>
          <w:i w:val="0"/>
          <w:color w:val="2A3642"/>
          <w:sz w:val="21"/>
        </w:rPr>
        <w:t>We pray for each other, not only for the ministry.</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Strongly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Neutral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4 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5 Strongly Agree   </w:t>
      </w:r>
    </w:p>
    <w:p>
      <w:pPr>
        <w:spacing w:after="40"/>
      </w:pPr>
      <w:r>
        <w:rPr>
          <w:rFonts w:ascii="Calibri" w:hAnsi="Calibri"/>
          <w:b/>
          <w:i w:val="0"/>
          <w:color w:val="1B3A57"/>
          <w:sz w:val="21"/>
        </w:rPr>
        <w:t xml:space="preserve">18. </w:t>
      </w:r>
      <w:r>
        <w:rPr>
          <w:rFonts w:ascii="Calibri" w:hAnsi="Calibri"/>
          <w:b w:val="0"/>
          <w:i w:val="0"/>
          <w:color w:val="2A3642"/>
          <w:sz w:val="21"/>
        </w:rPr>
        <w:t>Physical affection between us has not been crowded out by ministry demands.</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Strongly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Neutral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4 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5 Strongly Agree   </w:t>
      </w:r>
    </w:p>
    <w:p>
      <w:pPr>
        <w:spacing w:after="40"/>
      </w:pPr>
      <w:r>
        <w:rPr>
          <w:rFonts w:ascii="Calibri" w:hAnsi="Calibri"/>
          <w:b/>
          <w:i w:val="0"/>
          <w:color w:val="1B3A57"/>
          <w:sz w:val="21"/>
        </w:rPr>
        <w:t xml:space="preserve">19. </w:t>
      </w:r>
      <w:r>
        <w:rPr>
          <w:rFonts w:ascii="Calibri" w:hAnsi="Calibri"/>
          <w:b w:val="0"/>
          <w:i w:val="0"/>
          <w:color w:val="2A3642"/>
          <w:sz w:val="21"/>
        </w:rPr>
        <w:t>I know how my spouse is really doing, not just how they look from the outside.</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Strongly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Neutral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4 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5 Strongly Agree   </w:t>
      </w:r>
    </w:p>
    <w:p>
      <w:pPr>
        <w:spacing w:after="40"/>
      </w:pPr>
      <w:r>
        <w:rPr>
          <w:rFonts w:ascii="Calibri" w:hAnsi="Calibri"/>
          <w:b/>
          <w:i w:val="0"/>
          <w:color w:val="1B3A57"/>
          <w:sz w:val="21"/>
        </w:rPr>
        <w:t xml:space="preserve">20. </w:t>
      </w:r>
      <w:r>
        <w:rPr>
          <w:rFonts w:ascii="Calibri" w:hAnsi="Calibri"/>
          <w:b w:val="0"/>
          <w:i w:val="0"/>
          <w:color w:val="2A3642"/>
          <w:sz w:val="21"/>
        </w:rPr>
        <w:t>We still pursue each other the way we did earlier in our relationship.</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Strongly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Neutral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4 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5 Strongly Agree   </w:t>
      </w:r>
    </w:p>
    <w:p>
      <w:pPr>
        <w:spacing w:after="40"/>
      </w:pPr>
      <w:r>
        <w:rPr>
          <w:rFonts w:ascii="Calibri" w:hAnsi="Calibri"/>
          <w:b/>
          <w:i w:val="0"/>
          <w:color w:val="1B3A57"/>
          <w:sz w:val="21"/>
        </w:rPr>
        <w:t xml:space="preserve">21. </w:t>
      </w:r>
      <w:r>
        <w:rPr>
          <w:rFonts w:ascii="Calibri" w:hAnsi="Calibri"/>
          <w:b w:val="0"/>
          <w:i w:val="0"/>
          <w:color w:val="2A3642"/>
          <w:sz w:val="21"/>
        </w:rPr>
        <w:t>When we disagree, we can say so honestly, even about ministry decisions.</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Strongly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Neutral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4 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5 Strongly Agree   </w:t>
      </w:r>
    </w:p>
    <w:p>
      <w:pPr>
        <w:spacing w:after="40"/>
      </w:pPr>
      <w:r>
        <w:rPr>
          <w:rFonts w:ascii="Calibri" w:hAnsi="Calibri"/>
          <w:b/>
          <w:i w:val="0"/>
          <w:color w:val="1B3A57"/>
          <w:sz w:val="21"/>
        </w:rPr>
        <w:t xml:space="preserve">22. </w:t>
      </w:r>
      <w:r>
        <w:rPr>
          <w:rFonts w:ascii="Calibri" w:hAnsi="Calibri"/>
          <w:b w:val="0"/>
          <w:i w:val="0"/>
          <w:color w:val="2A3642"/>
          <w:sz w:val="21"/>
        </w:rPr>
        <w:t>We resolve conflict privately before it ever becomes visible to the church.</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Strongly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Neutral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4 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5 Strongly Agree   </w:t>
      </w:r>
    </w:p>
    <w:p>
      <w:pPr>
        <w:spacing w:after="40"/>
      </w:pPr>
      <w:r>
        <w:rPr>
          <w:rFonts w:ascii="Calibri" w:hAnsi="Calibri"/>
          <w:b/>
          <w:i w:val="0"/>
          <w:color w:val="1B3A57"/>
          <w:sz w:val="21"/>
        </w:rPr>
        <w:t xml:space="preserve">23. </w:t>
      </w:r>
      <w:r>
        <w:rPr>
          <w:rFonts w:ascii="Calibri" w:hAnsi="Calibri"/>
          <w:b w:val="0"/>
          <w:i w:val="0"/>
          <w:color w:val="2A3642"/>
          <w:sz w:val="21"/>
        </w:rPr>
        <w:t>I feel safe telling my spouse when something they did hurt me.</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Strongly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Neutral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4 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5 Strongly Agree   </w:t>
      </w:r>
    </w:p>
    <w:p>
      <w:pPr>
        <w:spacing w:after="40"/>
      </w:pPr>
      <w:r>
        <w:rPr>
          <w:rFonts w:ascii="Calibri" w:hAnsi="Calibri"/>
          <w:b/>
          <w:i w:val="0"/>
          <w:color w:val="1B3A57"/>
          <w:sz w:val="21"/>
        </w:rPr>
        <w:t xml:space="preserve">24. </w:t>
      </w:r>
      <w:r>
        <w:rPr>
          <w:rFonts w:ascii="Calibri" w:hAnsi="Calibri"/>
          <w:b w:val="0"/>
          <w:i w:val="0"/>
          <w:color w:val="2A3642"/>
          <w:sz w:val="21"/>
        </w:rPr>
        <w:t>We do not let unresolved conflict linger for days without addressing it.</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Strongly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Neutral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4 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5 Strongly Agree   </w:t>
      </w:r>
    </w:p>
    <w:p>
      <w:pPr>
        <w:spacing w:after="40"/>
      </w:pPr>
      <w:r>
        <w:rPr>
          <w:rFonts w:ascii="Calibri" w:hAnsi="Calibri"/>
          <w:b/>
          <w:i w:val="0"/>
          <w:color w:val="1B3A57"/>
          <w:sz w:val="21"/>
        </w:rPr>
        <w:t xml:space="preserve">25. </w:t>
      </w:r>
      <w:r>
        <w:rPr>
          <w:rFonts w:ascii="Calibri" w:hAnsi="Calibri"/>
          <w:b w:val="0"/>
          <w:i w:val="0"/>
          <w:color w:val="2A3642"/>
          <w:sz w:val="21"/>
        </w:rPr>
        <w:t>Being public figures does not stop us from having real conversations at home.</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Strongly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Neutral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4 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5 Strongly Agree   </w:t>
      </w:r>
    </w:p>
    <w:p>
      <w:pPr>
        <w:spacing w:after="40"/>
      </w:pPr>
      <w:r>
        <w:rPr>
          <w:rFonts w:ascii="Calibri" w:hAnsi="Calibri"/>
          <w:b/>
          <w:i w:val="0"/>
          <w:color w:val="1B3A57"/>
          <w:sz w:val="21"/>
        </w:rPr>
        <w:t xml:space="preserve">26. </w:t>
      </w:r>
      <w:r>
        <w:rPr>
          <w:rFonts w:ascii="Calibri" w:hAnsi="Calibri"/>
          <w:b w:val="0"/>
          <w:i w:val="0"/>
          <w:color w:val="2A3642"/>
          <w:sz w:val="21"/>
        </w:rPr>
        <w:t>We keep a regular rhythm of rest that ministry does not override.</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Strongly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Neutral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4 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5 Strongly Agree   </w:t>
      </w:r>
    </w:p>
    <w:p>
      <w:pPr>
        <w:spacing w:after="40"/>
      </w:pPr>
      <w:r>
        <w:rPr>
          <w:rFonts w:ascii="Calibri" w:hAnsi="Calibri"/>
          <w:b/>
          <w:i w:val="0"/>
          <w:color w:val="1B3A57"/>
          <w:sz w:val="21"/>
        </w:rPr>
        <w:t xml:space="preserve">27. </w:t>
      </w:r>
      <w:r>
        <w:rPr>
          <w:rFonts w:ascii="Calibri" w:hAnsi="Calibri"/>
          <w:b w:val="0"/>
          <w:i w:val="0"/>
          <w:color w:val="2A3642"/>
          <w:sz w:val="21"/>
        </w:rPr>
        <w:t>Money stress from ministry income does not regularly strain our marriage.</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Strongly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Neutral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4 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5 Strongly Agree   </w:t>
      </w:r>
    </w:p>
    <w:p>
      <w:pPr>
        <w:spacing w:after="40"/>
      </w:pPr>
      <w:r>
        <w:rPr>
          <w:rFonts w:ascii="Calibri" w:hAnsi="Calibri"/>
          <w:b/>
          <w:i w:val="0"/>
          <w:color w:val="1B3A57"/>
          <w:sz w:val="21"/>
        </w:rPr>
        <w:t xml:space="preserve">28. </w:t>
      </w:r>
      <w:r>
        <w:rPr>
          <w:rFonts w:ascii="Calibri" w:hAnsi="Calibri"/>
          <w:b w:val="0"/>
          <w:i w:val="0"/>
          <w:color w:val="2A3642"/>
          <w:sz w:val="21"/>
        </w:rPr>
        <w:t>I recognize the signs when my spouse is running on empty.</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Strongly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Neutral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4 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5 Strongly Agree   </w:t>
      </w:r>
    </w:p>
    <w:p>
      <w:pPr>
        <w:spacing w:after="40"/>
      </w:pPr>
      <w:r>
        <w:rPr>
          <w:rFonts w:ascii="Calibri" w:hAnsi="Calibri"/>
          <w:b/>
          <w:i w:val="0"/>
          <w:color w:val="1B3A57"/>
          <w:sz w:val="21"/>
        </w:rPr>
        <w:t xml:space="preserve">29. </w:t>
      </w:r>
      <w:r>
        <w:rPr>
          <w:rFonts w:ascii="Calibri" w:hAnsi="Calibri"/>
          <w:b w:val="0"/>
          <w:i w:val="0"/>
          <w:color w:val="2A3642"/>
          <w:sz w:val="21"/>
        </w:rPr>
        <w:t>We have said no to ministry opportunities to protect our health.</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Strongly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Neutral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4 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5 Strongly Agree   </w:t>
      </w:r>
    </w:p>
    <w:p>
      <w:pPr>
        <w:spacing w:after="40"/>
      </w:pPr>
      <w:r>
        <w:rPr>
          <w:rFonts w:ascii="Calibri" w:hAnsi="Calibri"/>
          <w:b/>
          <w:i w:val="0"/>
          <w:color w:val="1B3A57"/>
          <w:sz w:val="21"/>
        </w:rPr>
        <w:t xml:space="preserve">30. </w:t>
      </w:r>
      <w:r>
        <w:rPr>
          <w:rFonts w:ascii="Calibri" w:hAnsi="Calibri"/>
          <w:b w:val="0"/>
          <w:i w:val="0"/>
          <w:color w:val="2A3642"/>
          <w:sz w:val="21"/>
        </w:rPr>
        <w:t>We have a plan, not just a hope, for our financial future.</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Strongly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Neutral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4 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5 Strongly Agree   </w:t>
      </w:r>
    </w:p>
    <w:p>
      <w:pPr>
        <w:spacing w:after="40"/>
      </w:pPr>
      <w:r>
        <w:rPr>
          <w:rFonts w:ascii="Calibri" w:hAnsi="Calibri"/>
          <w:b/>
          <w:i w:val="0"/>
          <w:color w:val="1B3A57"/>
          <w:sz w:val="21"/>
        </w:rPr>
        <w:t xml:space="preserve">31. </w:t>
      </w:r>
      <w:r>
        <w:rPr>
          <w:rFonts w:ascii="Calibri" w:hAnsi="Calibri"/>
          <w:b w:val="0"/>
          <w:i w:val="0"/>
          <w:color w:val="2A3642"/>
          <w:sz w:val="21"/>
        </w:rPr>
        <w:t>When someone criticizes my spouse's ministry, it does not create distance between us.</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Strongly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Neutral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4 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5 Strongly Agree   </w:t>
      </w:r>
    </w:p>
    <w:p>
      <w:pPr>
        <w:spacing w:after="40"/>
      </w:pPr>
      <w:r>
        <w:rPr>
          <w:rFonts w:ascii="Calibri" w:hAnsi="Calibri"/>
          <w:b/>
          <w:i w:val="0"/>
          <w:color w:val="1B3A57"/>
          <w:sz w:val="21"/>
        </w:rPr>
        <w:t xml:space="preserve">32. </w:t>
      </w:r>
      <w:r>
        <w:rPr>
          <w:rFonts w:ascii="Calibri" w:hAnsi="Calibri"/>
          <w:b w:val="0"/>
          <w:i w:val="0"/>
          <w:color w:val="2A3642"/>
          <w:sz w:val="21"/>
        </w:rPr>
        <w:t>We process criticism together rather than letting one of us carry it alone.</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Strongly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Neutral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4 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5 Strongly Agree   </w:t>
      </w:r>
    </w:p>
    <w:p>
      <w:pPr>
        <w:spacing w:after="40"/>
      </w:pPr>
      <w:r>
        <w:rPr>
          <w:rFonts w:ascii="Calibri" w:hAnsi="Calibri"/>
          <w:b/>
          <w:i w:val="0"/>
          <w:color w:val="1B3A57"/>
          <w:sz w:val="21"/>
        </w:rPr>
        <w:t xml:space="preserve">33. </w:t>
      </w:r>
      <w:r>
        <w:rPr>
          <w:rFonts w:ascii="Calibri" w:hAnsi="Calibri"/>
          <w:b w:val="0"/>
          <w:i w:val="0"/>
          <w:color w:val="2A3642"/>
          <w:sz w:val="21"/>
        </w:rPr>
        <w:t>Public criticism of our ministry has not made us more guarded with each other.</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Strongly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Neutral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4 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5 Strongly Agree   </w:t>
      </w:r>
    </w:p>
    <w:p>
      <w:pPr>
        <w:spacing w:after="40"/>
      </w:pPr>
      <w:r>
        <w:rPr>
          <w:rFonts w:ascii="Calibri" w:hAnsi="Calibri"/>
          <w:b/>
          <w:i w:val="0"/>
          <w:color w:val="1B3A57"/>
          <w:sz w:val="21"/>
        </w:rPr>
        <w:t xml:space="preserve">34. </w:t>
      </w:r>
      <w:r>
        <w:rPr>
          <w:rFonts w:ascii="Calibri" w:hAnsi="Calibri"/>
          <w:b w:val="0"/>
          <w:i w:val="0"/>
          <w:color w:val="2A3642"/>
          <w:sz w:val="21"/>
        </w:rPr>
        <w:t>We remind each other that criticism does not define our worth.</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Strongly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Neutral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4 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5 Strongly Agree   </w:t>
      </w:r>
    </w:p>
    <w:p>
      <w:pPr>
        <w:spacing w:after="40"/>
      </w:pPr>
      <w:r>
        <w:rPr>
          <w:rFonts w:ascii="Calibri" w:hAnsi="Calibri"/>
          <w:b/>
          <w:i w:val="0"/>
          <w:color w:val="1B3A57"/>
          <w:sz w:val="21"/>
        </w:rPr>
        <w:t xml:space="preserve">35. </w:t>
      </w:r>
      <w:r>
        <w:rPr>
          <w:rFonts w:ascii="Calibri" w:hAnsi="Calibri"/>
          <w:b w:val="0"/>
          <w:i w:val="0"/>
          <w:color w:val="2A3642"/>
          <w:sz w:val="21"/>
        </w:rPr>
        <w:t>A hard season in ministry has not become a hard season in our marriage.</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Strongly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Neutral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4 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5 Strongly Agree   </w:t>
      </w:r>
    </w:p>
    <w:p>
      <w:pPr>
        <w:spacing w:after="40"/>
      </w:pPr>
      <w:r>
        <w:rPr>
          <w:rFonts w:ascii="Calibri" w:hAnsi="Calibri"/>
          <w:b/>
          <w:i w:val="0"/>
          <w:color w:val="1B3A57"/>
          <w:sz w:val="21"/>
        </w:rPr>
        <w:t xml:space="preserve">36. </w:t>
      </w:r>
      <w:r>
        <w:rPr>
          <w:rFonts w:ascii="Calibri" w:hAnsi="Calibri"/>
          <w:b w:val="0"/>
          <w:i w:val="0"/>
          <w:color w:val="2A3642"/>
          <w:sz w:val="21"/>
        </w:rPr>
        <w:t>We have someone outside our own church who speaks into our marriage.</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Strongly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Neutral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4 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5 Strongly Agree   </w:t>
      </w:r>
    </w:p>
    <w:p>
      <w:pPr>
        <w:spacing w:after="40"/>
      </w:pPr>
      <w:r>
        <w:rPr>
          <w:rFonts w:ascii="Calibri" w:hAnsi="Calibri"/>
          <w:b/>
          <w:i w:val="0"/>
          <w:color w:val="1B3A57"/>
          <w:sz w:val="21"/>
        </w:rPr>
        <w:t xml:space="preserve">37. </w:t>
      </w:r>
      <w:r>
        <w:rPr>
          <w:rFonts w:ascii="Calibri" w:hAnsi="Calibri"/>
          <w:b w:val="0"/>
          <w:i w:val="0"/>
          <w:color w:val="2A3642"/>
          <w:sz w:val="21"/>
        </w:rPr>
        <w:t>We have friends who know us apart from our ministry titles.</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Strongly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Neutral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4 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5 Strongly Agree   </w:t>
      </w:r>
    </w:p>
    <w:p>
      <w:pPr>
        <w:spacing w:after="40"/>
      </w:pPr>
      <w:r>
        <w:rPr>
          <w:rFonts w:ascii="Calibri" w:hAnsi="Calibri"/>
          <w:b/>
          <w:i w:val="0"/>
          <w:color w:val="1B3A57"/>
          <w:sz w:val="21"/>
        </w:rPr>
        <w:t xml:space="preserve">38. </w:t>
      </w:r>
      <w:r>
        <w:rPr>
          <w:rFonts w:ascii="Calibri" w:hAnsi="Calibri"/>
          <w:b w:val="0"/>
          <w:i w:val="0"/>
          <w:color w:val="2A3642"/>
          <w:sz w:val="21"/>
        </w:rPr>
        <w:t>We are willing to ask for help when our marriage needs it.</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Strongly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Neutral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4 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5 Strongly Agree   </w:t>
      </w:r>
    </w:p>
    <w:p>
      <w:pPr>
        <w:spacing w:after="40"/>
      </w:pPr>
      <w:r>
        <w:rPr>
          <w:rFonts w:ascii="Calibri" w:hAnsi="Calibri"/>
          <w:b/>
          <w:i w:val="0"/>
          <w:color w:val="1B3A57"/>
          <w:sz w:val="21"/>
        </w:rPr>
        <w:t xml:space="preserve">39. </w:t>
      </w:r>
      <w:r>
        <w:rPr>
          <w:rFonts w:ascii="Calibri" w:hAnsi="Calibri"/>
          <w:b w:val="0"/>
          <w:i w:val="0"/>
          <w:color w:val="2A3642"/>
          <w:sz w:val="21"/>
        </w:rPr>
        <w:t>We have a mentor couple or counselor we could call if things got hard.</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Strongly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Neutral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4 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5 Strongly Agree   </w:t>
      </w:r>
    </w:p>
    <w:p>
      <w:pPr>
        <w:spacing w:after="40"/>
      </w:pPr>
      <w:r>
        <w:rPr>
          <w:rFonts w:ascii="Calibri" w:hAnsi="Calibri"/>
          <w:b/>
          <w:i w:val="0"/>
          <w:color w:val="1B3A57"/>
          <w:sz w:val="21"/>
        </w:rPr>
        <w:t xml:space="preserve">40. </w:t>
      </w:r>
      <w:r>
        <w:rPr>
          <w:rFonts w:ascii="Calibri" w:hAnsi="Calibri"/>
          <w:b w:val="0"/>
          <w:i w:val="0"/>
          <w:color w:val="2A3642"/>
          <w:sz w:val="21"/>
        </w:rPr>
        <w:t>We do not carry the weight of ministry and marriage entirely alone.</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Strongly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Neutral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4 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5 Strongly Agree   </w:t>
      </w:r>
    </w:p>
    <w:p>
      <w:pPr>
        <w:spacing w:after="40"/>
      </w:pPr>
      <w:r>
        <w:rPr>
          <w:rFonts w:ascii="Calibri" w:hAnsi="Calibri"/>
          <w:b/>
          <w:i w:val="0"/>
          <w:color w:val="1B3A57"/>
          <w:sz w:val="21"/>
        </w:rPr>
        <w:t xml:space="preserve">41. </w:t>
      </w:r>
      <w:r>
        <w:rPr>
          <w:rFonts w:ascii="Calibri" w:hAnsi="Calibri"/>
          <w:b w:val="0"/>
          <w:i w:val="0"/>
          <w:color w:val="2A3642"/>
          <w:sz w:val="21"/>
        </w:rPr>
        <w:t>Do you feel physically or emotionally safe in your marriage right now?</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Strongly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Neutral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4 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5 Strongly Agree   </w:t>
      </w:r>
    </w:p>
    <w:p>
      <w:pPr>
        <w:spacing w:after="120"/>
        <w:pBdr>
          <w:bottom w:val="single" w:sz="12" w:space="1" w:color="C4923E"/>
        </w:pBdr>
      </w:pPr>
    </w:p>
    <w:p>
      <w:pPr>
        <w:spacing w:before="0" w:after="0"/>
        <w:jc w:val="center"/>
      </w:pPr>
      <w:r>
        <w:rPr>
          <w:rFonts w:ascii="Calibri" w:hAnsi="Calibri"/>
          <w:b w:val="0"/>
          <w:i/>
          <w:color w:val="5A6A78"/>
          <w:sz w:val="18"/>
        </w:rPr>
        <w:t>Assessment by Mission USA of the Congregational Holiness Church. Get yours at assessments.chchurch.com.</w:t>
      </w:r>
    </w:p>
    <w:p>
      <w:r>
        <w:br w:type="page"/>
      </w:r>
    </w:p>
    <w:p>
      <w:pPr>
        <w:spacing w:before="0" w:after="40"/>
      </w:pPr>
      <w:r>
        <w:rPr>
          <w:rFonts w:ascii="Calibri" w:hAnsi="Calibri"/>
          <w:b/>
          <w:i w:val="0"/>
          <w:color w:val="2E7D8A"/>
          <w:sz w:val="18"/>
        </w:rPr>
        <w:t>SCORING GUIDE</w:t>
      </w:r>
    </w:p>
    <w:p>
      <w:pPr>
        <w:spacing w:before="0" w:after="80"/>
      </w:pPr>
      <w:r>
        <w:rPr>
          <w:rFonts w:ascii="Georgia" w:hAnsi="Georgia"/>
          <w:b/>
          <w:i w:val="0"/>
          <w:color w:val="1B3A57"/>
          <w:sz w:val="36"/>
        </w:rPr>
        <w:t>How to score the Called Together</w:t>
      </w:r>
    </w:p>
    <w:p>
      <w:pPr>
        <w:spacing w:after="160"/>
        <w:pBdr>
          <w:bottom w:val="single" w:sz="16" w:space="1" w:color="C4923E"/>
        </w:pBdr>
      </w:pPr>
    </w:p>
    <w:p>
      <w:pPr>
        <w:spacing w:before="0" w:after="120"/>
      </w:pPr>
      <w:r>
        <w:rPr>
          <w:rFonts w:ascii="Calibri" w:hAnsi="Calibri"/>
          <w:b w:val="0"/>
          <w:i w:val="0"/>
          <w:color w:val="2A3642"/>
          <w:sz w:val="21"/>
        </w:rPr>
        <w:t>Average each area (sum the items, divide by the count). Then read the band.</w:t>
      </w:r>
    </w:p>
    <w:tbl>
      <w:tblPr>
        <w:tblW w:type="auto" w:w="0"/>
        <w:jc w:val="left"/>
        <w:tblLook w:firstColumn="1" w:firstRow="1" w:lastColumn="0" w:lastRow="0" w:noHBand="0" w:noVBand="1" w:val="04A0"/>
        <w:tblBorders>
          <w:top w:val="single" w:sz="4" w:space="0" w:color="DDE3E8"/>
          <w:left w:val="single" w:sz="4" w:space="0" w:color="DDE3E8"/>
          <w:bottom w:val="single" w:sz="4" w:space="0" w:color="DDE3E8"/>
          <w:right w:val="single" w:sz="4" w:space="0" w:color="DDE3E8"/>
          <w:insideH w:val="single" w:sz="4" w:space="0" w:color="DDE3E8"/>
          <w:insideV w:val="single" w:sz="4" w:space="0" w:color="DDE3E8"/>
        </w:tblBorders>
      </w:tblPr>
      <w:tblGrid>
        <w:gridCol w:w="1656"/>
        <w:gridCol w:w="1656"/>
        <w:gridCol w:w="1656"/>
        <w:gridCol w:w="1656"/>
        <w:gridCol w:w="1656"/>
        <w:gridCol w:w="1656"/>
      </w:tblGrid>
      <w:tr>
        <w:tc>
          <w:tcPr>
            <w:tcW w:type="dxa" w:w="2000"/>
            <w:shd w:fill="1B3A57"/>
          </w:tcPr>
          <w:p>
            <w:r>
              <w:rPr>
                <w:rFonts w:ascii="Calibri" w:hAnsi="Calibri"/>
                <w:b/>
                <w:i w:val="0"/>
                <w:color w:val="FFFFFF"/>
                <w:sz w:val="19"/>
              </w:rPr>
              <w:t>Area</w:t>
            </w:r>
          </w:p>
        </w:tc>
        <w:tc>
          <w:tcPr>
            <w:tcW w:type="dxa" w:w="2000"/>
            <w:shd w:fill="1B3A57"/>
          </w:tcPr>
          <w:p>
            <w:r>
              <w:rPr>
                <w:rFonts w:ascii="Calibri" w:hAnsi="Calibri"/>
                <w:b/>
                <w:i w:val="0"/>
                <w:color w:val="FFFFFF"/>
                <w:sz w:val="19"/>
              </w:rPr>
              <w:t>Item numbers</w:t>
            </w:r>
          </w:p>
        </w:tc>
        <w:tc>
          <w:tcPr>
            <w:tcW w:type="dxa" w:w="900"/>
            <w:shd w:fill="1B3A57"/>
          </w:tcPr>
          <w:p>
            <w:r>
              <w:rPr>
                <w:rFonts w:ascii="Calibri" w:hAnsi="Calibri"/>
                <w:b/>
                <w:i w:val="0"/>
                <w:color w:val="FFFFFF"/>
                <w:sz w:val="19"/>
              </w:rPr>
              <w:t>Sum</w:t>
            </w:r>
          </w:p>
        </w:tc>
        <w:tc>
          <w:tcPr>
            <w:tcW w:type="dxa" w:w="900"/>
            <w:shd w:fill="1B3A57"/>
          </w:tcPr>
          <w:p>
            <w:r>
              <w:rPr>
                <w:rFonts w:ascii="Calibri" w:hAnsi="Calibri"/>
                <w:b/>
                <w:i w:val="0"/>
                <w:color w:val="FFFFFF"/>
                <w:sz w:val="19"/>
              </w:rPr>
              <w:t>÷ items</w:t>
            </w:r>
          </w:p>
        </w:tc>
        <w:tc>
          <w:tcPr>
            <w:tcW w:type="dxa" w:w="900"/>
            <w:shd w:fill="1B3A57"/>
          </w:tcPr>
          <w:p>
            <w:r>
              <w:rPr>
                <w:rFonts w:ascii="Calibri" w:hAnsi="Calibri"/>
                <w:b/>
                <w:i w:val="0"/>
                <w:color w:val="FFFFFF"/>
                <w:sz w:val="19"/>
              </w:rPr>
              <w:t>Average</w:t>
            </w:r>
          </w:p>
        </w:tc>
        <w:tc>
          <w:tcPr>
            <w:tcW w:type="dxa" w:w="1300"/>
            <w:shd w:fill="1B3A57"/>
          </w:tcPr>
          <w:p>
            <w:r>
              <w:rPr>
                <w:rFonts w:ascii="Calibri" w:hAnsi="Calibri"/>
                <w:b/>
                <w:i w:val="0"/>
                <w:color w:val="FFFFFF"/>
                <w:sz w:val="19"/>
              </w:rPr>
              <w:t>Band</w:t>
            </w:r>
          </w:p>
        </w:tc>
      </w:tr>
      <w:tr>
        <w:tc>
          <w:tcPr>
            <w:tcW w:type="dxa" w:w="2000"/>
          </w:tcPr>
          <w:p>
            <w:r>
              <w:rPr>
                <w:rFonts w:ascii="Calibri" w:hAnsi="Calibri"/>
                <w:b/>
                <w:i w:val="0"/>
                <w:color w:val="2A3642"/>
                <w:sz w:val="18"/>
              </w:rPr>
              <w:t>Shared Calling</w:t>
            </w:r>
          </w:p>
        </w:tc>
        <w:tc>
          <w:tcPr>
            <w:tcW w:type="dxa" w:w="2000"/>
          </w:tcPr>
          <w:p>
            <w:r>
              <w:rPr>
                <w:rFonts w:ascii="Calibri" w:hAnsi="Calibri"/>
                <w:b w:val="0"/>
                <w:i w:val="0"/>
                <w:color w:val="5A6A78"/>
                <w:sz w:val="17"/>
              </w:rPr>
              <w:t>1, 2, 3, 4, 5</w:t>
            </w:r>
          </w:p>
        </w:tc>
        <w:tc>
          <w:tcPr>
            <w:tcW w:type="dxa" w:w="900"/>
            <w:shd w:fill="F7F9FA"/>
          </w:tcPr>
          <w:p/>
        </w:tc>
        <w:tc>
          <w:tcPr>
            <w:tcW w:type="dxa" w:w="900"/>
            <w:shd w:fill="F7F9FA"/>
          </w:tcPr>
          <w:p/>
        </w:tc>
        <w:tc>
          <w:tcPr>
            <w:tcW w:type="dxa" w:w="900"/>
            <w:shd w:fill="F7F9FA"/>
          </w:tcPr>
          <w:p/>
        </w:tc>
        <w:tc>
          <w:tcPr>
            <w:tcW w:type="dxa" w:w="1300"/>
            <w:shd w:fill="F7F9FA"/>
          </w:tcPr>
          <w:p/>
        </w:tc>
      </w:tr>
      <w:tr>
        <w:tc>
          <w:tcPr>
            <w:tcW w:type="dxa" w:w="2000"/>
          </w:tcPr>
          <w:p>
            <w:r>
              <w:rPr>
                <w:rFonts w:ascii="Calibri" w:hAnsi="Calibri"/>
                <w:b/>
                <w:i w:val="0"/>
                <w:color w:val="2A3642"/>
                <w:sz w:val="18"/>
              </w:rPr>
              <w:t>Boundaries: Home vs Ministry</w:t>
            </w:r>
          </w:p>
        </w:tc>
        <w:tc>
          <w:tcPr>
            <w:tcW w:type="dxa" w:w="2000"/>
          </w:tcPr>
          <w:p>
            <w:r>
              <w:rPr>
                <w:rFonts w:ascii="Calibri" w:hAnsi="Calibri"/>
                <w:b w:val="0"/>
                <w:i w:val="0"/>
                <w:color w:val="5A6A78"/>
                <w:sz w:val="17"/>
              </w:rPr>
              <w:t>6, 7, 8, 9, 10</w:t>
            </w:r>
          </w:p>
        </w:tc>
        <w:tc>
          <w:tcPr>
            <w:tcW w:type="dxa" w:w="900"/>
            <w:shd w:fill="F7F9FA"/>
          </w:tcPr>
          <w:p/>
        </w:tc>
        <w:tc>
          <w:tcPr>
            <w:tcW w:type="dxa" w:w="900"/>
            <w:shd w:fill="F7F9FA"/>
          </w:tcPr>
          <w:p/>
        </w:tc>
        <w:tc>
          <w:tcPr>
            <w:tcW w:type="dxa" w:w="900"/>
            <w:shd w:fill="F7F9FA"/>
          </w:tcPr>
          <w:p/>
        </w:tc>
        <w:tc>
          <w:tcPr>
            <w:tcW w:type="dxa" w:w="1300"/>
            <w:shd w:fill="F7F9FA"/>
          </w:tcPr>
          <w:p/>
        </w:tc>
      </w:tr>
      <w:tr>
        <w:tc>
          <w:tcPr>
            <w:tcW w:type="dxa" w:w="2000"/>
          </w:tcPr>
          <w:p>
            <w:r>
              <w:rPr>
                <w:rFonts w:ascii="Calibri" w:hAnsi="Calibri"/>
                <w:b/>
                <w:i w:val="0"/>
                <w:color w:val="2A3642"/>
                <w:sz w:val="18"/>
              </w:rPr>
              <w:t>Role &amp; Expectations</w:t>
            </w:r>
          </w:p>
        </w:tc>
        <w:tc>
          <w:tcPr>
            <w:tcW w:type="dxa" w:w="2000"/>
          </w:tcPr>
          <w:p>
            <w:r>
              <w:rPr>
                <w:rFonts w:ascii="Calibri" w:hAnsi="Calibri"/>
                <w:b w:val="0"/>
                <w:i w:val="0"/>
                <w:color w:val="5A6A78"/>
                <w:sz w:val="17"/>
              </w:rPr>
              <w:t>11, 12, 13, 14, 15</w:t>
            </w:r>
          </w:p>
        </w:tc>
        <w:tc>
          <w:tcPr>
            <w:tcW w:type="dxa" w:w="900"/>
            <w:shd w:fill="F7F9FA"/>
          </w:tcPr>
          <w:p/>
        </w:tc>
        <w:tc>
          <w:tcPr>
            <w:tcW w:type="dxa" w:w="900"/>
            <w:shd w:fill="F7F9FA"/>
          </w:tcPr>
          <w:p/>
        </w:tc>
        <w:tc>
          <w:tcPr>
            <w:tcW w:type="dxa" w:w="900"/>
            <w:shd w:fill="F7F9FA"/>
          </w:tcPr>
          <w:p/>
        </w:tc>
        <w:tc>
          <w:tcPr>
            <w:tcW w:type="dxa" w:w="1300"/>
            <w:shd w:fill="F7F9FA"/>
          </w:tcPr>
          <w:p/>
        </w:tc>
      </w:tr>
      <w:tr>
        <w:tc>
          <w:tcPr>
            <w:tcW w:type="dxa" w:w="2000"/>
          </w:tcPr>
          <w:p>
            <w:r>
              <w:rPr>
                <w:rFonts w:ascii="Calibri" w:hAnsi="Calibri"/>
                <w:b/>
                <w:i w:val="0"/>
                <w:color w:val="2A3642"/>
                <w:sz w:val="18"/>
              </w:rPr>
              <w:t>Connection &amp; Intimacy</w:t>
            </w:r>
          </w:p>
        </w:tc>
        <w:tc>
          <w:tcPr>
            <w:tcW w:type="dxa" w:w="2000"/>
          </w:tcPr>
          <w:p>
            <w:r>
              <w:rPr>
                <w:rFonts w:ascii="Calibri" w:hAnsi="Calibri"/>
                <w:b w:val="0"/>
                <w:i w:val="0"/>
                <w:color w:val="5A6A78"/>
                <w:sz w:val="17"/>
              </w:rPr>
              <w:t>16, 17, 18, 19, 20</w:t>
            </w:r>
          </w:p>
        </w:tc>
        <w:tc>
          <w:tcPr>
            <w:tcW w:type="dxa" w:w="900"/>
            <w:shd w:fill="F7F9FA"/>
          </w:tcPr>
          <w:p/>
        </w:tc>
        <w:tc>
          <w:tcPr>
            <w:tcW w:type="dxa" w:w="900"/>
            <w:shd w:fill="F7F9FA"/>
          </w:tcPr>
          <w:p/>
        </w:tc>
        <w:tc>
          <w:tcPr>
            <w:tcW w:type="dxa" w:w="900"/>
            <w:shd w:fill="F7F9FA"/>
          </w:tcPr>
          <w:p/>
        </w:tc>
        <w:tc>
          <w:tcPr>
            <w:tcW w:type="dxa" w:w="1300"/>
            <w:shd w:fill="F7F9FA"/>
          </w:tcPr>
          <w:p/>
        </w:tc>
      </w:tr>
      <w:tr>
        <w:tc>
          <w:tcPr>
            <w:tcW w:type="dxa" w:w="2000"/>
          </w:tcPr>
          <w:p>
            <w:r>
              <w:rPr>
                <w:rFonts w:ascii="Calibri" w:hAnsi="Calibri"/>
                <w:b/>
                <w:i w:val="0"/>
                <w:color w:val="2A3642"/>
                <w:sz w:val="18"/>
              </w:rPr>
              <w:t>Conflict &amp; Communication</w:t>
            </w:r>
          </w:p>
        </w:tc>
        <w:tc>
          <w:tcPr>
            <w:tcW w:type="dxa" w:w="2000"/>
          </w:tcPr>
          <w:p>
            <w:r>
              <w:rPr>
                <w:rFonts w:ascii="Calibri" w:hAnsi="Calibri"/>
                <w:b w:val="0"/>
                <w:i w:val="0"/>
                <w:color w:val="5A6A78"/>
                <w:sz w:val="17"/>
              </w:rPr>
              <w:t>21, 22, 23, 24, 25</w:t>
            </w:r>
          </w:p>
        </w:tc>
        <w:tc>
          <w:tcPr>
            <w:tcW w:type="dxa" w:w="900"/>
            <w:shd w:fill="F7F9FA"/>
          </w:tcPr>
          <w:p/>
        </w:tc>
        <w:tc>
          <w:tcPr>
            <w:tcW w:type="dxa" w:w="900"/>
            <w:shd w:fill="F7F9FA"/>
          </w:tcPr>
          <w:p/>
        </w:tc>
        <w:tc>
          <w:tcPr>
            <w:tcW w:type="dxa" w:w="900"/>
            <w:shd w:fill="F7F9FA"/>
          </w:tcPr>
          <w:p/>
        </w:tc>
        <w:tc>
          <w:tcPr>
            <w:tcW w:type="dxa" w:w="1300"/>
            <w:shd w:fill="F7F9FA"/>
          </w:tcPr>
          <w:p/>
        </w:tc>
      </w:tr>
      <w:tr>
        <w:tc>
          <w:tcPr>
            <w:tcW w:type="dxa" w:w="2000"/>
          </w:tcPr>
          <w:p>
            <w:r>
              <w:rPr>
                <w:rFonts w:ascii="Calibri" w:hAnsi="Calibri"/>
                <w:b/>
                <w:i w:val="0"/>
                <w:color w:val="2A3642"/>
                <w:sz w:val="18"/>
              </w:rPr>
              <w:t>Margin, Rest &amp; Finances</w:t>
            </w:r>
          </w:p>
        </w:tc>
        <w:tc>
          <w:tcPr>
            <w:tcW w:type="dxa" w:w="2000"/>
          </w:tcPr>
          <w:p>
            <w:r>
              <w:rPr>
                <w:rFonts w:ascii="Calibri" w:hAnsi="Calibri"/>
                <w:b w:val="0"/>
                <w:i w:val="0"/>
                <w:color w:val="5A6A78"/>
                <w:sz w:val="17"/>
              </w:rPr>
              <w:t>26, 27, 28, 29, 30</w:t>
            </w:r>
          </w:p>
        </w:tc>
        <w:tc>
          <w:tcPr>
            <w:tcW w:type="dxa" w:w="900"/>
            <w:shd w:fill="F7F9FA"/>
          </w:tcPr>
          <w:p/>
        </w:tc>
        <w:tc>
          <w:tcPr>
            <w:tcW w:type="dxa" w:w="900"/>
            <w:shd w:fill="F7F9FA"/>
          </w:tcPr>
          <w:p/>
        </w:tc>
        <w:tc>
          <w:tcPr>
            <w:tcW w:type="dxa" w:w="900"/>
            <w:shd w:fill="F7F9FA"/>
          </w:tcPr>
          <w:p/>
        </w:tc>
        <w:tc>
          <w:tcPr>
            <w:tcW w:type="dxa" w:w="1300"/>
            <w:shd w:fill="F7F9FA"/>
          </w:tcPr>
          <w:p/>
        </w:tc>
      </w:tr>
      <w:tr>
        <w:tc>
          <w:tcPr>
            <w:tcW w:type="dxa" w:w="2000"/>
          </w:tcPr>
          <w:p>
            <w:r>
              <w:rPr>
                <w:rFonts w:ascii="Calibri" w:hAnsi="Calibri"/>
                <w:b/>
                <w:i w:val="0"/>
                <w:color w:val="2A3642"/>
                <w:sz w:val="18"/>
              </w:rPr>
              <w:t>Criticism &amp; Resilience</w:t>
            </w:r>
          </w:p>
        </w:tc>
        <w:tc>
          <w:tcPr>
            <w:tcW w:type="dxa" w:w="2000"/>
          </w:tcPr>
          <w:p>
            <w:r>
              <w:rPr>
                <w:rFonts w:ascii="Calibri" w:hAnsi="Calibri"/>
                <w:b w:val="0"/>
                <w:i w:val="0"/>
                <w:color w:val="5A6A78"/>
                <w:sz w:val="17"/>
              </w:rPr>
              <w:t>31, 32, 33, 34, 35</w:t>
            </w:r>
          </w:p>
        </w:tc>
        <w:tc>
          <w:tcPr>
            <w:tcW w:type="dxa" w:w="900"/>
            <w:shd w:fill="F7F9FA"/>
          </w:tcPr>
          <w:p/>
        </w:tc>
        <w:tc>
          <w:tcPr>
            <w:tcW w:type="dxa" w:w="900"/>
            <w:shd w:fill="F7F9FA"/>
          </w:tcPr>
          <w:p/>
        </w:tc>
        <w:tc>
          <w:tcPr>
            <w:tcW w:type="dxa" w:w="900"/>
            <w:shd w:fill="F7F9FA"/>
          </w:tcPr>
          <w:p/>
        </w:tc>
        <w:tc>
          <w:tcPr>
            <w:tcW w:type="dxa" w:w="1300"/>
            <w:shd w:fill="F7F9FA"/>
          </w:tcPr>
          <w:p/>
        </w:tc>
      </w:tr>
      <w:tr>
        <w:tc>
          <w:tcPr>
            <w:tcW w:type="dxa" w:w="2000"/>
          </w:tcPr>
          <w:p>
            <w:r>
              <w:rPr>
                <w:rFonts w:ascii="Calibri" w:hAnsi="Calibri"/>
                <w:b/>
                <w:i w:val="0"/>
                <w:color w:val="2A3642"/>
                <w:sz w:val="18"/>
              </w:rPr>
              <w:t>Support &amp; Community</w:t>
            </w:r>
          </w:p>
        </w:tc>
        <w:tc>
          <w:tcPr>
            <w:tcW w:type="dxa" w:w="2000"/>
          </w:tcPr>
          <w:p>
            <w:r>
              <w:rPr>
                <w:rFonts w:ascii="Calibri" w:hAnsi="Calibri"/>
                <w:b w:val="0"/>
                <w:i w:val="0"/>
                <w:color w:val="5A6A78"/>
                <w:sz w:val="17"/>
              </w:rPr>
              <w:t>36, 37, 38, 39, 40</w:t>
            </w:r>
          </w:p>
        </w:tc>
        <w:tc>
          <w:tcPr>
            <w:tcW w:type="dxa" w:w="900"/>
            <w:shd w:fill="F7F9FA"/>
          </w:tcPr>
          <w:p/>
        </w:tc>
        <w:tc>
          <w:tcPr>
            <w:tcW w:type="dxa" w:w="900"/>
            <w:shd w:fill="F7F9FA"/>
          </w:tcPr>
          <w:p/>
        </w:tc>
        <w:tc>
          <w:tcPr>
            <w:tcW w:type="dxa" w:w="900"/>
            <w:shd w:fill="F7F9FA"/>
          </w:tcPr>
          <w:p/>
        </w:tc>
        <w:tc>
          <w:tcPr>
            <w:tcW w:type="dxa" w:w="1300"/>
            <w:shd w:fill="F7F9FA"/>
          </w:tcPr>
          <w:p/>
        </w:tc>
      </w:tr>
    </w:tbl>
    <w:p>
      <w:pPr>
        <w:spacing w:before="120" w:after="60"/>
      </w:pPr>
      <w:r>
        <w:rPr>
          <w:rFonts w:ascii="Calibri" w:hAnsi="Calibri"/>
          <w:b/>
          <w:i w:val="0"/>
          <w:color w:val="1B3A57"/>
          <w:sz w:val="21"/>
        </w:rPr>
        <w:t>Bands</w:t>
      </w:r>
    </w:p>
    <w:tbl>
      <w:tblPr>
        <w:tblW w:type="auto" w:w="0"/>
        <w:jc w:val="left"/>
        <w:tblLook w:firstColumn="1" w:firstRow="1" w:lastColumn="0" w:lastRow="0" w:noHBand="0" w:noVBand="1" w:val="04A0"/>
        <w:tblBorders>
          <w:top w:val="single" w:sz="4" w:space="0" w:color="DDE3E8"/>
          <w:left w:val="single" w:sz="4" w:space="0" w:color="DDE3E8"/>
          <w:bottom w:val="single" w:sz="4" w:space="0" w:color="DDE3E8"/>
          <w:right w:val="single" w:sz="4" w:space="0" w:color="DDE3E8"/>
          <w:insideH w:val="single" w:sz="4" w:space="0" w:color="DDE3E8"/>
          <w:insideV w:val="single" w:sz="4" w:space="0" w:color="DDE3E8"/>
        </w:tblBorders>
      </w:tblPr>
      <w:tblGrid>
        <w:gridCol w:w="4968"/>
        <w:gridCol w:w="4968"/>
      </w:tblGrid>
      <w:tr>
        <w:tc>
          <w:tcPr>
            <w:tcW w:type="dxa" w:w="2600"/>
            <w:shd w:fill="1B3A57"/>
          </w:tcPr>
          <w:p>
            <w:r>
              <w:rPr>
                <w:rFonts w:ascii="Calibri" w:hAnsi="Calibri"/>
                <w:b/>
                <w:i w:val="0"/>
                <w:color w:val="FFFFFF"/>
                <w:sz w:val="19"/>
              </w:rPr>
              <w:t>Band</w:t>
            </w:r>
          </w:p>
        </w:tc>
        <w:tc>
          <w:tcPr>
            <w:tcW w:type="dxa" w:w="2600"/>
            <w:shd w:fill="1B3A57"/>
          </w:tcPr>
          <w:p>
            <w:r>
              <w:rPr>
                <w:rFonts w:ascii="Calibri" w:hAnsi="Calibri"/>
                <w:b/>
                <w:i w:val="0"/>
                <w:color w:val="FFFFFF"/>
                <w:sz w:val="19"/>
              </w:rPr>
              <w:t>Cutoff (average)</w:t>
            </w:r>
          </w:p>
        </w:tc>
      </w:tr>
      <w:tr>
        <w:tc>
          <w:tcPr>
            <w:tcW w:type="dxa" w:w="2600"/>
          </w:tcPr>
          <w:p>
            <w:r>
              <w:rPr>
                <w:rFonts w:ascii="Calibri" w:hAnsi="Calibri"/>
                <w:b/>
                <w:i w:val="0"/>
                <w:color w:val="2A3642"/>
                <w:sz w:val="19"/>
              </w:rPr>
              <w:t>Strength</w:t>
            </w:r>
          </w:p>
        </w:tc>
        <w:tc>
          <w:tcPr>
            <w:tcW w:type="dxa" w:w="2600"/>
          </w:tcPr>
          <w:p>
            <w:r>
              <w:rPr>
                <w:rFonts w:ascii="Calibri" w:hAnsi="Calibri"/>
                <w:b w:val="0"/>
                <w:i w:val="0"/>
                <w:color w:val="2A3642"/>
                <w:sz w:val="19"/>
              </w:rPr>
              <w:t>4 and up</w:t>
            </w:r>
          </w:p>
        </w:tc>
      </w:tr>
      <w:tr>
        <w:tc>
          <w:tcPr>
            <w:tcW w:type="dxa" w:w="2600"/>
          </w:tcPr>
          <w:p>
            <w:r>
              <w:rPr>
                <w:rFonts w:ascii="Calibri" w:hAnsi="Calibri"/>
                <w:b/>
                <w:i w:val="0"/>
                <w:color w:val="2A3642"/>
                <w:sz w:val="19"/>
              </w:rPr>
              <w:t>Steady</w:t>
            </w:r>
          </w:p>
        </w:tc>
        <w:tc>
          <w:tcPr>
            <w:tcW w:type="dxa" w:w="2600"/>
          </w:tcPr>
          <w:p>
            <w:r>
              <w:rPr>
                <w:rFonts w:ascii="Calibri" w:hAnsi="Calibri"/>
                <w:b w:val="0"/>
                <w:i w:val="0"/>
                <w:color w:val="2A3642"/>
                <w:sz w:val="19"/>
              </w:rPr>
              <w:t>2.75 and up</w:t>
            </w:r>
          </w:p>
        </w:tc>
      </w:tr>
      <w:tr>
        <w:tc>
          <w:tcPr>
            <w:tcW w:type="dxa" w:w="2600"/>
          </w:tcPr>
          <w:p>
            <w:r>
              <w:rPr>
                <w:rFonts w:ascii="Calibri" w:hAnsi="Calibri"/>
                <w:b/>
                <w:i w:val="0"/>
                <w:color w:val="2A3642"/>
                <w:sz w:val="19"/>
              </w:rPr>
              <w:t>Needs Attention</w:t>
            </w:r>
          </w:p>
        </w:tc>
        <w:tc>
          <w:tcPr>
            <w:tcW w:type="dxa" w:w="2600"/>
          </w:tcPr>
          <w:p>
            <w:r>
              <w:rPr>
                <w:rFonts w:ascii="Calibri" w:hAnsi="Calibri"/>
                <w:b w:val="0"/>
                <w:i w:val="0"/>
                <w:color w:val="2A3642"/>
                <w:sz w:val="19"/>
              </w:rPr>
              <w:t>0 and up</w:t>
            </w:r>
          </w:p>
        </w:tc>
      </w:tr>
    </w:tbl>
    <w:p>
      <w:pPr>
        <w:spacing w:before="120" w:after="120"/>
      </w:pPr>
      <w:r>
        <w:rPr>
          <w:rFonts w:ascii="Calibri" w:hAnsi="Calibri"/>
          <w:b w:val="0"/>
          <w:i/>
          <w:color w:val="5A6A78"/>
          <w:sz w:val="20"/>
        </w:rPr>
        <w:t>Each spouse scores their own copy; compare side by side. The couple band is the lower of the two.</w:t>
      </w:r>
    </w:p>
    <w:p>
      <w:pPr>
        <w:spacing w:before="80" w:after="120"/>
      </w:pPr>
      <w:r>
        <w:rPr>
          <w:rFonts w:ascii="Calibri" w:hAnsi="Calibri"/>
          <w:b w:val="0"/>
          <w:i w:val="0"/>
          <w:color w:val="B4703A"/>
          <w:sz w:val="19"/>
        </w:rPr>
        <w:t>The confidential Safety question is never scored or shared. If a spouse indicates they do not feel safe, that is handled privately and with care, never shown in the report.</w:t>
      </w:r>
    </w:p>
    <w:p>
      <w:pPr>
        <w:spacing w:before="240" w:after="80"/>
      </w:pPr>
      <w:r>
        <w:rPr>
          <w:rFonts w:ascii="Georgia" w:hAnsi="Georgia"/>
          <w:b/>
          <w:i w:val="0"/>
          <w:color w:val="1B3A57"/>
          <w:sz w:val="24"/>
        </w:rPr>
        <w:t>What the online version produces</w:t>
      </w:r>
    </w:p>
    <w:p>
      <w:pPr>
        <w:spacing w:before="0" w:after="80"/>
      </w:pPr>
      <w:r>
        <w:rPr>
          <w:rFonts w:ascii="Calibri" w:hAnsi="Calibri"/>
          <w:b w:val="0"/>
          <w:i w:val="0"/>
          <w:color w:val="2A3642"/>
          <w:sz w:val="20"/>
        </w:rPr>
        <w:t>The couple report shows both scores side by side across all eight domains, names shared strengths and shared growth areas, and gently surfaces the single biggest gap between the two. The confidential safety answer is never shown to the spouse or in any report.</w:t>
      </w:r>
    </w:p>
    <w:p>
      <w:pPr>
        <w:spacing w:after="120"/>
        <w:pBdr>
          <w:bottom w:val="single" w:sz="12" w:space="1" w:color="C4923E"/>
        </w:pBdr>
      </w:pPr>
    </w:p>
    <w:p>
      <w:pPr>
        <w:spacing w:before="0" w:after="0"/>
        <w:jc w:val="center"/>
      </w:pPr>
      <w:r>
        <w:rPr>
          <w:rFonts w:ascii="Calibri" w:hAnsi="Calibri"/>
          <w:b w:val="0"/>
          <w:i/>
          <w:color w:val="5A6A78"/>
          <w:sz w:val="18"/>
        </w:rPr>
        <w:t>Assessment by Mission USA of the Congregational Holiness Church. Get yours at assessments.chchurch.com.</w:t>
      </w:r>
    </w:p>
    <w:sectPr w:rsidR="00FC693F" w:rsidRPr="0006063C" w:rsidSect="00034616">
      <w:pgSz w:w="12240" w:h="15840"/>
      <w:pgMar w:top="864"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A364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