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8"/>
        </w:rPr>
        <w:t>Church Health</w:t>
      </w:r>
    </w:p>
    <w:p>
      <w:pPr>
        <w:spacing w:before="0" w:after="120"/>
      </w:pPr>
      <w:r>
        <w:rPr>
          <w:rFonts w:ascii="Calibri" w:hAnsi="Calibri"/>
          <w:b w:val="0"/>
          <w:i/>
          <w:color w:val="5A6A78"/>
          <w:sz w:val="25"/>
        </w:rPr>
        <w:t>A Leadership Team Assessment</w:t>
      </w:r>
    </w:p>
    <w:p>
      <w:pPr>
        <w:spacing w:after="200"/>
        <w:pBdr>
          <w:bottom w:val="single" w:sz="20" w:space="1" w:color="C4923E"/>
        </w:pBdr>
      </w:pPr>
    </w:p>
    <w:p>
      <w:pPr>
        <w:spacing w:before="0" w:after="120"/>
      </w:pPr>
      <w:r>
        <w:rPr>
          <w:rFonts w:ascii="Calibri" w:hAnsi="Calibri"/>
          <w:b w:val="0"/>
          <w:i w:val="0"/>
          <w:color w:val="2A3642"/>
          <w:sz w:val="21"/>
        </w:rPr>
        <w:t>Not how it feels from the platform, how it actually is, according to the people leading alongside you. Your whole leadership team answers privately, and the results combine into one honest picture.</w:t>
      </w:r>
    </w:p>
    <w:p>
      <w:pPr>
        <w:spacing w:after="160"/>
      </w:pPr>
      <w:r>
        <w:rPr>
          <w:rFonts w:ascii="Calibri" w:hAnsi="Calibri"/>
          <w:b/>
          <w:i w:val="0"/>
          <w:color w:val="2E7D8A"/>
          <w:sz w:val="20"/>
        </w:rPr>
        <w:t>40 questions</w:t>
      </w:r>
      <w:r>
        <w:rPr>
          <w:rFonts w:ascii="Calibri" w:hAnsi="Calibri"/>
          <w:b w:val="0"/>
          <w:i w:val="0"/>
          <w:color w:val="5A6A78"/>
          <w:sz w:val="20"/>
        </w:rPr>
        <w:t xml:space="preserve">   ·   about 20 minutes   ·   Anonymous multi-rater aggregate</w:t>
      </w:r>
    </w:p>
    <w:p>
      <w:pPr>
        <w:spacing w:before="280" w:after="80"/>
      </w:pPr>
      <w:r>
        <w:rPr>
          <w:rFonts w:ascii="Georgia" w:hAnsi="Georgia"/>
          <w:b/>
          <w:i w:val="0"/>
          <w:color w:val="1B3A57"/>
          <w:sz w:val="26"/>
        </w:rPr>
        <w:t>How to fill this out</w:t>
      </w:r>
    </w:p>
    <w:p>
      <w:pPr>
        <w:spacing w:before="0" w:after="120"/>
      </w:pPr>
      <w:r>
        <w:rPr>
          <w:rFonts w:ascii="Calibri" w:hAnsi="Calibri"/>
          <w:b w:val="0"/>
          <w:i w:val="0"/>
          <w:color w:val="2A3642"/>
          <w:sz w:val="21"/>
        </w:rPr>
        <w:t>Each member of the leadership team fills out their own copy privately. Answers are combined into one team picture. Check the box that best matches your honest view.</w:t>
      </w:r>
    </w:p>
    <w:p>
      <w:pPr>
        <w:spacing w:before="80" w:after="120"/>
      </w:pPr>
      <w:r>
        <w:rPr>
          <w:rFonts w:ascii="Calibri" w:hAnsi="Calibri"/>
          <w:b/>
          <w:i w:val="0"/>
          <w:color w:val="2E7D8A"/>
          <w:sz w:val="20"/>
        </w:rPr>
        <w:t xml:space="preserve">Scale:  </w:t>
      </w:r>
      <w:r>
        <w:rPr>
          <w:rFonts w:ascii="Calibri" w:hAnsi="Calibri"/>
          <w:b w:val="0"/>
          <w:i w:val="0"/>
          <w:color w:val="2A3642"/>
          <w:sz w:val="20"/>
        </w:rPr>
        <w:t>1 = Strongly Disagree   2 = Disagree   3 = Neutral   4 = Agree   5 = Strongly Agree</w:t>
      </w:r>
    </w:p>
    <w:p>
      <w:pPr>
        <w:spacing w:before="0" w:after="40"/>
      </w:pPr>
    </w:p>
    <w:p>
      <w:pPr>
        <w:spacing w:before="280" w:after="80"/>
      </w:pPr>
      <w:r>
        <w:rPr>
          <w:rFonts w:ascii="Georgia" w:hAnsi="Georgia"/>
          <w:b/>
          <w:i w:val="0"/>
          <w:color w:val="1B3A57"/>
          <w:sz w:val="26"/>
        </w:rPr>
        <w:t>The assessment</w:t>
      </w:r>
    </w:p>
    <w:p>
      <w:pPr>
        <w:spacing w:after="40"/>
      </w:pPr>
      <w:r>
        <w:rPr>
          <w:rFonts w:ascii="Calibri" w:hAnsi="Calibri"/>
          <w:b/>
          <w:i w:val="0"/>
          <w:color w:val="1B3A57"/>
          <w:sz w:val="21"/>
        </w:rPr>
        <w:t xml:space="preserve">1. </w:t>
      </w:r>
      <w:r>
        <w:rPr>
          <w:rFonts w:ascii="Calibri" w:hAnsi="Calibri"/>
          <w:b w:val="0"/>
          <w:i w:val="0"/>
          <w:color w:val="2A3642"/>
          <w:sz w:val="21"/>
        </w:rPr>
        <w:t>Our church is intentionally raising up new leaders, not just relying on the same few people.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 </w:t>
      </w:r>
      <w:r>
        <w:rPr>
          <w:rFonts w:ascii="Calibri" w:hAnsi="Calibri"/>
          <w:b w:val="0"/>
          <w:i w:val="0"/>
          <w:color w:val="2A3642"/>
          <w:sz w:val="21"/>
        </w:rPr>
        <w:t>Leaders here are trained and released, not just recruited to fill a gap.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 </w:t>
      </w:r>
      <w:r>
        <w:rPr>
          <w:rFonts w:ascii="Calibri" w:hAnsi="Calibri"/>
          <w:b w:val="0"/>
          <w:i w:val="0"/>
          <w:color w:val="2A3642"/>
          <w:sz w:val="21"/>
        </w:rPr>
        <w:t>I can name someone in our church who has grown into a leadership role in the last year.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 </w:t>
      </w:r>
      <w:r>
        <w:rPr>
          <w:rFonts w:ascii="Calibri" w:hAnsi="Calibri"/>
          <w:b w:val="0"/>
          <w:i w:val="0"/>
          <w:color w:val="2A3642"/>
          <w:sz w:val="21"/>
        </w:rPr>
        <w:t>Our pastor invests real time in developing other leaders, not just doing ministry himself.</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 </w:t>
      </w:r>
      <w:r>
        <w:rPr>
          <w:rFonts w:ascii="Calibri" w:hAnsi="Calibri"/>
          <w:b w:val="0"/>
          <w:i w:val="0"/>
          <w:color w:val="2A3642"/>
          <w:sz w:val="21"/>
        </w:rPr>
        <w:t>We have a clear next step for someone who wants to grow into leadership here.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6. </w:t>
      </w:r>
      <w:r>
        <w:rPr>
          <w:rFonts w:ascii="Calibri" w:hAnsi="Calibri"/>
          <w:b w:val="0"/>
          <w:i w:val="0"/>
          <w:color w:val="2A3642"/>
          <w:sz w:val="21"/>
        </w:rPr>
        <w:t>Most people in our church are actively serving somewhere, not just attending.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7. </w:t>
      </w:r>
      <w:r>
        <w:rPr>
          <w:rFonts w:ascii="Calibri" w:hAnsi="Calibri"/>
          <w:b w:val="0"/>
          <w:i w:val="0"/>
          <w:color w:val="2A3642"/>
          <w:sz w:val="21"/>
        </w:rPr>
        <w:t>New people are helped to discover their gifts and find a place to serve.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8. </w:t>
      </w:r>
      <w:r>
        <w:rPr>
          <w:rFonts w:ascii="Calibri" w:hAnsi="Calibri"/>
          <w:b w:val="0"/>
          <w:i w:val="0"/>
          <w:color w:val="2A3642"/>
          <w:sz w:val="21"/>
        </w:rPr>
        <w:t>Our church treats every member's ministry as valuable, not just the platform roles.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9. </w:t>
      </w:r>
      <w:r>
        <w:rPr>
          <w:rFonts w:ascii="Calibri" w:hAnsi="Calibri"/>
          <w:b w:val="0"/>
          <w:i w:val="0"/>
          <w:color w:val="2A3642"/>
          <w:sz w:val="21"/>
        </w:rPr>
        <w:t>People are given real responsibility here, not just busywork.</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10. </w:t>
      </w:r>
      <w:r>
        <w:rPr>
          <w:rFonts w:ascii="Calibri" w:hAnsi="Calibri"/>
          <w:b w:val="0"/>
          <w:i w:val="0"/>
          <w:color w:val="2A3642"/>
          <w:sz w:val="21"/>
        </w:rPr>
        <w:t>I know what my own gifts are and where they fit in this church.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11. </w:t>
      </w:r>
      <w:r>
        <w:rPr>
          <w:rFonts w:ascii="Calibri" w:hAnsi="Calibri"/>
          <w:b w:val="0"/>
          <w:i w:val="0"/>
          <w:color w:val="2A3642"/>
          <w:sz w:val="21"/>
        </w:rPr>
        <w:t>Prayer is a real, active part of how our church makes decisions, not a formality.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12. </w:t>
      </w:r>
      <w:r>
        <w:rPr>
          <w:rFonts w:ascii="Calibri" w:hAnsi="Calibri"/>
          <w:b w:val="0"/>
          <w:i w:val="0"/>
          <w:color w:val="2A3642"/>
          <w:sz w:val="21"/>
        </w:rPr>
        <w:t>Our people are growing in their personal walk with God, not just attending services.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13. </w:t>
      </w:r>
      <w:r>
        <w:rPr>
          <w:rFonts w:ascii="Calibri" w:hAnsi="Calibri"/>
          <w:b w:val="0"/>
          <w:i w:val="0"/>
          <w:color w:val="2A3642"/>
          <w:sz w:val="21"/>
        </w:rPr>
        <w:t>Our church regularly sets aside dedicated time for prayer, not just mentioning it from the platform.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14. </w:t>
      </w:r>
      <w:r>
        <w:rPr>
          <w:rFonts w:ascii="Calibri" w:hAnsi="Calibri"/>
          <w:b w:val="0"/>
          <w:i w:val="0"/>
          <w:color w:val="2A3642"/>
          <w:sz w:val="21"/>
        </w:rPr>
        <w:t>I sense real spiritual hunger in our congregation, not just routine.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15. </w:t>
      </w:r>
      <w:r>
        <w:rPr>
          <w:rFonts w:ascii="Calibri" w:hAnsi="Calibri"/>
          <w:b w:val="0"/>
          <w:i w:val="0"/>
          <w:color w:val="2A3642"/>
          <w:sz w:val="21"/>
        </w:rPr>
        <w:t>Our leadership models a genuine devotional life, not just a busy ministry schedule.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16. </w:t>
      </w:r>
      <w:r>
        <w:rPr>
          <w:rFonts w:ascii="Calibri" w:hAnsi="Calibri"/>
          <w:b w:val="0"/>
          <w:i w:val="0"/>
          <w:color w:val="2A3642"/>
          <w:sz w:val="21"/>
        </w:rPr>
        <w:t>People know where to go and who to ask when they have a question or a need.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17. </w:t>
      </w:r>
      <w:r>
        <w:rPr>
          <w:rFonts w:ascii="Calibri" w:hAnsi="Calibri"/>
          <w:b w:val="0"/>
          <w:i w:val="0"/>
          <w:color w:val="2A3642"/>
          <w:sz w:val="21"/>
        </w:rPr>
        <w:t>Information flows clearly from leadership to the congregation, not just top-down announcements with no follow-through.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18. </w:t>
      </w:r>
      <w:r>
        <w:rPr>
          <w:rFonts w:ascii="Calibri" w:hAnsi="Calibri"/>
          <w:b w:val="0"/>
          <w:i w:val="0"/>
          <w:color w:val="2A3642"/>
          <w:sz w:val="21"/>
        </w:rPr>
        <w:t>Our systems, like check-in, follow-up, and communication, actually work, not just exist on paper.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19. </w:t>
      </w:r>
      <w:r>
        <w:rPr>
          <w:rFonts w:ascii="Calibri" w:hAnsi="Calibri"/>
          <w:b w:val="0"/>
          <w:i w:val="0"/>
          <w:color w:val="2A3642"/>
          <w:sz w:val="21"/>
        </w:rPr>
        <w:t>New people are followed up with quickly and consistently.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20. </w:t>
      </w:r>
      <w:r>
        <w:rPr>
          <w:rFonts w:ascii="Calibri" w:hAnsi="Calibri"/>
          <w:b w:val="0"/>
          <w:i w:val="0"/>
          <w:color w:val="2A3642"/>
          <w:sz w:val="21"/>
        </w:rPr>
        <w:t>Our church's structure helps ministry happen, rather than slowing it down.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21. </w:t>
      </w:r>
      <w:r>
        <w:rPr>
          <w:rFonts w:ascii="Calibri" w:hAnsi="Calibri"/>
          <w:b w:val="0"/>
          <w:i w:val="0"/>
          <w:color w:val="2A3642"/>
          <w:sz w:val="21"/>
        </w:rPr>
        <w:t>Our worship services genuinely connect people with God, not just fill an hour.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22. </w:t>
      </w:r>
      <w:r>
        <w:rPr>
          <w:rFonts w:ascii="Calibri" w:hAnsi="Calibri"/>
          <w:b w:val="0"/>
          <w:i w:val="0"/>
          <w:color w:val="2A3642"/>
          <w:sz w:val="21"/>
        </w:rPr>
        <w:t>Guests and newcomers can follow and engage with our services without feeling lost.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23. </w:t>
      </w:r>
      <w:r>
        <w:rPr>
          <w:rFonts w:ascii="Calibri" w:hAnsi="Calibri"/>
          <w:b w:val="0"/>
          <w:i w:val="0"/>
          <w:color w:val="2A3642"/>
          <w:sz w:val="21"/>
        </w:rPr>
        <w:t>Our worship reflects excellence and preparation, not last-minute effort.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24. </w:t>
      </w:r>
      <w:r>
        <w:rPr>
          <w:rFonts w:ascii="Calibri" w:hAnsi="Calibri"/>
          <w:b w:val="0"/>
          <w:i w:val="0"/>
          <w:color w:val="2A3642"/>
          <w:sz w:val="21"/>
        </w:rPr>
        <w:t>People leave our services encouraged and changed, not just entertained.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25. </w:t>
      </w:r>
      <w:r>
        <w:rPr>
          <w:rFonts w:ascii="Calibri" w:hAnsi="Calibri"/>
          <w:b w:val="0"/>
          <w:i w:val="0"/>
          <w:color w:val="2A3642"/>
          <w:sz w:val="21"/>
        </w:rPr>
        <w:t>Our preaching is clear, biblical, and applicable to daily life.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26. </w:t>
      </w:r>
      <w:r>
        <w:rPr>
          <w:rFonts w:ascii="Calibri" w:hAnsi="Calibri"/>
          <w:b w:val="0"/>
          <w:i w:val="0"/>
          <w:color w:val="2A3642"/>
          <w:sz w:val="21"/>
        </w:rPr>
        <w:t>Most of our people are in some kind of ongoing relational group, not just Sunday attendance.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27. </w:t>
      </w:r>
      <w:r>
        <w:rPr>
          <w:rFonts w:ascii="Calibri" w:hAnsi="Calibri"/>
          <w:b w:val="0"/>
          <w:i w:val="0"/>
          <w:color w:val="2A3642"/>
          <w:sz w:val="21"/>
        </w:rPr>
        <w:t>Real discipleship, not just information, is happening in our groups.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28. </w:t>
      </w:r>
      <w:r>
        <w:rPr>
          <w:rFonts w:ascii="Calibri" w:hAnsi="Calibri"/>
          <w:b w:val="0"/>
          <w:i w:val="0"/>
          <w:color w:val="2A3642"/>
          <w:sz w:val="21"/>
        </w:rPr>
        <w:t>People in our groups know each other well enough to notice when someone is struggling.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29. </w:t>
      </w:r>
      <w:r>
        <w:rPr>
          <w:rFonts w:ascii="Calibri" w:hAnsi="Calibri"/>
          <w:b w:val="0"/>
          <w:i w:val="0"/>
          <w:color w:val="2A3642"/>
          <w:sz w:val="21"/>
        </w:rPr>
        <w:t>Our groups are actively multiplying or starting new ones, not staying static.</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30. </w:t>
      </w:r>
      <w:r>
        <w:rPr>
          <w:rFonts w:ascii="Calibri" w:hAnsi="Calibri"/>
          <w:b w:val="0"/>
          <w:i w:val="0"/>
          <w:color w:val="2A3642"/>
          <w:sz w:val="21"/>
        </w:rPr>
        <w:t>New people are welcomed and assimilated into a group quickly.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31. </w:t>
      </w:r>
      <w:r>
        <w:rPr>
          <w:rFonts w:ascii="Calibri" w:hAnsi="Calibri"/>
          <w:b w:val="0"/>
          <w:i w:val="0"/>
          <w:color w:val="2A3642"/>
          <w:sz w:val="21"/>
        </w:rPr>
        <w:t>Our church regularly reaches people who don't yet know Christ, not just transfers from other churches.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32. </w:t>
      </w:r>
      <w:r>
        <w:rPr>
          <w:rFonts w:ascii="Calibri" w:hAnsi="Calibri"/>
          <w:b w:val="0"/>
          <w:i w:val="0"/>
          <w:color w:val="2A3642"/>
          <w:sz w:val="21"/>
        </w:rPr>
        <w:t>Our people are equipped and confident to share their faith outside of church walls.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33. </w:t>
      </w:r>
      <w:r>
        <w:rPr>
          <w:rFonts w:ascii="Calibri" w:hAnsi="Calibri"/>
          <w:b w:val="0"/>
          <w:i w:val="0"/>
          <w:color w:val="2A3642"/>
          <w:sz w:val="21"/>
        </w:rPr>
        <w:t>Our church invests real resources, time, money, and people, into reaching our community.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34. </w:t>
      </w:r>
      <w:r>
        <w:rPr>
          <w:rFonts w:ascii="Calibri" w:hAnsi="Calibri"/>
          <w:b w:val="0"/>
          <w:i w:val="0"/>
          <w:color w:val="2A3642"/>
          <w:sz w:val="21"/>
        </w:rPr>
        <w:t>We measure our success partly by who we're reaching, not just who's already here.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35. </w:t>
      </w:r>
      <w:r>
        <w:rPr>
          <w:rFonts w:ascii="Calibri" w:hAnsi="Calibri"/>
          <w:b w:val="0"/>
          <w:i w:val="0"/>
          <w:color w:val="2A3642"/>
          <w:sz w:val="21"/>
        </w:rPr>
        <w:t>Outreach is something our whole church does, not just a designated team.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36. </w:t>
      </w:r>
      <w:r>
        <w:rPr>
          <w:rFonts w:ascii="Calibri" w:hAnsi="Calibri"/>
          <w:b w:val="0"/>
          <w:i w:val="0"/>
          <w:color w:val="2A3642"/>
          <w:sz w:val="21"/>
        </w:rPr>
        <w:t>Conflict in our church gets addressed directly and biblically, not avoided or allowed to fester.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37. </w:t>
      </w:r>
      <w:r>
        <w:rPr>
          <w:rFonts w:ascii="Calibri" w:hAnsi="Calibri"/>
          <w:b w:val="0"/>
          <w:i w:val="0"/>
          <w:color w:val="2A3642"/>
          <w:sz w:val="21"/>
        </w:rPr>
        <w:t>Our leadership team is unified and trusts each other.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38. </w:t>
      </w:r>
      <w:r>
        <w:rPr>
          <w:rFonts w:ascii="Calibri" w:hAnsi="Calibri"/>
          <w:b w:val="0"/>
          <w:i w:val="0"/>
          <w:color w:val="2A3642"/>
          <w:sz w:val="21"/>
        </w:rPr>
        <w:t>People in our church genuinely love and care for one another, not just tolerate each other.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39. </w:t>
      </w:r>
      <w:r>
        <w:rPr>
          <w:rFonts w:ascii="Calibri" w:hAnsi="Calibri"/>
          <w:b w:val="0"/>
          <w:i w:val="0"/>
          <w:color w:val="2A3642"/>
          <w:sz w:val="21"/>
        </w:rPr>
        <w:t>Our church has healed well from past conflict or hurt, not just moved past it quietly.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40. </w:t>
      </w:r>
      <w:r>
        <w:rPr>
          <w:rFonts w:ascii="Calibri" w:hAnsi="Calibri"/>
          <w:b w:val="0"/>
          <w:i w:val="0"/>
          <w:color w:val="2A3642"/>
          <w:sz w:val="21"/>
        </w:rPr>
        <w:t>New people are welcomed warmly and quickly feel like they belong.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p>
      <w:r>
        <w:br w:type="page"/>
      </w:r>
    </w:p>
    <w:p>
      <w:pPr>
        <w:spacing w:before="0" w:after="40"/>
      </w:pPr>
      <w:r>
        <w:rPr>
          <w:rFonts w:ascii="Calibri" w:hAnsi="Calibri"/>
          <w:b/>
          <w:i w:val="0"/>
          <w:color w:val="2E7D8A"/>
          <w:sz w:val="18"/>
        </w:rPr>
        <w:t>SCORING GUIDE</w:t>
      </w:r>
    </w:p>
    <w:p>
      <w:pPr>
        <w:spacing w:before="0" w:after="80"/>
      </w:pPr>
      <w:r>
        <w:rPr>
          <w:rFonts w:ascii="Georgia" w:hAnsi="Georgia"/>
          <w:b/>
          <w:i w:val="0"/>
          <w:color w:val="1B3A57"/>
          <w:sz w:val="36"/>
        </w:rPr>
        <w:t>How to score the Church Health</w:t>
      </w:r>
    </w:p>
    <w:p>
      <w:pPr>
        <w:spacing w:after="160"/>
        <w:pBdr>
          <w:bottom w:val="single" w:sz="16" w:space="1" w:color="C4923E"/>
        </w:pBdr>
      </w:pPr>
    </w:p>
    <w:p>
      <w:pPr>
        <w:spacing w:before="0" w:after="120"/>
      </w:pPr>
      <w:r>
        <w:rPr>
          <w:rFonts w:ascii="Calibri" w:hAnsi="Calibri"/>
          <w:b w:val="0"/>
          <w:i w:val="0"/>
          <w:color w:val="2A3642"/>
          <w:sz w:val="21"/>
        </w:rPr>
        <w:t>Average each area (sum the items, divide by the count). Then read the band.</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1656"/>
        <w:gridCol w:w="1656"/>
        <w:gridCol w:w="1656"/>
        <w:gridCol w:w="1656"/>
        <w:gridCol w:w="1656"/>
        <w:gridCol w:w="1656"/>
      </w:tblGrid>
      <w:tr>
        <w:tc>
          <w:tcPr>
            <w:tcW w:type="dxa" w:w="2000"/>
            <w:shd w:fill="1B3A57"/>
          </w:tcPr>
          <w:p>
            <w:r>
              <w:rPr>
                <w:rFonts w:ascii="Calibri" w:hAnsi="Calibri"/>
                <w:b/>
                <w:i w:val="0"/>
                <w:color w:val="FFFFFF"/>
                <w:sz w:val="19"/>
              </w:rPr>
              <w:t>Area</w:t>
            </w:r>
          </w:p>
        </w:tc>
        <w:tc>
          <w:tcPr>
            <w:tcW w:type="dxa" w:w="2000"/>
            <w:shd w:fill="1B3A57"/>
          </w:tcPr>
          <w:p>
            <w:r>
              <w:rPr>
                <w:rFonts w:ascii="Calibri" w:hAnsi="Calibri"/>
                <w:b/>
                <w:i w:val="0"/>
                <w:color w:val="FFFFFF"/>
                <w:sz w:val="19"/>
              </w:rPr>
              <w:t>Item numbers</w:t>
            </w:r>
          </w:p>
        </w:tc>
        <w:tc>
          <w:tcPr>
            <w:tcW w:type="dxa" w:w="900"/>
            <w:shd w:fill="1B3A57"/>
          </w:tcPr>
          <w:p>
            <w:r>
              <w:rPr>
                <w:rFonts w:ascii="Calibri" w:hAnsi="Calibri"/>
                <w:b/>
                <w:i w:val="0"/>
                <w:color w:val="FFFFFF"/>
                <w:sz w:val="19"/>
              </w:rPr>
              <w:t>Sum</w:t>
            </w:r>
          </w:p>
        </w:tc>
        <w:tc>
          <w:tcPr>
            <w:tcW w:type="dxa" w:w="900"/>
            <w:shd w:fill="1B3A57"/>
          </w:tcPr>
          <w:p>
            <w:r>
              <w:rPr>
                <w:rFonts w:ascii="Calibri" w:hAnsi="Calibri"/>
                <w:b/>
                <w:i w:val="0"/>
                <w:color w:val="FFFFFF"/>
                <w:sz w:val="19"/>
              </w:rPr>
              <w:t>÷ items</w:t>
            </w:r>
          </w:p>
        </w:tc>
        <w:tc>
          <w:tcPr>
            <w:tcW w:type="dxa" w:w="900"/>
            <w:shd w:fill="1B3A57"/>
          </w:tcPr>
          <w:p>
            <w:r>
              <w:rPr>
                <w:rFonts w:ascii="Calibri" w:hAnsi="Calibri"/>
                <w:b/>
                <w:i w:val="0"/>
                <w:color w:val="FFFFFF"/>
                <w:sz w:val="19"/>
              </w:rPr>
              <w:t>Average</w:t>
            </w:r>
          </w:p>
        </w:tc>
        <w:tc>
          <w:tcPr>
            <w:tcW w:type="dxa" w:w="1300"/>
            <w:shd w:fill="1B3A57"/>
          </w:tcPr>
          <w:p>
            <w:r>
              <w:rPr>
                <w:rFonts w:ascii="Calibri" w:hAnsi="Calibri"/>
                <w:b/>
                <w:i w:val="0"/>
                <w:color w:val="FFFFFF"/>
                <w:sz w:val="19"/>
              </w:rPr>
              <w:t>Band</w:t>
            </w:r>
          </w:p>
        </w:tc>
      </w:tr>
      <w:tr>
        <w:tc>
          <w:tcPr>
            <w:tcW w:type="dxa" w:w="2000"/>
          </w:tcPr>
          <w:p>
            <w:r>
              <w:rPr>
                <w:rFonts w:ascii="Calibri" w:hAnsi="Calibri"/>
                <w:b/>
                <w:i w:val="0"/>
                <w:color w:val="2A3642"/>
                <w:sz w:val="18"/>
              </w:rPr>
              <w:t>Leadership Development</w:t>
            </w:r>
          </w:p>
        </w:tc>
        <w:tc>
          <w:tcPr>
            <w:tcW w:type="dxa" w:w="2000"/>
          </w:tcPr>
          <w:p>
            <w:r>
              <w:rPr>
                <w:rFonts w:ascii="Calibri" w:hAnsi="Calibri"/>
                <w:b w:val="0"/>
                <w:i w:val="0"/>
                <w:color w:val="5A6A78"/>
                <w:sz w:val="17"/>
              </w:rPr>
              <w:t>1, 2, 3, 4, 5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Every-Member Ministry</w:t>
            </w:r>
          </w:p>
        </w:tc>
        <w:tc>
          <w:tcPr>
            <w:tcW w:type="dxa" w:w="2000"/>
          </w:tcPr>
          <w:p>
            <w:r>
              <w:rPr>
                <w:rFonts w:ascii="Calibri" w:hAnsi="Calibri"/>
                <w:b w:val="0"/>
                <w:i w:val="0"/>
                <w:color w:val="5A6A78"/>
                <w:sz w:val="17"/>
              </w:rPr>
              <w:t>6, 7, 8, 9, 10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Prayer &amp; Spiritual Depth</w:t>
            </w:r>
          </w:p>
        </w:tc>
        <w:tc>
          <w:tcPr>
            <w:tcW w:type="dxa" w:w="2000"/>
          </w:tcPr>
          <w:p>
            <w:r>
              <w:rPr>
                <w:rFonts w:ascii="Calibri" w:hAnsi="Calibri"/>
                <w:b w:val="0"/>
                <w:i w:val="0"/>
                <w:color w:val="5A6A78"/>
                <w:sz w:val="17"/>
              </w:rPr>
              <w:t>11, 12, 13, 14, 15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Clear Systems &amp; Communication</w:t>
            </w:r>
          </w:p>
        </w:tc>
        <w:tc>
          <w:tcPr>
            <w:tcW w:type="dxa" w:w="2000"/>
          </w:tcPr>
          <w:p>
            <w:r>
              <w:rPr>
                <w:rFonts w:ascii="Calibri" w:hAnsi="Calibri"/>
                <w:b w:val="0"/>
                <w:i w:val="0"/>
                <w:color w:val="5A6A78"/>
                <w:sz w:val="17"/>
              </w:rPr>
              <w:t>16, 17, 18, 19, 20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Worship That Connects</w:t>
            </w:r>
          </w:p>
        </w:tc>
        <w:tc>
          <w:tcPr>
            <w:tcW w:type="dxa" w:w="2000"/>
          </w:tcPr>
          <w:p>
            <w:r>
              <w:rPr>
                <w:rFonts w:ascii="Calibri" w:hAnsi="Calibri"/>
                <w:b w:val="0"/>
                <w:i w:val="0"/>
                <w:color w:val="5A6A78"/>
                <w:sz w:val="17"/>
              </w:rPr>
              <w:t>21, 22, 23, 24, 25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Groups &amp; Discipleship</w:t>
            </w:r>
          </w:p>
        </w:tc>
        <w:tc>
          <w:tcPr>
            <w:tcW w:type="dxa" w:w="2000"/>
          </w:tcPr>
          <w:p>
            <w:r>
              <w:rPr>
                <w:rFonts w:ascii="Calibri" w:hAnsi="Calibri"/>
                <w:b w:val="0"/>
                <w:i w:val="0"/>
                <w:color w:val="5A6A78"/>
                <w:sz w:val="17"/>
              </w:rPr>
              <w:t>26, 27, 28, 29, 30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Outward Focus &amp; Evangelism</w:t>
            </w:r>
          </w:p>
        </w:tc>
        <w:tc>
          <w:tcPr>
            <w:tcW w:type="dxa" w:w="2000"/>
          </w:tcPr>
          <w:p>
            <w:r>
              <w:rPr>
                <w:rFonts w:ascii="Calibri" w:hAnsi="Calibri"/>
                <w:b w:val="0"/>
                <w:i w:val="0"/>
                <w:color w:val="5A6A78"/>
                <w:sz w:val="17"/>
              </w:rPr>
              <w:t>31, 32, 33, 34, 35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2000"/>
          </w:tcPr>
          <w:p>
            <w:r>
              <w:rPr>
                <w:rFonts w:ascii="Calibri" w:hAnsi="Calibri"/>
                <w:b/>
                <w:i w:val="0"/>
                <w:color w:val="2A3642"/>
                <w:sz w:val="18"/>
              </w:rPr>
              <w:t>Unity &amp; Relational Health</w:t>
            </w:r>
          </w:p>
        </w:tc>
        <w:tc>
          <w:tcPr>
            <w:tcW w:type="dxa" w:w="2000"/>
          </w:tcPr>
          <w:p>
            <w:r>
              <w:rPr>
                <w:rFonts w:ascii="Calibri" w:hAnsi="Calibri"/>
                <w:b w:val="0"/>
                <w:i w:val="0"/>
                <w:color w:val="5A6A78"/>
                <w:sz w:val="17"/>
              </w:rPr>
              <w:t>36, 37, 38, 39, 40</w:t>
            </w:r>
          </w:p>
        </w:tc>
        <w:tc>
          <w:tcPr>
            <w:tcW w:type="dxa" w:w="900"/>
            <w:shd w:fill="F7F9FA"/>
          </w:tcPr>
          <w:p/>
        </w:tc>
        <w:tc>
          <w:tcPr>
            <w:tcW w:type="dxa" w:w="900"/>
            <w:shd w:fill="F7F9FA"/>
          </w:tcPr>
          <w:p/>
        </w:tc>
        <w:tc>
          <w:tcPr>
            <w:tcW w:type="dxa" w:w="900"/>
            <w:shd w:fill="F7F9FA"/>
          </w:tcPr>
          <w:p/>
        </w:tc>
        <w:tc>
          <w:tcPr>
            <w:tcW w:type="dxa" w:w="1300"/>
            <w:shd w:fill="F7F9FA"/>
          </w:tcPr>
          <w:p/>
        </w:tc>
      </w:tr>
    </w:tbl>
    <w:p>
      <w:pPr>
        <w:spacing w:before="120" w:after="60"/>
      </w:pPr>
      <w:r>
        <w:rPr>
          <w:rFonts w:ascii="Calibri" w:hAnsi="Calibri"/>
          <w:b/>
          <w:i w:val="0"/>
          <w:color w:val="1B3A57"/>
          <w:sz w:val="21"/>
        </w:rPr>
        <w:t>Bands</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4968"/>
        <w:gridCol w:w="4968"/>
      </w:tblGrid>
      <w:tr>
        <w:tc>
          <w:tcPr>
            <w:tcW w:type="dxa" w:w="2600"/>
            <w:shd w:fill="1B3A57"/>
          </w:tcPr>
          <w:p>
            <w:r>
              <w:rPr>
                <w:rFonts w:ascii="Calibri" w:hAnsi="Calibri"/>
                <w:b/>
                <w:i w:val="0"/>
                <w:color w:val="FFFFFF"/>
                <w:sz w:val="19"/>
              </w:rPr>
              <w:t>Band</w:t>
            </w:r>
          </w:p>
        </w:tc>
        <w:tc>
          <w:tcPr>
            <w:tcW w:type="dxa" w:w="2600"/>
            <w:shd w:fill="1B3A57"/>
          </w:tcPr>
          <w:p>
            <w:r>
              <w:rPr>
                <w:rFonts w:ascii="Calibri" w:hAnsi="Calibri"/>
                <w:b/>
                <w:i w:val="0"/>
                <w:color w:val="FFFFFF"/>
                <w:sz w:val="19"/>
              </w:rPr>
              <w:t>Cutoff (average)</w:t>
            </w:r>
          </w:p>
        </w:tc>
      </w:tr>
      <w:tr>
        <w:tc>
          <w:tcPr>
            <w:tcW w:type="dxa" w:w="2600"/>
          </w:tcPr>
          <w:p>
            <w:r>
              <w:rPr>
                <w:rFonts w:ascii="Calibri" w:hAnsi="Calibri"/>
                <w:b/>
                <w:i w:val="0"/>
                <w:color w:val="2A3642"/>
                <w:sz w:val="19"/>
              </w:rPr>
              <w:t>Strength</w:t>
            </w:r>
          </w:p>
        </w:tc>
        <w:tc>
          <w:tcPr>
            <w:tcW w:type="dxa" w:w="2600"/>
          </w:tcPr>
          <w:p>
            <w:r>
              <w:rPr>
                <w:rFonts w:ascii="Calibri" w:hAnsi="Calibri"/>
                <w:b w:val="0"/>
                <w:i w:val="0"/>
                <w:color w:val="2A3642"/>
                <w:sz w:val="19"/>
              </w:rPr>
              <w:t>4 and up</w:t>
            </w:r>
          </w:p>
        </w:tc>
      </w:tr>
      <w:tr>
        <w:tc>
          <w:tcPr>
            <w:tcW w:type="dxa" w:w="2600"/>
          </w:tcPr>
          <w:p>
            <w:r>
              <w:rPr>
                <w:rFonts w:ascii="Calibri" w:hAnsi="Calibri"/>
                <w:b/>
                <w:i w:val="0"/>
                <w:color w:val="2A3642"/>
                <w:sz w:val="19"/>
              </w:rPr>
              <w:t>Steady</w:t>
            </w:r>
          </w:p>
        </w:tc>
        <w:tc>
          <w:tcPr>
            <w:tcW w:type="dxa" w:w="2600"/>
          </w:tcPr>
          <w:p>
            <w:r>
              <w:rPr>
                <w:rFonts w:ascii="Calibri" w:hAnsi="Calibri"/>
                <w:b w:val="0"/>
                <w:i w:val="0"/>
                <w:color w:val="2A3642"/>
                <w:sz w:val="19"/>
              </w:rPr>
              <w:t>2.75 and up</w:t>
            </w:r>
          </w:p>
        </w:tc>
      </w:tr>
      <w:tr>
        <w:tc>
          <w:tcPr>
            <w:tcW w:type="dxa" w:w="2600"/>
          </w:tcPr>
          <w:p>
            <w:r>
              <w:rPr>
                <w:rFonts w:ascii="Calibri" w:hAnsi="Calibri"/>
                <w:b/>
                <w:i w:val="0"/>
                <w:color w:val="2A3642"/>
                <w:sz w:val="19"/>
              </w:rPr>
              <w:t>Needs Attention</w:t>
            </w:r>
          </w:p>
        </w:tc>
        <w:tc>
          <w:tcPr>
            <w:tcW w:type="dxa" w:w="2600"/>
          </w:tcPr>
          <w:p>
            <w:r>
              <w:rPr>
                <w:rFonts w:ascii="Calibri" w:hAnsi="Calibri"/>
                <w:b w:val="0"/>
                <w:i w:val="0"/>
                <w:color w:val="2A3642"/>
                <w:sz w:val="19"/>
              </w:rPr>
              <w:t>0 and up</w:t>
            </w:r>
          </w:p>
        </w:tc>
      </w:tr>
    </w:tbl>
    <w:p>
      <w:pPr>
        <w:spacing w:before="120" w:after="120"/>
      </w:pPr>
      <w:r>
        <w:rPr>
          <w:rFonts w:ascii="Calibri" w:hAnsi="Calibri"/>
          <w:b w:val="0"/>
          <w:i/>
          <w:color w:val="5A6A78"/>
          <w:sz w:val="20"/>
        </w:rPr>
        <w:t>Average across all raters per area (3-rater minimum). The lowest area is the priority.</w:t>
      </w:r>
    </w:p>
    <w:p>
      <w:pPr>
        <w:spacing w:before="240" w:after="80"/>
      </w:pPr>
      <w:r>
        <w:rPr>
          <w:rFonts w:ascii="Georgia" w:hAnsi="Georgia"/>
          <w:b/>
          <w:i w:val="0"/>
          <w:color w:val="1B3A57"/>
          <w:sz w:val="24"/>
        </w:rPr>
        <w:t>What the online version produces</w:t>
      </w:r>
    </w:p>
    <w:p>
      <w:pPr>
        <w:spacing w:before="0" w:after="80"/>
      </w:pPr>
      <w:r>
        <w:rPr>
          <w:rFonts w:ascii="Calibri" w:hAnsi="Calibri"/>
          <w:b w:val="0"/>
          <w:i w:val="0"/>
          <w:color w:val="2A3642"/>
          <w:sz w:val="20"/>
        </w:rPr>
        <w:t>The team report shows a radar of all eight qualities, calls out the weakest area first, and highlights where the team sees things differently. Because it is anonymous and aggregate, no individual answer is ever exposed.</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