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1737360" cy="8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Calibri" w:hAnsi="Calibri"/>
          <w:b/>
          <w:i w:val="0"/>
          <w:color w:val="2E7D8A"/>
          <w:sz w:val="17"/>
        </w:rPr>
        <w:t>MISSION USA MINISTRY ASSESSMENTS</w:t>
      </w:r>
    </w:p>
    <w:p>
      <w:pPr>
        <w:spacing w:before="0" w:after="20"/>
      </w:pPr>
      <w:r>
        <w:rPr>
          <w:rFonts w:ascii="Georgia" w:hAnsi="Georgia"/>
          <w:b/>
          <w:i w:val="0"/>
          <w:color w:val="1B3A57"/>
          <w:sz w:val="48"/>
        </w:rPr>
        <w:t>Church Planter — Assessor Rating</w:t>
      </w:r>
    </w:p>
    <w:p>
      <w:pPr>
        <w:spacing w:before="0" w:after="120"/>
      </w:pPr>
      <w:r>
        <w:rPr>
          <w:rFonts w:ascii="Calibri" w:hAnsi="Calibri"/>
          <w:b w:val="0"/>
          <w:i/>
          <w:color w:val="5A6A78"/>
          <w:sz w:val="25"/>
        </w:rPr>
        <w:t>A trained assessor's evidence-based rating</w:t>
      </w:r>
    </w:p>
    <w:p>
      <w:pPr>
        <w:spacing w:after="200"/>
        <w:pBdr>
          <w:bottom w:val="single" w:sz="20" w:space="1" w:color="C4923E"/>
        </w:pBdr>
      </w:pPr>
    </w:p>
    <w:p>
      <w:pPr>
        <w:spacing w:after="160"/>
      </w:pPr>
      <w:r>
        <w:rPr>
          <w:rFonts w:ascii="Calibri" w:hAnsi="Calibri"/>
          <w:b/>
          <w:i w:val="0"/>
          <w:color w:val="2E7D8A"/>
          <w:sz w:val="20"/>
        </w:rPr>
        <w:t>13 questions</w:t>
      </w:r>
      <w:r>
        <w:rPr>
          <w:rFonts w:ascii="Calibri" w:hAnsi="Calibri"/>
          <w:b w:val="0"/>
          <w:i w:val="0"/>
          <w:color w:val="5A6A78"/>
          <w:sz w:val="20"/>
        </w:rPr>
        <w:t xml:space="preserve">   ·   about 12 minutes   ·   Co-rater input (feeds a parent report)</w:t>
      </w: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Your information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9ED"/>
          <w:left w:val="single" w:sz="4" w:space="0" w:color="E4E9ED"/>
          <w:bottom w:val="single" w:sz="4" w:space="0" w:color="E4E9ED"/>
          <w:right w:val="single" w:sz="4" w:space="0" w:color="E4E9ED"/>
          <w:insideH w:val="single" w:sz="4" w:space="0" w:color="E4E9ED"/>
          <w:insideV w:val="single" w:sz="4" w:space="0" w:color="E4E9ED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Name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Date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Email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Phone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Ministry role</w:t>
            </w:r>
          </w:p>
        </w:tc>
        <w:tc>
          <w:tcPr>
            <w:tcW w:type="dxa" w:w="3200"/>
            <w:shd w:fill="F7F9FA"/>
          </w:tcPr>
          <w:p>
            <w:r/>
          </w:p>
        </w:tc>
        <w:tc>
          <w:tcPr>
            <w:tcW w:type="dxa" w:w="1500"/>
          </w:tcPr>
          <w:p>
            <w:r>
              <w:rPr>
                <w:rFonts w:ascii="Calibri" w:hAnsi="Calibri"/>
                <w:b/>
                <w:i w:val="0"/>
                <w:color w:val="5A6A78"/>
                <w:sz w:val="18"/>
              </w:rPr>
              <w:t>Church</w:t>
            </w:r>
          </w:p>
        </w:tc>
        <w:tc>
          <w:tcPr>
            <w:tcW w:type="dxa" w:w="3200"/>
            <w:shd w:fill="F7F9FA"/>
          </w:tcPr>
          <w:p>
            <w:r/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How to fill this out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A3642"/>
          <w:sz w:val="21"/>
        </w:rPr>
        <w:t>You have been asked to give your honest input on someone you know well. Check the box that best matches how true each statement is of them.</w:t>
      </w:r>
    </w:p>
    <w:p>
      <w:pPr>
        <w:spacing w:before="80" w:after="120"/>
      </w:pPr>
      <w:r>
        <w:rPr>
          <w:rFonts w:ascii="Calibri" w:hAnsi="Calibri"/>
          <w:b/>
          <w:i w:val="0"/>
          <w:color w:val="2E7D8A"/>
          <w:sz w:val="20"/>
        </w:rPr>
        <w:t xml:space="preserve">Scale:  </w:t>
      </w:r>
      <w:r>
        <w:rPr>
          <w:rFonts w:ascii="Calibri" w:hAnsi="Calibri"/>
          <w:b w:val="0"/>
          <w:i w:val="0"/>
          <w:color w:val="2A3642"/>
          <w:sz w:val="20"/>
        </w:rPr>
        <w:t>1 = 1   2 = 2   3 = 3   4 = 4   5 = 5</w:t>
      </w:r>
    </w:p>
    <w:p>
      <w:pPr>
        <w:spacing w:before="0" w:after="40"/>
      </w:pPr>
    </w:p>
    <w:p>
      <w:pPr>
        <w:spacing w:before="280" w:after="80"/>
      </w:pPr>
      <w:r>
        <w:rPr>
          <w:rFonts w:ascii="Georgia" w:hAnsi="Georgia"/>
          <w:b/>
          <w:i w:val="0"/>
          <w:color w:val="1B3A57"/>
          <w:sz w:val="26"/>
        </w:rPr>
        <w:t>The assessment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1. </w:t>
      </w:r>
      <w:r>
        <w:rPr>
          <w:rFonts w:ascii="Calibri" w:hAnsi="Calibri"/>
          <w:b w:val="0"/>
          <w:i w:val="0"/>
          <w:color w:val="2A3642"/>
          <w:sz w:val="21"/>
        </w:rPr>
        <w:t>Has started things that did not exist, and made others want to build them.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2. </w:t>
      </w:r>
      <w:r>
        <w:rPr>
          <w:rFonts w:ascii="Calibri" w:hAnsi="Calibri"/>
          <w:b w:val="0"/>
          <w:i w:val="0"/>
          <w:color w:val="2A3642"/>
          <w:sz w:val="21"/>
        </w:rPr>
        <w:t>Pursues goals over the long haul with no one supervising.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3. </w:t>
      </w:r>
      <w:r>
        <w:rPr>
          <w:rFonts w:ascii="Calibri" w:hAnsi="Calibri"/>
          <w:b w:val="0"/>
          <w:i w:val="0"/>
          <w:color w:val="2A3642"/>
          <w:sz w:val="21"/>
        </w:rPr>
        <w:t>Develops others who then lead on their own.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4. </w:t>
      </w:r>
      <w:r>
        <w:rPr>
          <w:rFonts w:ascii="Calibri" w:hAnsi="Calibri"/>
          <w:b w:val="0"/>
          <w:i w:val="0"/>
          <w:color w:val="2A3642"/>
          <w:sz w:val="21"/>
        </w:rPr>
        <w:t>Builds real friendships with people far from God.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5. </w:t>
      </w:r>
      <w:r>
        <w:rPr>
          <w:rFonts w:ascii="Calibri" w:hAnsi="Calibri"/>
          <w:b w:val="0"/>
          <w:i w:val="0"/>
          <w:color w:val="2A3642"/>
          <w:sz w:val="21"/>
        </w:rPr>
        <w:t>Is united with their spouse on the call to plant.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6. </w:t>
      </w:r>
      <w:r>
        <w:rPr>
          <w:rFonts w:ascii="Calibri" w:hAnsi="Calibri"/>
          <w:b w:val="0"/>
          <w:i w:val="0"/>
          <w:color w:val="2A3642"/>
          <w:sz w:val="21"/>
        </w:rPr>
        <w:t>Builds trust and relationships across different kinds of people.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7. </w:t>
      </w:r>
      <w:r>
        <w:rPr>
          <w:rFonts w:ascii="Calibri" w:hAnsi="Calibri"/>
          <w:b w:val="0"/>
          <w:i w:val="0"/>
          <w:color w:val="2A3642"/>
          <w:sz w:val="21"/>
        </w:rPr>
        <w:t>Has changed methods in order to reach more people.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8. </w:t>
      </w:r>
      <w:r>
        <w:rPr>
          <w:rFonts w:ascii="Calibri" w:hAnsi="Calibri"/>
          <w:b w:val="0"/>
          <w:i w:val="0"/>
          <w:color w:val="2A3642"/>
          <w:sz w:val="21"/>
        </w:rPr>
        <w:t>Shapes ministry around a community's real, specific needs.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9. </w:t>
      </w:r>
      <w:r>
        <w:rPr>
          <w:rFonts w:ascii="Calibri" w:hAnsi="Calibri"/>
          <w:b w:val="0"/>
          <w:i w:val="0"/>
          <w:color w:val="2A3642"/>
          <w:sz w:val="21"/>
        </w:rPr>
        <w:t>Places people in roles that fit their gifts.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10. </w:t>
      </w:r>
      <w:r>
        <w:rPr>
          <w:rFonts w:ascii="Calibri" w:hAnsi="Calibri"/>
          <w:b w:val="0"/>
          <w:i w:val="0"/>
          <w:color w:val="2A3642"/>
          <w:sz w:val="21"/>
        </w:rPr>
        <w:t>Adapts when plans fall apart, without losing the mission.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11. </w:t>
      </w:r>
      <w:r>
        <w:rPr>
          <w:rFonts w:ascii="Calibri" w:hAnsi="Calibri"/>
          <w:b w:val="0"/>
          <w:i w:val="0"/>
          <w:color w:val="2A3642"/>
          <w:sz w:val="21"/>
        </w:rPr>
        <w:t>Forms groups that become genuinely close and lasting.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12. </w:t>
      </w:r>
      <w:r>
        <w:rPr>
          <w:rFonts w:ascii="Calibri" w:hAnsi="Calibri"/>
          <w:b w:val="0"/>
          <w:i w:val="0"/>
          <w:color w:val="2A3642"/>
          <w:sz w:val="21"/>
        </w:rPr>
        <w:t>Recovers from real failure and keeps going.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40"/>
      </w:pPr>
      <w:r>
        <w:rPr>
          <w:rFonts w:ascii="Calibri" w:hAnsi="Calibri"/>
          <w:b/>
          <w:i w:val="0"/>
          <w:color w:val="1B3A57"/>
          <w:sz w:val="21"/>
        </w:rPr>
        <w:t xml:space="preserve">13. </w:t>
      </w:r>
      <w:r>
        <w:rPr>
          <w:rFonts w:ascii="Calibri" w:hAnsi="Calibri"/>
          <w:b w:val="0"/>
          <w:i w:val="0"/>
          <w:color w:val="2A3642"/>
          <w:sz w:val="21"/>
        </w:rPr>
        <w:t>Takes real steps of faith that depend on God coming through.</w:t>
      </w:r>
    </w:p>
    <w:p>
      <w:pPr>
        <w:spacing w:after="120"/>
        <w:ind w:left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1 1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2 2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3 3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4 4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rFonts w:ascii="Calibri" w:hAnsi="Calibri"/>
          <w:color w:val="5A6A78"/>
          <w:sz w:val="19"/>
        </w:rPr>
        <w:t xml:space="preserve"> 5 5   </w:t>
      </w:r>
    </w:p>
    <w:p>
      <w:pPr>
        <w:spacing w:after="120"/>
        <w:pBdr>
          <w:bottom w:val="single" w:sz="12" w:space="1" w:color="C4923E"/>
        </w:pBdr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A6A78"/>
          <w:sz w:val="18"/>
        </w:rPr>
        <w:t>Assessment by Mission USA of the Congregational Holiness Church. Get yours at assessments.chchurch.com.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2E7D8A"/>
          <w:sz w:val="18"/>
        </w:rPr>
        <w:t>SCORING GUIDE</w:t>
      </w:r>
    </w:p>
    <w:p>
      <w:pPr>
        <w:spacing w:before="0" w:after="80"/>
      </w:pPr>
      <w:r>
        <w:rPr>
          <w:rFonts w:ascii="Georgia" w:hAnsi="Georgia"/>
          <w:b/>
          <w:i w:val="0"/>
          <w:color w:val="1B3A57"/>
          <w:sz w:val="36"/>
        </w:rPr>
        <w:t>How to score the Church Planter — Assessor Rating</w:t>
      </w:r>
    </w:p>
    <w:p>
      <w:pPr>
        <w:spacing w:after="160"/>
        <w:pBdr>
          <w:bottom w:val="single" w:sz="16" w:space="1" w:color="C4923E"/>
        </w:pBd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2A3642"/>
          <w:sz w:val="21"/>
        </w:rPr>
        <w:t>Average each area (sum the items, divide by the count). Then read the band.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E3E8"/>
          <w:left w:val="single" w:sz="4" w:space="0" w:color="DDE3E8"/>
          <w:bottom w:val="single" w:sz="4" w:space="0" w:color="DDE3E8"/>
          <w:right w:val="single" w:sz="4" w:space="0" w:color="DDE3E8"/>
          <w:insideH w:val="single" w:sz="4" w:space="0" w:color="DDE3E8"/>
          <w:insideV w:val="single" w:sz="4" w:space="0" w:color="DDE3E8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20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 numbers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÷ items</w:t>
            </w:r>
          </w:p>
        </w:tc>
        <w:tc>
          <w:tcPr>
            <w:tcW w:type="dxa" w:w="9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Average</w:t>
            </w:r>
          </w:p>
        </w:tc>
        <w:tc>
          <w:tcPr>
            <w:tcW w:type="dxa" w:w="13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Visioning Capacity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1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Intrinsically Motivated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2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Creates Ownership of Ministry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3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Reaches the Unchurched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4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Spousal Cooperation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5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Effectively Builds Relationships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6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Committed to Church Growth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7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Responsive to the Community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8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Utilizes the Giftedness of Others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9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Flexible and Adaptable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10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Builds Group Cohesiveness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11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Resilience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12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  <w:tr>
        <w:tc>
          <w:tcPr>
            <w:tcW w:type="dxa" w:w="2000"/>
          </w:tcPr>
          <w:p>
            <w:r>
              <w:rPr>
                <w:rFonts w:ascii="Calibri" w:hAnsi="Calibri"/>
                <w:b/>
                <w:i w:val="0"/>
                <w:color w:val="2A3642"/>
                <w:sz w:val="18"/>
              </w:rPr>
              <w:t>Exercises Faith</w:t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5A6A78"/>
                <w:sz w:val="17"/>
              </w:rPr>
              <w:t>13</w:t>
            </w:r>
          </w:p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900"/>
            <w:shd w:fill="F7F9FA"/>
          </w:tcPr>
          <w:p/>
        </w:tc>
        <w:tc>
          <w:tcPr>
            <w:tcW w:type="dxa" w:w="1300"/>
            <w:shd w:fill="F7F9FA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B3A57"/>
          <w:sz w:val="21"/>
        </w:rPr>
        <w:t>Bands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E3E8"/>
          <w:left w:val="single" w:sz="4" w:space="0" w:color="DDE3E8"/>
          <w:bottom w:val="single" w:sz="4" w:space="0" w:color="DDE3E8"/>
          <w:right w:val="single" w:sz="4" w:space="0" w:color="DDE3E8"/>
          <w:insideH w:val="single" w:sz="4" w:space="0" w:color="DDE3E8"/>
          <w:insideV w:val="single" w:sz="4" w:space="0" w:color="DDE3E8"/>
        </w:tblBorders>
      </w:tblPr>
      <w:tblGrid>
        <w:gridCol w:w="4968"/>
        <w:gridCol w:w="4968"/>
      </w:tblGrid>
      <w:tr>
        <w:tc>
          <w:tcPr>
            <w:tcW w:type="dxa" w:w="26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Band</w:t>
            </w:r>
          </w:p>
        </w:tc>
        <w:tc>
          <w:tcPr>
            <w:tcW w:type="dxa" w:w="2600"/>
            <w:shd w:fill="1B3A5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Cutoff (average)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Strength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4 and up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Steady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2.75 and up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hAnsi="Calibri"/>
                <w:b/>
                <w:i w:val="0"/>
                <w:color w:val="2A3642"/>
                <w:sz w:val="19"/>
              </w:rPr>
              <w:t>Needs Attention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A3642"/>
                <w:sz w:val="19"/>
              </w:rPr>
              <w:t>0 and up</w:t>
            </w:r>
          </w:p>
        </w:tc>
      </w:tr>
    </w:tbl>
    <w:p>
      <w:pPr>
        <w:spacing w:before="120" w:after="120"/>
      </w:pPr>
      <w:r>
        <w:rPr>
          <w:rFonts w:ascii="Calibri" w:hAnsi="Calibri"/>
          <w:b w:val="0"/>
          <w:i/>
          <w:color w:val="5A6A78"/>
          <w:sz w:val="20"/>
        </w:rPr>
        <w:t>These averages sit next to the primary person's own scores in the Church Planter report.</w:t>
      </w:r>
    </w:p>
    <w:p>
      <w:pPr>
        <w:spacing w:before="240" w:after="80"/>
      </w:pPr>
      <w:r>
        <w:rPr>
          <w:rFonts w:ascii="Georgia" w:hAnsi="Georgia"/>
          <w:b/>
          <w:i w:val="0"/>
          <w:color w:val="1B3A57"/>
          <w:sz w:val="24"/>
        </w:rPr>
        <w:t>What the online version produces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A3642"/>
          <w:sz w:val="20"/>
        </w:rPr>
        <w:t>There is no separate report for this instrument. Its scores appear inside the Church Planter report as a second (and third) column next to the primary taker's self-assessment. The gap between self-view and observer-view is the insight.</w:t>
      </w:r>
    </w:p>
    <w:p>
      <w:pPr>
        <w:spacing w:after="120"/>
        <w:pBdr>
          <w:bottom w:val="single" w:sz="12" w:space="1" w:color="C4923E"/>
        </w:pBdr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5A6A78"/>
          <w:sz w:val="18"/>
        </w:rPr>
        <w:t>Assessment by Mission USA of the Congregational Holiness Church. Get yours at assessments.chchurch.com.</w:t>
      </w:r>
    </w:p>
    <w:sectPr w:rsidR="00FC693F" w:rsidRPr="0006063C" w:rsidSect="00034616"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36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