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Oswald" w:cs="Oswald" w:eastAsia="Oswald" w:hAnsi="Oswald"/>
          <w:b/>
          <w:bCs/>
          <w:color w:val="053030"/>
          <w:sz w:val="56"/>
          <w:szCs w:val="56"/>
        </w:rPr>
        <w:t xml:space="preserve">ICP Evaluator</w:t>
      </w:r>
    </w:p>
    <w:p>
      <w:pPr>
        <w:spacing w:after="40"/>
      </w:pPr>
      <w:r>
        <w:rPr>
          <w:rFonts w:ascii="Oswald" w:cs="Oswald" w:eastAsia="Oswald" w:hAnsi="Oswald"/>
          <w:color w:val="005A66"/>
          <w:sz w:val="36"/>
          <w:szCs w:val="36"/>
        </w:rPr>
        <w:t xml:space="preserve">Website Build Specification</w:t>
      </w:r>
    </w:p>
    <w:p>
      <w:pPr>
        <w:pBdr>
          <w:bottom w:val="single" w:color="319A65" w:sz="8" w:space="4"/>
        </w:pBdr>
        <w:spacing w:after="200"/>
      </w:pPr>
      <w:r>
        <w:rPr>
          <w:rFonts w:ascii="Calibri" w:cs="Calibri" w:eastAsia="Calibri" w:hAnsi="Calibri"/>
          <w:color w:val="666666"/>
          <w:sz w:val="20"/>
          <w:szCs w:val="20"/>
        </w:rPr>
        <w:t xml:space="preserve">Version 1.0  |  Summit Strategy Advisory  |  March 2026</w:t>
      </w:r>
    </w:p>
    <w:p>
      <w:pPr>
        <w:spacing w:after="160"/>
      </w:pPr>
      <w:r>
        <w:rPr>
          <w:rFonts w:ascii="Calibri" w:cs="Calibri" w:eastAsia="Calibri" w:hAnsi="Calibri"/>
          <w:color w:val="1A1A1A"/>
          <w:sz w:val="22"/>
          <w:szCs w:val="22"/>
        </w:rPr>
        <w:t xml:space="preserve">This document is the build specification for the ICP Evaluator — a lead-generation tool embedded in the Resources section of summitstrategyadvisory.com. It is intended to be used directly by a developer (or Claude Code) to build the production application. All scoring logic is contained in the Summit ICP Evaluator skill files, which are referenced by the backend and sent to the Claude API as the system prompt.</w:t>
      </w:r>
    </w:p>
    <w:p>
      <w:pPr>
        <w:pStyle w:val="Heading1"/>
        <w:spacing w:after="120" w:before="400"/>
      </w:pPr>
      <w:r>
        <w:rPr>
          <w:rFonts w:ascii="Oswald" w:cs="Oswald" w:eastAsia="Oswald" w:hAnsi="Oswald"/>
          <w:b/>
          <w:bCs/>
          <w:color w:val="053030"/>
          <w:sz w:val="36"/>
          <w:szCs w:val="36"/>
        </w:rPr>
        <w:t xml:space="preserve">1. Project Overview</w:t>
      </w:r>
    </w:p>
    <w:p>
      <w:pPr>
        <w:pStyle w:val="Heading2"/>
        <w:spacing w:after="100" w:before="300"/>
      </w:pPr>
      <w:r>
        <w:rPr>
          <w:rFonts w:ascii="Oswald" w:cs="Oswald" w:eastAsia="Oswald" w:hAnsi="Oswald"/>
          <w:b/>
          <w:bCs/>
          <w:color w:val="005A66"/>
          <w:sz w:val="28"/>
          <w:szCs w:val="28"/>
        </w:rPr>
        <w:t xml:space="preserve">1.1 What We’re Building</w:t>
      </w:r>
    </w:p>
    <w:p>
      <w:pPr>
        <w:spacing w:after="160"/>
      </w:pPr>
      <w:r>
        <w:rPr>
          <w:rFonts w:ascii="Calibri" w:cs="Calibri" w:eastAsia="Calibri" w:hAnsi="Calibri"/>
          <w:color w:val="1A1A1A"/>
          <w:sz w:val="22"/>
          <w:szCs w:val="22"/>
        </w:rPr>
        <w:t xml:space="preserve">A two-tier ICP evaluation tool that accepts a user’s Ideal Customer Profile description, scores it against a seven-dimension rubric via the Claude API, captures leads, and optionally connects to a CRM for a reality-check analysis.</w:t>
      </w:r>
    </w:p>
    <w:p>
      <w:pPr>
        <w:pStyle w:val="ListParagraph"/>
        <w:numPr>
          <w:ilvl w:val="0"/>
          <w:numId w:val="2"/>
        </w:numPr>
        <w:spacing w:after="80"/>
      </w:pPr>
      <w:r>
        <w:rPr>
          <w:rFonts w:ascii="Calibri" w:cs="Calibri" w:eastAsia="Calibri" w:hAnsi="Calibri"/>
          <w:b/>
          <w:bCs/>
          <w:color w:val="1A1A1A"/>
          <w:sz w:val="22"/>
          <w:szCs w:val="22"/>
        </w:rPr>
        <w:t xml:space="preserve">Tier 1: </w:t>
      </w:r>
      <w:r>
        <w:rPr>
          <w:rFonts w:ascii="Calibri" w:cs="Calibri" w:eastAsia="Calibri" w:hAnsi="Calibri"/>
          <w:color w:val="1A1A1A"/>
          <w:sz w:val="22"/>
          <w:szCs w:val="22"/>
        </w:rPr>
        <w:t xml:space="preserve">Text-based ICP evaluation. User pastes ICP, receives scored breakdown with recommendations. Headline score is free; full report is email-gated.</w:t>
      </w:r>
    </w:p>
    <w:p>
      <w:pPr>
        <w:pStyle w:val="ListParagraph"/>
        <w:numPr>
          <w:ilvl w:val="0"/>
          <w:numId w:val="2"/>
        </w:numPr>
        <w:spacing w:after="80"/>
      </w:pPr>
      <w:r>
        <w:rPr>
          <w:rFonts w:ascii="Calibri" w:cs="Calibri" w:eastAsia="Calibri" w:hAnsi="Calibri"/>
          <w:b/>
          <w:bCs/>
          <w:color w:val="1A1A1A"/>
          <w:sz w:val="22"/>
          <w:szCs w:val="22"/>
        </w:rPr>
        <w:t xml:space="preserve">Tier 2: </w:t>
      </w:r>
      <w:r>
        <w:rPr>
          <w:rFonts w:ascii="Calibri" w:cs="Calibri" w:eastAsia="Calibri" w:hAnsi="Calibri"/>
          <w:color w:val="1A1A1A"/>
          <w:sz w:val="22"/>
          <w:szCs w:val="22"/>
        </w:rPr>
        <w:t xml:space="preserve">CRM-connected reality check. User connects HubSpot or Twenty CRM. Deal data is pulled once, compared against the stated ICP, and an alignment report is generated. Token is revoked immediately after pull.</w:t>
      </w:r>
    </w:p>
    <w:p>
      <w:pPr>
        <w:spacing w:after="100"/>
      </w:pPr>
    </w:p>
    <w:p>
      <w:pPr>
        <w:pStyle w:val="Heading2"/>
        <w:spacing w:after="100" w:before="300"/>
      </w:pPr>
      <w:r>
        <w:rPr>
          <w:rFonts w:ascii="Oswald" w:cs="Oswald" w:eastAsia="Oswald" w:hAnsi="Oswald"/>
          <w:b/>
          <w:bCs/>
          <w:color w:val="005A66"/>
          <w:sz w:val="28"/>
          <w:szCs w:val="28"/>
        </w:rPr>
        <w:t xml:space="preserve">1.2 Where It Lives</w:t>
      </w:r>
    </w:p>
    <w:p>
      <w:pPr>
        <w:spacing w:after="160"/>
      </w:pPr>
      <w:r>
        <w:rPr>
          <w:rFonts w:ascii="Calibri" w:cs="Calibri" w:eastAsia="Calibri" w:hAnsi="Calibri"/>
          <w:color w:val="1A1A1A"/>
          <w:sz w:val="22"/>
          <w:szCs w:val="22"/>
        </w:rPr>
        <w:t xml:space="preserve">Embedded in the Resources section of summitstrategyadvisory.com (custom static HTML site). The evaluator is a standalone page at /resources/icp-evaluator that communicates with a lightweight backend API.</w:t>
      </w:r>
    </w:p>
    <w:p>
      <w:pPr>
        <w:spacing w:after="100"/>
      </w:pPr>
    </w:p>
    <w:p>
      <w:pPr>
        <w:pStyle w:val="Heading2"/>
        <w:spacing w:after="100" w:before="300"/>
      </w:pPr>
      <w:r>
        <w:rPr>
          <w:rFonts w:ascii="Oswald" w:cs="Oswald" w:eastAsia="Oswald" w:hAnsi="Oswald"/>
          <w:b/>
          <w:bCs/>
          <w:color w:val="005A66"/>
          <w:sz w:val="28"/>
          <w:szCs w:val="28"/>
        </w:rPr>
        <w:t xml:space="preserve">1.3 Build Approach</w:t>
      </w:r>
    </w:p>
    <w:p>
      <w:pPr>
        <w:spacing w:after="160"/>
      </w:pPr>
      <w:r>
        <w:rPr>
          <w:rFonts w:ascii="Calibri" w:cs="Calibri" w:eastAsia="Calibri" w:hAnsi="Calibri"/>
          <w:color w:val="1A1A1A"/>
          <w:sz w:val="22"/>
          <w:szCs w:val="22"/>
        </w:rPr>
        <w:t xml:space="preserve">Self-built using Claude Code. The scoring engine is the Claude API with the Summit ICP Evaluator skill files as the system prompt. No custom scoring algorithms. Update the skill files to update the scoring logic everywhere.</w:t>
      </w:r>
    </w:p>
    <w:p>
      <w:pPr>
        <w:spacing w:after="200"/>
      </w:pPr>
    </w:p>
    <w:p>
      <w:pPr>
        <w:pStyle w:val="Heading1"/>
        <w:spacing w:after="120" w:before="400"/>
      </w:pPr>
      <w:r>
        <w:rPr>
          <w:rFonts w:ascii="Oswald" w:cs="Oswald" w:eastAsia="Oswald" w:hAnsi="Oswald"/>
          <w:b/>
          <w:bCs/>
          <w:color w:val="053030"/>
          <w:sz w:val="36"/>
          <w:szCs w:val="36"/>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Vanilla HTML/CSS/JS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Single page. Must match existing Summit site style. Reference prototype (icp-evaluator-prototype.jsx) for layout, flow, and copy.</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Backend</w:t>
            </w:r>
          </w:p>
        </w:tc>
        <w:tc>
          <w:tcPr>
            <w:tcW w:type="dxa" w:w="2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Node.js + Express</w:t>
            </w:r>
          </w:p>
        </w:tc>
        <w:tc>
          <w:tcPr>
            <w:tcW w:type="dxa" w:w="49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Handles API orchestration, lead storage, CRM auth, and Claude API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SQLite via better-sqlite3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Single file. No infrastructure. Sufficient for lead capture and evaluation storage.</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LLM Engine</w:t>
            </w:r>
          </w:p>
        </w:tc>
        <w:tc>
          <w:tcPr>
            <w:tcW w:type="dxa" w:w="2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(claude-sonnet-4-20250514)</w:t>
            </w:r>
          </w:p>
        </w:tc>
        <w:tc>
          <w:tcPr>
            <w:tcW w:type="dxa" w:w="49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Sonnet for speed and cost. System prompt = skill files content. Temperature 0 for consistency.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 Adapters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TypeScript modules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One adapter per CRM implementing the CrmAdapter interface. HubSpot + Twenty at launch.</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Hosting</w:t>
            </w:r>
          </w:p>
        </w:tc>
        <w:tc>
          <w:tcPr>
            <w:tcW w:type="dxa" w:w="2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Single VPS (Railway / Render / Fly.io)</w:t>
            </w:r>
          </w:p>
        </w:tc>
        <w:tc>
          <w:tcPr>
            <w:tcW w:type="dxa" w:w="49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Backend + SQLite on same box. Frontend served from existing hosting or proxied.</w:t>
            </w:r>
          </w:p>
        </w:tc>
      </w:tr>
    </w:tbl>
    <w:p>
      <w:pPr>
        <w:spacing w:after="200"/>
      </w:pPr>
    </w:p>
    <w:p>
      <w:pPr>
        <w:pStyle w:val="Heading1"/>
        <w:spacing w:after="120" w:before="400"/>
      </w:pPr>
      <w:r>
        <w:rPr>
          <w:rFonts w:ascii="Oswald" w:cs="Oswald" w:eastAsia="Oswald" w:hAnsi="Oswald"/>
          <w:b/>
          <w:bCs/>
          <w:color w:val="053030"/>
          <w:sz w:val="36"/>
          <w:szCs w:val="36"/>
        </w:rPr>
        <w:t xml:space="preserve">3. Repository Structure</w:t>
      </w:r>
    </w:p>
    <w:p>
      <w:pPr>
        <w:shd w:fill="F5F5F5" w:val="clear"/>
        <w:spacing w:after="50"/>
        <w:ind w:left="360"/>
      </w:pPr>
      <w:r>
        <w:rPr>
          <w:rFonts w:ascii="Consolas" w:cs="Consolas" w:eastAsia="Consolas" w:hAnsi="Consolas"/>
          <w:color w:val="333333"/>
          <w:sz w:val="18"/>
          <w:szCs w:val="18"/>
        </w:rPr>
        <w:t xml:space="preserve">icp-evaluator/</w:t>
      </w:r>
    </w:p>
    <w:p>
      <w:pPr>
        <w:shd w:fill="F5F5F5" w:val="clear"/>
        <w:spacing w:after="50"/>
        <w:ind w:left="360"/>
      </w:pPr>
      <w:r>
        <w:rPr>
          <w:rFonts w:ascii="Consolas" w:cs="Consolas" w:eastAsia="Consolas" w:hAnsi="Consolas"/>
          <w:color w:val="333333"/>
          <w:sz w:val="18"/>
          <w:szCs w:val="18"/>
        </w:rPr>
        <w:t xml:space="preserve">├── public/                    # Frontend assets</w:t>
      </w:r>
    </w:p>
    <w:p>
      <w:pPr>
        <w:shd w:fill="F5F5F5" w:val="clear"/>
        <w:spacing w:after="50"/>
        <w:ind w:left="360"/>
      </w:pPr>
      <w:r>
        <w:rPr>
          <w:rFonts w:ascii="Consolas" w:cs="Consolas" w:eastAsia="Consolas" w:hAnsi="Consolas"/>
          <w:color w:val="333333"/>
          <w:sz w:val="18"/>
          <w:szCs w:val="18"/>
        </w:rPr>
        <w:t xml:space="preserve">│   ├── index.html             # The evaluator page</w:t>
      </w:r>
    </w:p>
    <w:p>
      <w:pPr>
        <w:shd w:fill="F5F5F5" w:val="clear"/>
        <w:spacing w:after="50"/>
        <w:ind w:left="360"/>
      </w:pPr>
      <w:r>
        <w:rPr>
          <w:rFonts w:ascii="Consolas" w:cs="Consolas" w:eastAsia="Consolas" w:hAnsi="Consolas"/>
          <w:color w:val="333333"/>
          <w:sz w:val="18"/>
          <w:szCs w:val="18"/>
        </w:rPr>
        <w:t xml:space="preserve">│   ├── styles.css             # Summit brand styles</w:t>
      </w:r>
    </w:p>
    <w:p>
      <w:pPr>
        <w:shd w:fill="F5F5F5" w:val="clear"/>
        <w:spacing w:after="50"/>
        <w:ind w:left="360"/>
      </w:pPr>
      <w:r>
        <w:rPr>
          <w:rFonts w:ascii="Consolas" w:cs="Consolas" w:eastAsia="Consolas" w:hAnsi="Consolas"/>
          <w:color w:val="333333"/>
          <w:sz w:val="18"/>
          <w:szCs w:val="18"/>
        </w:rPr>
        <w:t xml:space="preserve">│   └── app.js                 # Frontend logic (form, scoring UI, gate, CRM connect)</w:t>
      </w:r>
    </w:p>
    <w:p>
      <w:pPr>
        <w:shd w:fill="F5F5F5" w:val="clear"/>
        <w:spacing w:after="50"/>
        <w:ind w:left="360"/>
      </w:pPr>
      <w:r>
        <w:rPr>
          <w:rFonts w:ascii="Consolas" w:cs="Consolas" w:eastAsia="Consolas" w:hAnsi="Consolas"/>
          <w:color w:val="333333"/>
          <w:sz w:val="18"/>
          <w:szCs w:val="18"/>
        </w:rPr>
        <w:t xml:space="preserve">├── server/</w:t>
      </w:r>
    </w:p>
    <w:p>
      <w:pPr>
        <w:shd w:fill="F5F5F5" w:val="clear"/>
        <w:spacing w:after="50"/>
        <w:ind w:left="360"/>
      </w:pPr>
      <w:r>
        <w:rPr>
          <w:rFonts w:ascii="Consolas" w:cs="Consolas" w:eastAsia="Consolas" w:hAnsi="Consolas"/>
          <w:color w:val="333333"/>
          <w:sz w:val="18"/>
          <w:szCs w:val="18"/>
        </w:rPr>
        <w:t xml:space="preserve">│   ├── index.ts               # Express app entry point</w:t>
      </w:r>
    </w:p>
    <w:p>
      <w:pPr>
        <w:shd w:fill="F5F5F5" w:val="clear"/>
        <w:spacing w:after="50"/>
        <w:ind w:left="360"/>
      </w:pPr>
      <w:r>
        <w:rPr>
          <w:rFonts w:ascii="Consolas" w:cs="Consolas" w:eastAsia="Consolas" w:hAnsi="Consolas"/>
          <w:color w:val="333333"/>
          <w:sz w:val="18"/>
          <w:szCs w:val="18"/>
        </w:rPr>
        <w:t xml:space="preserve">│   ├── routes/</w:t>
      </w:r>
    </w:p>
    <w:p>
      <w:pPr>
        <w:shd w:fill="F5F5F5" w:val="clear"/>
        <w:spacing w:after="50"/>
        <w:ind w:left="360"/>
      </w:pPr>
      <w:r>
        <w:rPr>
          <w:rFonts w:ascii="Consolas" w:cs="Consolas" w:eastAsia="Consolas" w:hAnsi="Consolas"/>
          <w:color w:val="333333"/>
          <w:sz w:val="18"/>
          <w:szCs w:val="18"/>
        </w:rPr>
        <w:t xml:space="preserve">│   │   ├── evaluate.ts        # POST /api/evaluate, POST /api/evaluate/:id/unlock</w:t>
      </w:r>
    </w:p>
    <w:p>
      <w:pPr>
        <w:shd w:fill="F5F5F5" w:val="clear"/>
        <w:spacing w:after="50"/>
        <w:ind w:left="360"/>
      </w:pPr>
      <w:r>
        <w:rPr>
          <w:rFonts w:ascii="Consolas" w:cs="Consolas" w:eastAsia="Consolas" w:hAnsi="Consolas"/>
          <w:color w:val="333333"/>
          <w:sz w:val="18"/>
          <w:szCs w:val="18"/>
        </w:rPr>
        <w:t xml:space="preserve">│   │   └── crm.ts             # CRM auth + analysis endpoints</w:t>
      </w:r>
    </w:p>
    <w:p>
      <w:pPr>
        <w:shd w:fill="F5F5F5" w:val="clear"/>
        <w:spacing w:after="50"/>
        <w:ind w:left="360"/>
      </w:pPr>
      <w:r>
        <w:rPr>
          <w:rFonts w:ascii="Consolas" w:cs="Consolas" w:eastAsia="Consolas" w:hAnsi="Consolas"/>
          <w:color w:val="333333"/>
          <w:sz w:val="18"/>
          <w:szCs w:val="18"/>
        </w:rPr>
        <w:t xml:space="preserve">│   ├── services/</w:t>
      </w:r>
    </w:p>
    <w:p>
      <w:pPr>
        <w:shd w:fill="F5F5F5" w:val="clear"/>
        <w:spacing w:after="50"/>
        <w:ind w:left="360"/>
      </w:pPr>
      <w:r>
        <w:rPr>
          <w:rFonts w:ascii="Consolas" w:cs="Consolas" w:eastAsia="Consolas" w:hAnsi="Consolas"/>
          <w:color w:val="333333"/>
          <w:sz w:val="18"/>
          <w:szCs w:val="18"/>
        </w:rPr>
        <w:t xml:space="preserve">│   │   ├── claude.ts          # Claude API client (builds prompts, parses responses)</w:t>
      </w:r>
    </w:p>
    <w:p>
      <w:pPr>
        <w:shd w:fill="F5F5F5" w:val="clear"/>
        <w:spacing w:after="50"/>
        <w:ind w:left="360"/>
      </w:pPr>
      <w:r>
        <w:rPr>
          <w:rFonts w:ascii="Consolas" w:cs="Consolas" w:eastAsia="Consolas" w:hAnsi="Consolas"/>
          <w:color w:val="333333"/>
          <w:sz w:val="18"/>
          <w:szCs w:val="18"/>
        </w:rPr>
        <w:t xml:space="preserve">│   │   ├── preprocessor.ts    # CRM data → structured summary for Tier 2</w:t>
      </w:r>
    </w:p>
    <w:p>
      <w:pPr>
        <w:shd w:fill="F5F5F5" w:val="clear"/>
        <w:spacing w:after="50"/>
        <w:ind w:left="360"/>
      </w:pPr>
      <w:r>
        <w:rPr>
          <w:rFonts w:ascii="Consolas" w:cs="Consolas" w:eastAsia="Consolas" w:hAnsi="Consolas"/>
          <w:color w:val="333333"/>
          <w:sz w:val="18"/>
          <w:szCs w:val="18"/>
        </w:rPr>
        <w:t xml:space="preserve">│   │   └── leads.ts           # Lead storage and notification</w:t>
      </w:r>
    </w:p>
    <w:p>
      <w:pPr>
        <w:shd w:fill="F5F5F5" w:val="clear"/>
        <w:spacing w:after="50"/>
        <w:ind w:left="360"/>
      </w:pPr>
      <w:r>
        <w:rPr>
          <w:rFonts w:ascii="Consolas" w:cs="Consolas" w:eastAsia="Consolas" w:hAnsi="Consolas"/>
          <w:color w:val="333333"/>
          <w:sz w:val="18"/>
          <w:szCs w:val="18"/>
        </w:rPr>
        <w:t xml:space="preserve">│   ├── adapters/</w:t>
      </w:r>
    </w:p>
    <w:p>
      <w:pPr>
        <w:shd w:fill="F5F5F5" w:val="clear"/>
        <w:spacing w:after="50"/>
        <w:ind w:left="360"/>
      </w:pPr>
      <w:r>
        <w:rPr>
          <w:rFonts w:ascii="Consolas" w:cs="Consolas" w:eastAsia="Consolas" w:hAnsi="Consolas"/>
          <w:color w:val="333333"/>
          <w:sz w:val="18"/>
          <w:szCs w:val="18"/>
        </w:rPr>
        <w:t xml:space="preserve">│   │   ├── interface.ts       # CrmAdapter interface + canonical models</w:t>
      </w:r>
    </w:p>
    <w:p>
      <w:pPr>
        <w:shd w:fill="F5F5F5" w:val="clear"/>
        <w:spacing w:after="50"/>
        <w:ind w:left="360"/>
      </w:pPr>
      <w:r>
        <w:rPr>
          <w:rFonts w:ascii="Consolas" w:cs="Consolas" w:eastAsia="Consolas" w:hAnsi="Consolas"/>
          <w:color w:val="333333"/>
          <w:sz w:val="18"/>
          <w:szCs w:val="18"/>
        </w:rPr>
        <w:t xml:space="preserve">│   │   ├── hubspot.ts         # HubSpot adapter (OAuth 2.0)</w:t>
      </w:r>
    </w:p>
    <w:p>
      <w:pPr>
        <w:shd w:fill="F5F5F5" w:val="clear"/>
        <w:spacing w:after="50"/>
        <w:ind w:left="360"/>
      </w:pPr>
      <w:r>
        <w:rPr>
          <w:rFonts w:ascii="Consolas" w:cs="Consolas" w:eastAsia="Consolas" w:hAnsi="Consolas"/>
          <w:color w:val="333333"/>
          <w:sz w:val="18"/>
          <w:szCs w:val="18"/>
        </w:rPr>
        <w:t xml:space="preserve">│   │   └── twenty.ts          # Twenty adapter (API key)</w:t>
      </w:r>
    </w:p>
    <w:p>
      <w:pPr>
        <w:shd w:fill="F5F5F5" w:val="clear"/>
        <w:spacing w:after="50"/>
        <w:ind w:left="360"/>
      </w:pPr>
      <w:r>
        <w:rPr>
          <w:rFonts w:ascii="Consolas" w:cs="Consolas" w:eastAsia="Consolas" w:hAnsi="Consolas"/>
          <w:color w:val="333333"/>
          <w:sz w:val="18"/>
          <w:szCs w:val="18"/>
        </w:rPr>
        <w:t xml:space="preserve">│   ├── db/</w:t>
      </w:r>
    </w:p>
    <w:p>
      <w:pPr>
        <w:shd w:fill="F5F5F5" w:val="clear"/>
        <w:spacing w:after="50"/>
        <w:ind w:left="360"/>
      </w:pPr>
      <w:r>
        <w:rPr>
          <w:rFonts w:ascii="Consolas" w:cs="Consolas" w:eastAsia="Consolas" w:hAnsi="Consolas"/>
          <w:color w:val="333333"/>
          <w:sz w:val="18"/>
          <w:szCs w:val="18"/>
        </w:rPr>
        <w:t xml:space="preserve">│   │   ├── schema.sql         # SQLite table definitions</w:t>
      </w:r>
    </w:p>
    <w:p>
      <w:pPr>
        <w:shd w:fill="F5F5F5" w:val="clear"/>
        <w:spacing w:after="50"/>
        <w:ind w:left="360"/>
      </w:pPr>
      <w:r>
        <w:rPr>
          <w:rFonts w:ascii="Consolas" w:cs="Consolas" w:eastAsia="Consolas" w:hAnsi="Consolas"/>
          <w:color w:val="333333"/>
          <w:sz w:val="18"/>
          <w:szCs w:val="18"/>
        </w:rPr>
        <w:t xml:space="preserve">│   │   └── database.ts        # DB connection + query helpers</w:t>
      </w:r>
    </w:p>
    <w:p>
      <w:pPr>
        <w:shd w:fill="F5F5F5" w:val="clear"/>
        <w:spacing w:after="50"/>
        <w:ind w:left="360"/>
      </w:pPr>
      <w:r>
        <w:rPr>
          <w:rFonts w:ascii="Consolas" w:cs="Consolas" w:eastAsia="Consolas" w:hAnsi="Consolas"/>
          <w:color w:val="333333"/>
          <w:sz w:val="18"/>
          <w:szCs w:val="18"/>
        </w:rPr>
        <w:t xml:space="preserve">│   └── config.ts              # Environment variables, API keys</w:t>
      </w:r>
    </w:p>
    <w:p>
      <w:pPr>
        <w:shd w:fill="F5F5F5" w:val="clear"/>
        <w:spacing w:after="50"/>
        <w:ind w:left="360"/>
      </w:pPr>
      <w:r>
        <w:rPr>
          <w:rFonts w:ascii="Consolas" w:cs="Consolas" w:eastAsia="Consolas" w:hAnsi="Consolas"/>
          <w:color w:val="333333"/>
          <w:sz w:val="18"/>
          <w:szCs w:val="18"/>
        </w:rPr>
        <w:t xml:space="preserve">├── skill/                     # Summit ICP Evaluator skill files (source of truth)</w:t>
      </w:r>
    </w:p>
    <w:p>
      <w:pPr>
        <w:shd w:fill="F5F5F5" w:val="clear"/>
        <w:spacing w:after="50"/>
        <w:ind w:left="360"/>
      </w:pPr>
      <w:r>
        <w:rPr>
          <w:rFonts w:ascii="Consolas" w:cs="Consolas" w:eastAsia="Consolas" w:hAnsi="Consolas"/>
          <w:color w:val="333333"/>
          <w:sz w:val="18"/>
          <w:szCs w:val="18"/>
        </w:rPr>
        <w:t xml:space="preserve">│   ├── SKILL.md               # Core rubric + scoring logic</w:t>
      </w:r>
    </w:p>
    <w:p>
      <w:pPr>
        <w:shd w:fill="F5F5F5" w:val="clear"/>
        <w:spacing w:after="50"/>
        <w:ind w:left="360"/>
      </w:pPr>
      <w:r>
        <w:rPr>
          <w:rFonts w:ascii="Consolas" w:cs="Consolas" w:eastAsia="Consolas" w:hAnsi="Consolas"/>
          <w:color w:val="333333"/>
          <w:sz w:val="18"/>
          <w:szCs w:val="18"/>
        </w:rPr>
        <w:t xml:space="preserve">│   └── references/</w:t>
      </w:r>
    </w:p>
    <w:p>
      <w:pPr>
        <w:shd w:fill="F5F5F5" w:val="clear"/>
        <w:spacing w:after="50"/>
        <w:ind w:left="360"/>
      </w:pPr>
      <w:r>
        <w:rPr>
          <w:rFonts w:ascii="Consolas" w:cs="Consolas" w:eastAsia="Consolas" w:hAnsi="Consolas"/>
          <w:color w:val="333333"/>
          <w:sz w:val="18"/>
          <w:szCs w:val="18"/>
        </w:rPr>
        <w:t xml:space="preserve">│       ├── recommendations.md # Recommendation templates</w:t>
      </w:r>
    </w:p>
    <w:p>
      <w:pPr>
        <w:shd w:fill="F5F5F5" w:val="clear"/>
        <w:spacing w:after="50"/>
        <w:ind w:left="360"/>
      </w:pPr>
      <w:r>
        <w:rPr>
          <w:rFonts w:ascii="Consolas" w:cs="Consolas" w:eastAsia="Consolas" w:hAnsi="Consolas"/>
          <w:color w:val="333333"/>
          <w:sz w:val="18"/>
          <w:szCs w:val="18"/>
        </w:rPr>
        <w:t xml:space="preserve">│       └── crm-analysis.md    # Tier 2 analysis framework</w:t>
      </w:r>
    </w:p>
    <w:p>
      <w:pPr>
        <w:shd w:fill="F5F5F5" w:val="clear"/>
        <w:spacing w:after="50"/>
        <w:ind w:left="360"/>
      </w:pPr>
      <w:r>
        <w:rPr>
          <w:rFonts w:ascii="Consolas" w:cs="Consolas" w:eastAsia="Consolas" w:hAnsi="Consolas"/>
          <w:color w:val="333333"/>
          <w:sz w:val="18"/>
          <w:szCs w:val="18"/>
        </w:rPr>
        <w:t xml:space="preserve">├── .env                       # API keys (not committed)</w:t>
      </w:r>
    </w:p>
    <w:p>
      <w:pPr>
        <w:shd w:fill="F5F5F5" w:val="clear"/>
        <w:spacing w:after="50"/>
        <w:ind w:left="360"/>
      </w:pPr>
      <w:r>
        <w:rPr>
          <w:rFonts w:ascii="Consolas" w:cs="Consolas" w:eastAsia="Consolas" w:hAnsi="Consolas"/>
          <w:color w:val="333333"/>
          <w:sz w:val="18"/>
          <w:szCs w:val="18"/>
        </w:rPr>
        <w:t xml:space="preserve">└── package.json</w:t>
      </w:r>
    </w:p>
    <w:p>
      <w:pPr>
        <w:spacing w:after="200"/>
      </w:pPr>
    </w:p>
    <w:p>
      <w:pPr>
        <w:pStyle w:val="Heading1"/>
        <w:spacing w:after="120" w:before="400"/>
      </w:pPr>
      <w:r>
        <w:rPr>
          <w:rFonts w:ascii="Oswald" w:cs="Oswald" w:eastAsia="Oswald" w:hAnsi="Oswald"/>
          <w:b/>
          <w:bCs/>
          <w:color w:val="053030"/>
          <w:sz w:val="36"/>
          <w:szCs w:val="36"/>
        </w:rPr>
        <w:t xml:space="preserve">4. Claude Integration: Skill Files as System Prompt</w:t>
      </w:r>
    </w:p>
    <w:p>
      <w:pPr>
        <w:spacing w:after="160"/>
      </w:pPr>
      <w:r>
        <w:rPr>
          <w:rFonts w:ascii="Calibri" w:cs="Calibri" w:eastAsia="Calibri" w:hAnsi="Calibri"/>
          <w:color w:val="1A1A1A"/>
          <w:sz w:val="22"/>
          <w:szCs w:val="22"/>
        </w:rPr>
        <w:t xml:space="preserve">This is the critical architectural decision. The scoring logic is NOT coded in the application. It lives entirely in the skill files, which are read at startup and sent as the Claude system prompt. This means:</w:t>
      </w:r>
    </w:p>
    <w:p>
      <w:pPr>
        <w:pStyle w:val="ListParagraph"/>
        <w:numPr>
          <w:ilvl w:val="0"/>
          <w:numId w:val="3"/>
        </w:numPr>
        <w:spacing w:after="80"/>
      </w:pPr>
      <w:r>
        <w:rPr>
          <w:rFonts w:ascii="Calibri" w:cs="Calibri" w:eastAsia="Calibri" w:hAnsi="Calibri"/>
          <w:color w:val="1A1A1A"/>
          <w:sz w:val="22"/>
          <w:szCs w:val="22"/>
        </w:rPr>
        <w:t xml:space="preserve">To change scoring weights, rubric criteria, or recommendation language → edit the skill files.</w:t>
      </w:r>
    </w:p>
    <w:p>
      <w:pPr>
        <w:pStyle w:val="ListParagraph"/>
        <w:numPr>
          <w:ilvl w:val="0"/>
          <w:numId w:val="3"/>
        </w:numPr>
        <w:spacing w:after="80"/>
      </w:pPr>
      <w:r>
        <w:rPr>
          <w:rFonts w:ascii="Calibri" w:cs="Calibri" w:eastAsia="Calibri" w:hAnsi="Calibri"/>
          <w:color w:val="1A1A1A"/>
          <w:sz w:val="22"/>
          <w:szCs w:val="22"/>
        </w:rPr>
        <w:t xml:space="preserve">To add a new dimension → edit the skill files.</w:t>
      </w:r>
    </w:p>
    <w:p>
      <w:pPr>
        <w:pStyle w:val="ListParagraph"/>
        <w:numPr>
          <w:ilvl w:val="0"/>
          <w:numId w:val="3"/>
        </w:numPr>
        <w:spacing w:after="80"/>
      </w:pPr>
      <w:r>
        <w:rPr>
          <w:rFonts w:ascii="Calibri" w:cs="Calibri" w:eastAsia="Calibri" w:hAnsi="Calibri"/>
          <w:color w:val="1A1A1A"/>
          <w:sz w:val="22"/>
          <w:szCs w:val="22"/>
        </w:rPr>
        <w:t xml:space="preserve">The backend is pure orchestration — it constructs the prompt, calls the API, parses the response, and stores the result.</w:t>
      </w:r>
    </w:p>
    <w:p>
      <w:pPr>
        <w:pStyle w:val="ListParagraph"/>
        <w:numPr>
          <w:ilvl w:val="0"/>
          <w:numId w:val="3"/>
        </w:numPr>
        <w:spacing w:after="80"/>
      </w:pPr>
      <w:r>
        <w:rPr>
          <w:rFonts w:ascii="Calibri" w:cs="Calibri" w:eastAsia="Calibri" w:hAnsi="Calibri"/>
          <w:color w:val="1A1A1A"/>
          <w:sz w:val="22"/>
          <w:szCs w:val="22"/>
        </w:rPr>
        <w:t xml:space="preserve">The skill files in the /skill directory are the single source of truth. The same files are used by Claude in conversations, by the website, and by any future integrations.</w:t>
      </w:r>
    </w:p>
    <w:p>
      <w:pPr>
        <w:spacing w:after="100"/>
      </w:pPr>
    </w:p>
    <w:p>
      <w:pPr>
        <w:pStyle w:val="Heading2"/>
        <w:spacing w:after="100" w:before="300"/>
      </w:pPr>
      <w:r>
        <w:rPr>
          <w:rFonts w:ascii="Oswald" w:cs="Oswald" w:eastAsia="Oswald" w:hAnsi="Oswald"/>
          <w:b/>
          <w:bCs/>
          <w:color w:val="005A66"/>
          <w:sz w:val="28"/>
          <w:szCs w:val="28"/>
        </w:rPr>
        <w:t xml:space="preserve">4.1 Tier 1 Prompt Construction</w:t>
      </w:r>
    </w:p>
    <w:p>
      <w:pPr>
        <w:spacing w:after="160"/>
      </w:pPr>
      <w:r>
        <w:rPr>
          <w:rFonts w:ascii="Calibri" w:cs="Calibri" w:eastAsia="Calibri" w:hAnsi="Calibri"/>
          <w:color w:val="1A1A1A"/>
          <w:sz w:val="22"/>
          <w:szCs w:val="22"/>
        </w:rPr>
        <w:t xml:space="preserve">The backend reads the skill files and constructs the Claude API call as follows:</w:t>
      </w:r>
    </w:p>
    <w:p>
      <w:pPr>
        <w:pStyle w:val="Heading3"/>
        <w:spacing w:after="80" w:before="200"/>
      </w:pPr>
      <w:r>
        <w:rPr>
          <w:rFonts w:ascii="Oswald" w:cs="Oswald" w:eastAsia="Oswald" w:hAnsi="Oswald"/>
          <w:b/>
          <w:bCs/>
          <w:color w:val="053030"/>
          <w:sz w:val="24"/>
          <w:szCs w:val="24"/>
        </w:rPr>
        <w:t xml:space="preserve">System Prompt</w:t>
      </w:r>
    </w:p>
    <w:p>
      <w:pPr>
        <w:spacing w:after="160"/>
      </w:pPr>
      <w:r>
        <w:rPr>
          <w:rFonts w:ascii="Calibri" w:cs="Calibri" w:eastAsia="Calibri" w:hAnsi="Calibri"/>
          <w:color w:val="1A1A1A"/>
          <w:sz w:val="22"/>
          <w:szCs w:val="22"/>
        </w:rPr>
        <w:t xml:space="preserve">Concatenate the content of SKILL.md and references/recommendations.md into a single system prompt. Prepend with an instruction to return structured JSON only:</w:t>
      </w:r>
    </w:p>
    <w:p>
      <w:pPr>
        <w:shd w:fill="F5F5F5" w:val="clear"/>
        <w:spacing w:after="50"/>
        <w:ind w:left="360"/>
      </w:pPr>
      <w:r>
        <w:rPr>
          <w:rFonts w:ascii="Consolas" w:cs="Consolas" w:eastAsia="Consolas" w:hAnsi="Consolas"/>
          <w:color w:val="333333"/>
          <w:sz w:val="18"/>
          <w:szCs w:val="18"/>
        </w:rPr>
        <w:t xml:space="preserve">const systemPrompt = `</w:t>
      </w:r>
    </w:p>
    <w:p>
      <w:pPr>
        <w:shd w:fill="F5F5F5" w:val="clear"/>
        <w:spacing w:after="50"/>
        <w:ind w:left="360"/>
      </w:pPr>
      <w:r>
        <w:rPr>
          <w:rFonts w:ascii="Consolas" w:cs="Consolas" w:eastAsia="Consolas" w:hAnsi="Consolas"/>
          <w:color w:val="333333"/>
          <w:sz w:val="18"/>
          <w:szCs w:val="18"/>
        </w:rPr>
        <w:t xml:space="preserve">You are the Summit ICP Evaluator engine.</w:t>
      </w:r>
    </w:p>
    <w:p>
      <w:pPr>
        <w:shd w:fill="F5F5F5" w:val="clear"/>
        <w:spacing w:after="50"/>
        <w:ind w:left="360"/>
      </w:pPr>
      <w:r>
        <w:rPr>
          <w:rFonts w:ascii="Consolas" w:cs="Consolas" w:eastAsia="Consolas" w:hAnsi="Consolas"/>
          <w:color w:val="333333"/>
          <w:sz w:val="18"/>
          <w:szCs w:val="18"/>
        </w:rPr>
        <w:t xml:space="preserve"/>
      </w:r>
    </w:p>
    <w:p>
      <w:pPr>
        <w:shd w:fill="F5F5F5" w:val="clear"/>
        <w:spacing w:after="50"/>
        <w:ind w:left="360"/>
      </w:pPr>
      <w:r>
        <w:rPr>
          <w:rFonts w:ascii="Consolas" w:cs="Consolas" w:eastAsia="Consolas" w:hAnsi="Consolas"/>
          <w:color w:val="333333"/>
          <w:sz w:val="18"/>
          <w:szCs w:val="18"/>
        </w:rPr>
        <w:t xml:space="preserve">INSTRUCTIONS:</w:t>
      </w:r>
    </w:p>
    <w:p>
      <w:pPr>
        <w:shd w:fill="F5F5F5" w:val="clear"/>
        <w:spacing w:after="50"/>
        <w:ind w:left="360"/>
      </w:pPr>
      <w:r>
        <w:rPr>
          <w:rFonts w:ascii="Consolas" w:cs="Consolas" w:eastAsia="Consolas" w:hAnsi="Consolas"/>
          <w:color w:val="333333"/>
          <w:sz w:val="18"/>
          <w:szCs w:val="18"/>
        </w:rPr>
        <w:t xml:space="preserve">- Evaluate the submitted ICP text using the rubric below.</w:t>
      </w:r>
    </w:p>
    <w:p>
      <w:pPr>
        <w:shd w:fill="F5F5F5" w:val="clear"/>
        <w:spacing w:after="50"/>
        <w:ind w:left="360"/>
      </w:pPr>
      <w:r>
        <w:rPr>
          <w:rFonts w:ascii="Consolas" w:cs="Consolas" w:eastAsia="Consolas" w:hAnsi="Consolas"/>
          <w:color w:val="333333"/>
          <w:sz w:val="18"/>
          <w:szCs w:val="18"/>
        </w:rPr>
        <w:t xml:space="preserve">- Return ONLY valid JSON matching the schema specified at the end.</w:t>
      </w:r>
    </w:p>
    <w:p>
      <w:pPr>
        <w:shd w:fill="F5F5F5" w:val="clear"/>
        <w:spacing w:after="50"/>
        <w:ind w:left="360"/>
      </w:pPr>
      <w:r>
        <w:rPr>
          <w:rFonts w:ascii="Consolas" w:cs="Consolas" w:eastAsia="Consolas" w:hAnsi="Consolas"/>
          <w:color w:val="333333"/>
          <w:sz w:val="18"/>
          <w:szCs w:val="18"/>
        </w:rPr>
        <w:t xml:space="preserve">- Do NOT include any text before or after the JSON.</w:t>
      </w:r>
    </w:p>
    <w:p>
      <w:pPr>
        <w:shd w:fill="F5F5F5" w:val="clear"/>
        <w:spacing w:after="50"/>
        <w:ind w:left="360"/>
      </w:pPr>
      <w:r>
        <w:rPr>
          <w:rFonts w:ascii="Consolas" w:cs="Consolas" w:eastAsia="Consolas" w:hAnsi="Consolas"/>
          <w:color w:val="333333"/>
          <w:sz w:val="18"/>
          <w:szCs w:val="18"/>
        </w:rPr>
        <w:t xml:space="preserve">- For each dimension, cite specific evidence from the ICP text.</w:t>
      </w:r>
    </w:p>
    <w:p>
      <w:pPr>
        <w:shd w:fill="F5F5F5" w:val="clear"/>
        <w:spacing w:after="50"/>
        <w:ind w:left="360"/>
      </w:pPr>
      <w:r>
        <w:rPr>
          <w:rFonts w:ascii="Consolas" w:cs="Consolas" w:eastAsia="Consolas" w:hAnsi="Consolas"/>
          <w:color w:val="333333"/>
          <w:sz w:val="18"/>
          <w:szCs w:val="18"/>
        </w:rPr>
        <w:t xml:space="preserve">- Generate recommendations ONLY for dimensions scoring 3 or below.</w:t>
      </w:r>
    </w:p>
    <w:p>
      <w:pPr>
        <w:shd w:fill="F5F5F5" w:val="clear"/>
        <w:spacing w:after="50"/>
        <w:ind w:left="360"/>
      </w:pPr>
      <w:r>
        <w:rPr>
          <w:rFonts w:ascii="Consolas" w:cs="Consolas" w:eastAsia="Consolas" w:hAnsi="Consolas"/>
          <w:color w:val="333333"/>
          <w:sz w:val="18"/>
          <w:szCs w:val="18"/>
        </w:rPr>
        <w:t xml:space="preserve"/>
      </w:r>
    </w:p>
    <w:p>
      <w:pPr>
        <w:shd w:fill="F5F5F5" w:val="clear"/>
        <w:spacing w:after="50"/>
        <w:ind w:left="360"/>
      </w:pPr>
      <w:r>
        <w:rPr>
          <w:rFonts w:ascii="Consolas" w:cs="Consolas" w:eastAsia="Consolas" w:hAnsi="Consolas"/>
          <w:color w:val="333333"/>
          <w:sz w:val="18"/>
          <w:szCs w:val="18"/>
        </w:rPr>
        <w:t xml:space="preserve">${skillMdContent}</w:t>
      </w:r>
    </w:p>
    <w:p>
      <w:pPr>
        <w:shd w:fill="F5F5F5" w:val="clear"/>
        <w:spacing w:after="50"/>
        <w:ind w:left="360"/>
      </w:pPr>
      <w:r>
        <w:rPr>
          <w:rFonts w:ascii="Consolas" w:cs="Consolas" w:eastAsia="Consolas" w:hAnsi="Consolas"/>
          <w:color w:val="333333"/>
          <w:sz w:val="18"/>
          <w:szCs w:val="18"/>
        </w:rPr>
        <w:t xml:space="preserve"/>
      </w:r>
    </w:p>
    <w:p>
      <w:pPr>
        <w:shd w:fill="F5F5F5" w:val="clear"/>
        <w:spacing w:after="50"/>
        <w:ind w:left="360"/>
      </w:pPr>
      <w:r>
        <w:rPr>
          <w:rFonts w:ascii="Consolas" w:cs="Consolas" w:eastAsia="Consolas" w:hAnsi="Consolas"/>
          <w:color w:val="333333"/>
          <w:sz w:val="18"/>
          <w:szCs w:val="18"/>
        </w:rPr>
        <w:t xml:space="preserve">${recommendationsMdContent}</w:t>
      </w:r>
    </w:p>
    <w:p>
      <w:pPr>
        <w:shd w:fill="F5F5F5" w:val="clear"/>
        <w:spacing w:after="50"/>
        <w:ind w:left="360"/>
      </w:pPr>
      <w:r>
        <w:rPr>
          <w:rFonts w:ascii="Consolas" w:cs="Consolas" w:eastAsia="Consolas" w:hAnsi="Consolas"/>
          <w:color w:val="333333"/>
          <w:sz w:val="18"/>
          <w:szCs w:val="18"/>
        </w:rPr>
        <w:t xml:space="preserve"/>
      </w:r>
    </w:p>
    <w:p>
      <w:pPr>
        <w:shd w:fill="F5F5F5" w:val="clear"/>
        <w:spacing w:after="50"/>
        <w:ind w:left="360"/>
      </w:pPr>
      <w:r>
        <w:rPr>
          <w:rFonts w:ascii="Consolas" w:cs="Consolas" w:eastAsia="Consolas" w:hAnsi="Consolas"/>
          <w:color w:val="333333"/>
          <w:sz w:val="18"/>
          <w:szCs w:val="18"/>
        </w:rPr>
        <w:t xml:space="preserve">RESPONSE SCHEMA:</w:t>
      </w:r>
    </w:p>
    <w:p>
      <w:pPr>
        <w:shd w:fill="F5F5F5" w:val="clear"/>
        <w:spacing w:after="50"/>
        <w:ind w:left="360"/>
      </w:pPr>
      <w:r>
        <w:rPr>
          <w:rFonts w:ascii="Consolas" w:cs="Consolas" w:eastAsia="Consolas" w:hAnsi="Consolas"/>
          <w:color w:val="333333"/>
          <w:sz w:val="18"/>
          <w:szCs w:val="18"/>
        </w:rPr>
        <w:t xml:space="preserve">{</w:t>
      </w:r>
    </w:p>
    <w:p>
      <w:pPr>
        <w:shd w:fill="F5F5F5" w:val="clear"/>
        <w:spacing w:after="50"/>
        <w:ind w:left="360"/>
      </w:pPr>
      <w:r>
        <w:rPr>
          <w:rFonts w:ascii="Consolas" w:cs="Consolas" w:eastAsia="Consolas" w:hAnsi="Consolas"/>
          <w:color w:val="333333"/>
          <w:sz w:val="18"/>
          <w:szCs w:val="18"/>
        </w:rPr>
        <w:t xml:space="preserve">  "total_score": number,        // Weighted score out of 100</w:t>
      </w:r>
    </w:p>
    <w:p>
      <w:pPr>
        <w:shd w:fill="F5F5F5" w:val="clear"/>
        <w:spacing w:after="50"/>
        <w:ind w:left="360"/>
      </w:pPr>
      <w:r>
        <w:rPr>
          <w:rFonts w:ascii="Consolas" w:cs="Consolas" w:eastAsia="Consolas" w:hAnsi="Consolas"/>
          <w:color w:val="333333"/>
          <w:sz w:val="18"/>
          <w:szCs w:val="18"/>
        </w:rPr>
        <w:t xml:space="preserve">  "grade": string,              // Grade label from rubric</w:t>
      </w:r>
    </w:p>
    <w:p>
      <w:pPr>
        <w:shd w:fill="F5F5F5" w:val="clear"/>
        <w:spacing w:after="50"/>
        <w:ind w:left="360"/>
      </w:pPr>
      <w:r>
        <w:rPr>
          <w:rFonts w:ascii="Consolas" w:cs="Consolas" w:eastAsia="Consolas" w:hAnsi="Consolas"/>
          <w:color w:val="333333"/>
          <w:sz w:val="18"/>
          <w:szCs w:val="18"/>
        </w:rPr>
        <w:t xml:space="preserve">  "dimensions": [</w:t>
      </w:r>
    </w:p>
    <w:p>
      <w:pPr>
        <w:shd w:fill="F5F5F5" w:val="clear"/>
        <w:spacing w:after="50"/>
        <w:ind w:left="360"/>
      </w:pPr>
      <w:r>
        <w:rPr>
          <w:rFonts w:ascii="Consolas" w:cs="Consolas" w:eastAsia="Consolas" w:hAnsi="Consolas"/>
          <w:color w:val="333333"/>
          <w:sz w:val="18"/>
          <w:szCs w:val="18"/>
        </w:rPr>
        <w:t xml:space="preserve">    {</w:t>
      </w:r>
    </w:p>
    <w:p>
      <w:pPr>
        <w:shd w:fill="F5F5F5" w:val="clear"/>
        <w:spacing w:after="50"/>
        <w:ind w:left="360"/>
      </w:pPr>
      <w:r>
        <w:rPr>
          <w:rFonts w:ascii="Consolas" w:cs="Consolas" w:eastAsia="Consolas" w:hAnsi="Consolas"/>
          <w:color w:val="333333"/>
          <w:sz w:val="18"/>
          <w:szCs w:val="18"/>
        </w:rPr>
        <w:t xml:space="preserve">      "key": string,            // e.g. "bca"</w:t>
      </w:r>
    </w:p>
    <w:p>
      <w:pPr>
        <w:shd w:fill="F5F5F5" w:val="clear"/>
        <w:spacing w:after="50"/>
        <w:ind w:left="360"/>
      </w:pPr>
      <w:r>
        <w:rPr>
          <w:rFonts w:ascii="Consolas" w:cs="Consolas" w:eastAsia="Consolas" w:hAnsi="Consolas"/>
          <w:color w:val="333333"/>
          <w:sz w:val="18"/>
          <w:szCs w:val="18"/>
        </w:rPr>
        <w:t xml:space="preserve">      "name": string,           // Full dimension name</w:t>
      </w:r>
    </w:p>
    <w:p>
      <w:pPr>
        <w:shd w:fill="F5F5F5" w:val="clear"/>
        <w:spacing w:after="50"/>
        <w:ind w:left="360"/>
      </w:pPr>
      <w:r>
        <w:rPr>
          <w:rFonts w:ascii="Consolas" w:cs="Consolas" w:eastAsia="Consolas" w:hAnsi="Consolas"/>
          <w:color w:val="333333"/>
          <w:sz w:val="18"/>
          <w:szCs w:val="18"/>
        </w:rPr>
        <w:t xml:space="preserve">      "weight": number,         // e.g. 0.25</w:t>
      </w:r>
    </w:p>
    <w:p>
      <w:pPr>
        <w:shd w:fill="F5F5F5" w:val="clear"/>
        <w:spacing w:after="50"/>
        <w:ind w:left="360"/>
      </w:pPr>
      <w:r>
        <w:rPr>
          <w:rFonts w:ascii="Consolas" w:cs="Consolas" w:eastAsia="Consolas" w:hAnsi="Consolas"/>
          <w:color w:val="333333"/>
          <w:sz w:val="18"/>
          <w:szCs w:val="18"/>
        </w:rPr>
        <w:t xml:space="preserve">      "score": number,          // 1-5</w:t>
      </w:r>
    </w:p>
    <w:p>
      <w:pPr>
        <w:shd w:fill="F5F5F5" w:val="clear"/>
        <w:spacing w:after="50"/>
        <w:ind w:left="360"/>
      </w:pPr>
      <w:r>
        <w:rPr>
          <w:rFonts w:ascii="Consolas" w:cs="Consolas" w:eastAsia="Consolas" w:hAnsi="Consolas"/>
          <w:color w:val="333333"/>
          <w:sz w:val="18"/>
          <w:szCs w:val="18"/>
        </w:rPr>
        <w:t xml:space="preserve">      "level": string,          // Level label from rubric</w:t>
      </w:r>
    </w:p>
    <w:p>
      <w:pPr>
        <w:shd w:fill="F5F5F5" w:val="clear"/>
        <w:spacing w:after="50"/>
        <w:ind w:left="360"/>
      </w:pPr>
      <w:r>
        <w:rPr>
          <w:rFonts w:ascii="Consolas" w:cs="Consolas" w:eastAsia="Consolas" w:hAnsi="Consolas"/>
          <w:color w:val="333333"/>
          <w:sz w:val="18"/>
          <w:szCs w:val="18"/>
        </w:rPr>
        <w:t xml:space="preserve">      "evidence": string,       // What in the ICP drove this score</w:t>
      </w:r>
    </w:p>
    <w:p>
      <w:pPr>
        <w:shd w:fill="F5F5F5" w:val="clear"/>
        <w:spacing w:after="50"/>
        <w:ind w:left="360"/>
      </w:pPr>
      <w:r>
        <w:rPr>
          <w:rFonts w:ascii="Consolas" w:cs="Consolas" w:eastAsia="Consolas" w:hAnsi="Consolas"/>
          <w:color w:val="333333"/>
          <w:sz w:val="18"/>
          <w:szCs w:val="18"/>
        </w:rPr>
        <w:t xml:space="preserve">      "recommendation": {       // null if score &gt; 3</w:t>
      </w:r>
    </w:p>
    <w:p>
      <w:pPr>
        <w:shd w:fill="F5F5F5" w:val="clear"/>
        <w:spacing w:after="50"/>
        <w:ind w:left="360"/>
      </w:pPr>
      <w:r>
        <w:rPr>
          <w:rFonts w:ascii="Consolas" w:cs="Consolas" w:eastAsia="Consolas" w:hAnsi="Consolas"/>
          <w:color w:val="333333"/>
          <w:sz w:val="18"/>
          <w:szCs w:val="18"/>
        </w:rPr>
        <w:t xml:space="preserve">        "gap": string,</w:t>
      </w:r>
    </w:p>
    <w:p>
      <w:pPr>
        <w:shd w:fill="F5F5F5" w:val="clear"/>
        <w:spacing w:after="50"/>
        <w:ind w:left="360"/>
      </w:pPr>
      <w:r>
        <w:rPr>
          <w:rFonts w:ascii="Consolas" w:cs="Consolas" w:eastAsia="Consolas" w:hAnsi="Consolas"/>
          <w:color w:val="333333"/>
          <w:sz w:val="18"/>
          <w:szCs w:val="18"/>
        </w:rPr>
        <w:t xml:space="preserve">        "consequence": string,</w:t>
      </w:r>
    </w:p>
    <w:p>
      <w:pPr>
        <w:shd w:fill="F5F5F5" w:val="clear"/>
        <w:spacing w:after="50"/>
        <w:ind w:left="360"/>
      </w:pPr>
      <w:r>
        <w:rPr>
          <w:rFonts w:ascii="Consolas" w:cs="Consolas" w:eastAsia="Consolas" w:hAnsi="Consolas"/>
          <w:color w:val="333333"/>
          <w:sz w:val="18"/>
          <w:szCs w:val="18"/>
        </w:rPr>
        <w:t xml:space="preserve">        "next_action": string</w:t>
      </w:r>
    </w:p>
    <w:p>
      <w:pPr>
        <w:shd w:fill="F5F5F5" w:val="clear"/>
        <w:spacing w:after="50"/>
        <w:ind w:left="360"/>
      </w:pPr>
      <w:r>
        <w:rPr>
          <w:rFonts w:ascii="Consolas" w:cs="Consolas" w:eastAsia="Consolas" w:hAnsi="Consolas"/>
          <w:color w:val="333333"/>
          <w:sz w:val="18"/>
          <w:szCs w:val="18"/>
        </w:rPr>
        <w:t xml:space="preserve">      } | null</w:t>
      </w:r>
    </w:p>
    <w:p>
      <w:pPr>
        <w:shd w:fill="F5F5F5" w:val="clear"/>
        <w:spacing w:after="50"/>
        <w:ind w:left="360"/>
      </w:pPr>
      <w:r>
        <w:rPr>
          <w:rFonts w:ascii="Consolas" w:cs="Consolas" w:eastAsia="Consolas" w:hAnsi="Consolas"/>
          <w:color w:val="333333"/>
          <w:sz w:val="18"/>
          <w:szCs w:val="18"/>
        </w:rPr>
        <w:t xml:space="preserve">    }</w:t>
      </w:r>
    </w:p>
    <w:p>
      <w:pPr>
        <w:shd w:fill="F5F5F5" w:val="clear"/>
        <w:spacing w:after="50"/>
        <w:ind w:left="360"/>
      </w:pPr>
      <w:r>
        <w:rPr>
          <w:rFonts w:ascii="Consolas" w:cs="Consolas" w:eastAsia="Consolas" w:hAnsi="Consolas"/>
          <w:color w:val="333333"/>
          <w:sz w:val="18"/>
          <w:szCs w:val="18"/>
        </w:rPr>
        <w:t xml:space="preserve">  ],</w:t>
      </w:r>
    </w:p>
    <w:p>
      <w:pPr>
        <w:shd w:fill="F5F5F5" w:val="clear"/>
        <w:spacing w:after="50"/>
        <w:ind w:left="360"/>
      </w:pPr>
      <w:r>
        <w:rPr>
          <w:rFonts w:ascii="Consolas" w:cs="Consolas" w:eastAsia="Consolas" w:hAnsi="Consolas"/>
          <w:color w:val="333333"/>
          <w:sz w:val="18"/>
          <w:szCs w:val="18"/>
        </w:rPr>
        <w:t xml:space="preserve">  "constrained_universe_test": string,  // The CU test answer</w:t>
      </w:r>
    </w:p>
    <w:p>
      <w:pPr>
        <w:shd w:fill="F5F5F5" w:val="clear"/>
        <w:spacing w:after="50"/>
        <w:ind w:left="360"/>
      </w:pPr>
      <w:r>
        <w:rPr>
          <w:rFonts w:ascii="Consolas" w:cs="Consolas" w:eastAsia="Consolas" w:hAnsi="Consolas"/>
          <w:color w:val="333333"/>
          <w:sz w:val="18"/>
          <w:szCs w:val="18"/>
        </w:rPr>
        <w:t xml:space="preserve">  "strengths": string,                  // 1-2 sentence summary</w:t>
      </w:r>
    </w:p>
    <w:p>
      <w:pPr>
        <w:shd w:fill="F5F5F5" w:val="clear"/>
        <w:spacing w:after="50"/>
        <w:ind w:left="360"/>
      </w:pPr>
      <w:r>
        <w:rPr>
          <w:rFonts w:ascii="Consolas" w:cs="Consolas" w:eastAsia="Consolas" w:hAnsi="Consolas"/>
          <w:color w:val="333333"/>
          <w:sz w:val="18"/>
          <w:szCs w:val="18"/>
        </w:rPr>
        <w:t xml:space="preserve">  "bottom_line": string                 // 2-3 sentence summary</w:t>
      </w:r>
    </w:p>
    <w:p>
      <w:pPr>
        <w:shd w:fill="F5F5F5" w:val="clear"/>
        <w:spacing w:after="50"/>
        <w:ind w:left="360"/>
      </w:pPr>
      <w:r>
        <w:rPr>
          <w:rFonts w:ascii="Consolas" w:cs="Consolas" w:eastAsia="Consolas" w:hAnsi="Consolas"/>
          <w:color w:val="333333"/>
          <w:sz w:val="18"/>
          <w:szCs w:val="18"/>
        </w:rPr>
        <w:t xml:space="preserve">}</w:t>
      </w:r>
    </w:p>
    <w:p>
      <w:pPr>
        <w:shd w:fill="F5F5F5" w:val="clear"/>
        <w:spacing w:after="50"/>
        <w:ind w:left="360"/>
      </w:pPr>
      <w:r>
        <w:rPr>
          <w:rFonts w:ascii="Consolas" w:cs="Consolas" w:eastAsia="Consolas" w:hAnsi="Consolas"/>
          <w:color w:val="333333"/>
          <w:sz w:val="18"/>
          <w:szCs w:val="18"/>
        </w:rPr>
        <w:t xml:space="preserve">`;</w:t>
      </w:r>
    </w:p>
    <w:p>
      <w:pPr>
        <w:spacing w:after="100"/>
      </w:pPr>
    </w:p>
    <w:p>
      <w:pPr>
        <w:pStyle w:val="Heading3"/>
        <w:spacing w:after="80" w:before="200"/>
      </w:pPr>
      <w:r>
        <w:rPr>
          <w:rFonts w:ascii="Oswald" w:cs="Oswald" w:eastAsia="Oswald" w:hAnsi="Oswald"/>
          <w:b/>
          <w:bCs/>
          <w:color w:val="053030"/>
          <w:sz w:val="24"/>
          <w:szCs w:val="24"/>
        </w:rPr>
        <w:t xml:space="preserve">User Message</w:t>
      </w:r>
    </w:p>
    <w:p>
      <w:pPr>
        <w:spacing w:after="160"/>
      </w:pPr>
      <w:r>
        <w:rPr>
          <w:rFonts w:ascii="Calibri" w:cs="Calibri" w:eastAsia="Calibri" w:hAnsi="Calibri"/>
          <w:color w:val="1A1A1A"/>
          <w:sz w:val="22"/>
          <w:szCs w:val="22"/>
        </w:rPr>
        <w:t xml:space="preserve">The user message contains only the submitted ICP text:</w:t>
      </w:r>
    </w:p>
    <w:p>
      <w:pPr>
        <w:shd w:fill="F5F5F5" w:val="clear"/>
        <w:spacing w:after="50"/>
        <w:ind w:left="360"/>
      </w:pPr>
      <w:r>
        <w:rPr>
          <w:rFonts w:ascii="Consolas" w:cs="Consolas" w:eastAsia="Consolas" w:hAnsi="Consolas"/>
          <w:color w:val="333333"/>
          <w:sz w:val="18"/>
          <w:szCs w:val="18"/>
        </w:rPr>
        <w:t xml:space="preserve">const userMessage = `Evaluate this ICP:\n\n${icpText}`;</w:t>
      </w:r>
    </w:p>
    <w:p>
      <w:pPr>
        <w:spacing w:after="100"/>
      </w:pPr>
    </w:p>
    <w:p>
      <w:pPr>
        <w:pStyle w:val="Heading3"/>
        <w:spacing w:after="80" w:before="200"/>
      </w:pPr>
      <w:r>
        <w:rPr>
          <w:rFonts w:ascii="Oswald" w:cs="Oswald" w:eastAsia="Oswald" w:hAnsi="Oswald"/>
          <w:b/>
          <w:bCs/>
          <w:color w:val="053030"/>
          <w:sz w:val="24"/>
          <w:szCs w:val="24"/>
        </w:rPr>
        <w:t xml:space="preserve">API Call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claude-sonnet-4-20250514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Sonnet for speed + cost. Sufficient for structured evaluation.</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max_tokens</w:t>
            </w:r>
          </w:p>
        </w:tc>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4000</w:t>
            </w:r>
          </w:p>
        </w:tc>
        <w:tc>
          <w:tcPr>
            <w:tcW w:type="dxa" w:w="4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Rubric evaluation + 7 recommendations + summaries.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temperature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Deterministic scoring. Same ICP should produce same scores.</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system</w:t>
            </w:r>
          </w:p>
        </w:tc>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[constructed system prompt]</w:t>
            </w:r>
          </w:p>
        </w:tc>
        <w:tc>
          <w:tcPr>
            <w:tcW w:type="dxa" w:w="4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Skill files content + JSON schema instruction.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messages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 role: 'user', content: icpText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Single-turn. No conversation history needed.</w:t>
            </w:r>
          </w:p>
        </w:tc>
      </w:tr>
    </w:tbl>
    <w:p>
      <w:pPr>
        <w:spacing w:after="100"/>
      </w:pPr>
    </w:p>
    <w:p>
      <w:pPr>
        <w:pStyle w:val="Heading3"/>
        <w:spacing w:after="80" w:before="200"/>
      </w:pPr>
      <w:r>
        <w:rPr>
          <w:rFonts w:ascii="Oswald" w:cs="Oswald" w:eastAsia="Oswald" w:hAnsi="Oswald"/>
          <w:b/>
          <w:bCs/>
          <w:color w:val="053030"/>
          <w:sz w:val="24"/>
          <w:szCs w:val="24"/>
        </w:rPr>
        <w:t xml:space="preserve">Response Parsing</w:t>
      </w:r>
    </w:p>
    <w:p>
      <w:pPr>
        <w:spacing w:after="160"/>
      </w:pPr>
      <w:r>
        <w:rPr>
          <w:rFonts w:ascii="Calibri" w:cs="Calibri" w:eastAsia="Calibri" w:hAnsi="Calibri"/>
          <w:color w:val="1A1A1A"/>
          <w:sz w:val="22"/>
          <w:szCs w:val="22"/>
        </w:rPr>
        <w:t xml:space="preserve">Claude returns a JSON string. The backend must:</w:t>
      </w:r>
    </w:p>
    <w:p>
      <w:pPr>
        <w:pStyle w:val="ListParagraph"/>
        <w:numPr>
          <w:ilvl w:val="0"/>
          <w:numId w:val="4"/>
        </w:numPr>
        <w:spacing w:after="80"/>
      </w:pPr>
      <w:r>
        <w:rPr>
          <w:rFonts w:ascii="Calibri" w:cs="Calibri" w:eastAsia="Calibri" w:hAnsi="Calibri"/>
          <w:color w:val="1A1A1A"/>
          <w:sz w:val="22"/>
          <w:szCs w:val="22"/>
        </w:rPr>
        <w:t xml:space="preserve">Strip any markdown code fences (```json ... ```) if present.</w:t>
      </w:r>
    </w:p>
    <w:p>
      <w:pPr>
        <w:pStyle w:val="ListParagraph"/>
        <w:numPr>
          <w:ilvl w:val="0"/>
          <w:numId w:val="4"/>
        </w:numPr>
        <w:spacing w:after="80"/>
      </w:pPr>
      <w:r>
        <w:rPr>
          <w:rFonts w:ascii="Calibri" w:cs="Calibri" w:eastAsia="Calibri" w:hAnsi="Calibri"/>
          <w:color w:val="1A1A1A"/>
          <w:sz w:val="22"/>
          <w:szCs w:val="22"/>
        </w:rPr>
        <w:t xml:space="preserve">Parse the JSON. If parsing fails, retry once with a follow-up message asking Claude to return valid JSON only.</w:t>
      </w:r>
    </w:p>
    <w:p>
      <w:pPr>
        <w:pStyle w:val="ListParagraph"/>
        <w:numPr>
          <w:ilvl w:val="0"/>
          <w:numId w:val="4"/>
        </w:numPr>
        <w:spacing w:after="80"/>
      </w:pPr>
      <w:r>
        <w:rPr>
          <w:rFonts w:ascii="Calibri" w:cs="Calibri" w:eastAsia="Calibri" w:hAnsi="Calibri"/>
          <w:color w:val="1A1A1A"/>
          <w:sz w:val="22"/>
          <w:szCs w:val="22"/>
        </w:rPr>
        <w:t xml:space="preserve">Validate that total_score is a number between 0 and 100.</w:t>
      </w:r>
    </w:p>
    <w:p>
      <w:pPr>
        <w:pStyle w:val="ListParagraph"/>
        <w:numPr>
          <w:ilvl w:val="0"/>
          <w:numId w:val="4"/>
        </w:numPr>
        <w:spacing w:after="80"/>
      </w:pPr>
      <w:r>
        <w:rPr>
          <w:rFonts w:ascii="Calibri" w:cs="Calibri" w:eastAsia="Calibri" w:hAnsi="Calibri"/>
          <w:color w:val="1A1A1A"/>
          <w:sz w:val="22"/>
          <w:szCs w:val="22"/>
        </w:rPr>
        <w:t xml:space="preserve">Validate that each dimension has a score between 1 and 5.</w:t>
      </w:r>
    </w:p>
    <w:p>
      <w:pPr>
        <w:pStyle w:val="ListParagraph"/>
        <w:numPr>
          <w:ilvl w:val="0"/>
          <w:numId w:val="4"/>
        </w:numPr>
        <w:spacing w:after="80"/>
      </w:pPr>
      <w:r>
        <w:rPr>
          <w:rFonts w:ascii="Calibri" w:cs="Calibri" w:eastAsia="Calibri" w:hAnsi="Calibri"/>
          <w:color w:val="1A1A1A"/>
          <w:sz w:val="22"/>
          <w:szCs w:val="22"/>
        </w:rPr>
        <w:t xml:space="preserve">Recalculate total_score server-side using the weighted formula to catch any Claude arithmetic errors. Use the server-calculated score as the source of truth.</w:t>
      </w:r>
    </w:p>
    <w:p>
      <w:pPr>
        <w:pStyle w:val="ListParagraph"/>
        <w:numPr>
          <w:ilvl w:val="0"/>
          <w:numId w:val="4"/>
        </w:numPr>
        <w:spacing w:after="80"/>
      </w:pPr>
      <w:r>
        <w:rPr>
          <w:rFonts w:ascii="Calibri" w:cs="Calibri" w:eastAsia="Calibri" w:hAnsi="Calibri"/>
          <w:color w:val="1A1A1A"/>
          <w:sz w:val="22"/>
          <w:szCs w:val="22"/>
        </w:rPr>
        <w:t xml:space="preserve">Store the full response JSON in the evaluations table.</w:t>
      </w:r>
    </w:p>
    <w:p>
      <w:pPr>
        <w:spacing w:after="200"/>
      </w:pPr>
    </w:p>
    <w:p>
      <w:pPr>
        <w:pStyle w:val="Heading2"/>
        <w:spacing w:after="100" w:before="300"/>
      </w:pPr>
      <w:r>
        <w:rPr>
          <w:rFonts w:ascii="Oswald" w:cs="Oswald" w:eastAsia="Oswald" w:hAnsi="Oswald"/>
          <w:b/>
          <w:bCs/>
          <w:color w:val="005A66"/>
          <w:sz w:val="28"/>
          <w:szCs w:val="28"/>
        </w:rPr>
        <w:t xml:space="preserve">4.2 Tier 2 Prompt Construction</w:t>
      </w:r>
    </w:p>
    <w:p>
      <w:pPr>
        <w:spacing w:after="160"/>
      </w:pPr>
      <w:r>
        <w:rPr>
          <w:rFonts w:ascii="Calibri" w:cs="Calibri" w:eastAsia="Calibri" w:hAnsi="Calibri"/>
          <w:color w:val="1A1A1A"/>
          <w:sz w:val="22"/>
          <w:szCs w:val="22"/>
        </w:rPr>
        <w:t xml:space="preserve">For Tier 2, a second Claude call is made. The system prompt uses SKILL.md and references/crm-analysis.md. The user message contains both the original ICP text and the preprocessed CRM data summary:</w:t>
      </w:r>
    </w:p>
    <w:p>
      <w:pPr>
        <w:shd w:fill="F5F5F5" w:val="clear"/>
        <w:spacing w:after="50"/>
        <w:ind w:left="360"/>
      </w:pPr>
      <w:r>
        <w:rPr>
          <w:rFonts w:ascii="Consolas" w:cs="Consolas" w:eastAsia="Consolas" w:hAnsi="Consolas"/>
          <w:color w:val="333333"/>
          <w:sz w:val="18"/>
          <w:szCs w:val="18"/>
        </w:rPr>
        <w:t xml:space="preserve">const userMessage = `</w:t>
      </w:r>
    </w:p>
    <w:p>
      <w:pPr>
        <w:shd w:fill="F5F5F5" w:val="clear"/>
        <w:spacing w:after="50"/>
        <w:ind w:left="360"/>
      </w:pPr>
      <w:r>
        <w:rPr>
          <w:rFonts w:ascii="Consolas" w:cs="Consolas" w:eastAsia="Consolas" w:hAnsi="Consolas"/>
          <w:color w:val="333333"/>
          <w:sz w:val="18"/>
          <w:szCs w:val="18"/>
        </w:rPr>
        <w:t xml:space="preserve">ICP TEXT (already scored in Tier 1):</w:t>
      </w:r>
    </w:p>
    <w:p>
      <w:pPr>
        <w:shd w:fill="F5F5F5" w:val="clear"/>
        <w:spacing w:after="50"/>
        <w:ind w:left="360"/>
      </w:pPr>
      <w:r>
        <w:rPr>
          <w:rFonts w:ascii="Consolas" w:cs="Consolas" w:eastAsia="Consolas" w:hAnsi="Consolas"/>
          <w:color w:val="333333"/>
          <w:sz w:val="18"/>
          <w:szCs w:val="18"/>
        </w:rPr>
        <w:t xml:space="preserve">${icpText}</w:t>
      </w:r>
    </w:p>
    <w:p>
      <w:pPr>
        <w:shd w:fill="F5F5F5" w:val="clear"/>
        <w:spacing w:after="50"/>
        <w:ind w:left="360"/>
      </w:pPr>
      <w:r>
        <w:rPr>
          <w:rFonts w:ascii="Consolas" w:cs="Consolas" w:eastAsia="Consolas" w:hAnsi="Consolas"/>
          <w:color w:val="333333"/>
          <w:sz w:val="18"/>
          <w:szCs w:val="18"/>
        </w:rPr>
        <w:t xml:space="preserve"/>
      </w:r>
    </w:p>
    <w:p>
      <w:pPr>
        <w:shd w:fill="F5F5F5" w:val="clear"/>
        <w:spacing w:after="50"/>
        <w:ind w:left="360"/>
      </w:pPr>
      <w:r>
        <w:rPr>
          <w:rFonts w:ascii="Consolas" w:cs="Consolas" w:eastAsia="Consolas" w:hAnsi="Consolas"/>
          <w:color w:val="333333"/>
          <w:sz w:val="18"/>
          <w:szCs w:val="18"/>
        </w:rPr>
        <w:t xml:space="preserve">CRM DATA SUMMARY:</w:t>
      </w:r>
    </w:p>
    <w:p>
      <w:pPr>
        <w:shd w:fill="F5F5F5" w:val="clear"/>
        <w:spacing w:after="50"/>
        <w:ind w:left="360"/>
      </w:pPr>
      <w:r>
        <w:rPr>
          <w:rFonts w:ascii="Consolas" w:cs="Consolas" w:eastAsia="Consolas" w:hAnsi="Consolas"/>
          <w:color w:val="333333"/>
          <w:sz w:val="18"/>
          <w:szCs w:val="18"/>
        </w:rPr>
        <w:t xml:space="preserve">${preprocessedDealSummaryJSON}</w:t>
      </w:r>
    </w:p>
    <w:p>
      <w:pPr>
        <w:shd w:fill="F5F5F5" w:val="clear"/>
        <w:spacing w:after="50"/>
        <w:ind w:left="360"/>
      </w:pPr>
      <w:r>
        <w:rPr>
          <w:rFonts w:ascii="Consolas" w:cs="Consolas" w:eastAsia="Consolas" w:hAnsi="Consolas"/>
          <w:color w:val="333333"/>
          <w:sz w:val="18"/>
          <w:szCs w:val="18"/>
        </w:rPr>
        <w:t xml:space="preserve"/>
      </w:r>
    </w:p>
    <w:p>
      <w:pPr>
        <w:shd w:fill="F5F5F5" w:val="clear"/>
        <w:spacing w:after="50"/>
        <w:ind w:left="360"/>
      </w:pPr>
      <w:r>
        <w:rPr>
          <w:rFonts w:ascii="Consolas" w:cs="Consolas" w:eastAsia="Consolas" w:hAnsi="Consolas"/>
          <w:color w:val="333333"/>
          <w:sz w:val="18"/>
          <w:szCs w:val="18"/>
        </w:rPr>
        <w:t xml:space="preserve">Analyse this ICP against the CRM data using the Tier 2 framework.</w:t>
      </w:r>
    </w:p>
    <w:p>
      <w:pPr>
        <w:shd w:fill="F5F5F5" w:val="clear"/>
        <w:spacing w:after="50"/>
        <w:ind w:left="360"/>
      </w:pPr>
      <w:r>
        <w:rPr>
          <w:rFonts w:ascii="Consolas" w:cs="Consolas" w:eastAsia="Consolas" w:hAnsi="Consolas"/>
          <w:color w:val="333333"/>
          <w:sz w:val="18"/>
          <w:szCs w:val="18"/>
        </w:rPr>
        <w:t xml:space="preserve">`;</w:t>
      </w:r>
    </w:p>
    <w:p>
      <w:pPr>
        <w:spacing w:after="100"/>
      </w:pPr>
    </w:p>
    <w:p>
      <w:pPr>
        <w:spacing w:after="160"/>
      </w:pPr>
      <w:r>
        <w:rPr>
          <w:rFonts w:ascii="Calibri" w:cs="Calibri" w:eastAsia="Calibri" w:hAnsi="Calibri"/>
          <w:color w:val="1A1A1A"/>
          <w:sz w:val="22"/>
          <w:szCs w:val="22"/>
        </w:rPr>
        <w:t xml:space="preserve">The Tier 2 response schema mirrors the structure defined in references/crm-analysis.md: alignment_score, five analysis areas, data quality notes, and combined recommendations.</w:t>
      </w:r>
    </w:p>
    <w:p>
      <w:pPr>
        <w:spacing w:after="200"/>
      </w:pPr>
    </w:p>
    <w:p>
      <w:pPr>
        <w:pStyle w:val="Heading1"/>
        <w:spacing w:after="120" w:before="400"/>
      </w:pPr>
      <w:r>
        <w:rPr>
          <w:rFonts w:ascii="Oswald" w:cs="Oswald" w:eastAsia="Oswald" w:hAnsi="Oswald"/>
          <w:b/>
          <w:bCs/>
          <w:color w:val="053030"/>
          <w:sz w:val="36"/>
          <w:szCs w:val="36"/>
        </w:rPr>
        <w:t xml:space="preserve">5. API Endpoints</w:t>
      </w:r>
    </w:p>
    <w:p>
      <w:pPr>
        <w:pStyle w:val="Heading2"/>
        <w:spacing w:after="100" w:before="300"/>
      </w:pPr>
      <w:r>
        <w:rPr>
          <w:rFonts w:ascii="Oswald" w:cs="Oswald" w:eastAsia="Oswald" w:hAnsi="Oswald"/>
          <w:b/>
          <w:bCs/>
          <w:color w:val="005A66"/>
          <w:sz w:val="28"/>
          <w:szCs w:val="28"/>
        </w:rPr>
        <w:t xml:space="preserve">5.1 POST /api/evaluate</w:t>
      </w:r>
    </w:p>
    <w:p>
      <w:pPr>
        <w:spacing w:after="160"/>
      </w:pPr>
      <w:r>
        <w:rPr>
          <w:rFonts w:ascii="Calibri" w:cs="Calibri" w:eastAsia="Calibri" w:hAnsi="Calibri"/>
          <w:color w:val="1A1A1A"/>
          <w:sz w:val="22"/>
          <w:szCs w:val="22"/>
        </w:rPr>
        <w:t xml:space="preserve">Submit ICP text for Tier 1 evaluation. No authentication required.</w:t>
      </w:r>
    </w:p>
    <w:p>
      <w:pPr>
        <w:pStyle w:val="Heading3"/>
        <w:spacing w:after="80" w:before="200"/>
      </w:pPr>
      <w:r>
        <w:rPr>
          <w:rFonts w:ascii="Oswald" w:cs="Oswald" w:eastAsia="Oswald" w:hAnsi="Oswald"/>
          <w:b/>
          <w:bCs/>
          <w:color w:val="053030"/>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icp_text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Required. Min 50 chars, max 10,000 chars. Strip HTML tags.</w:t>
            </w:r>
          </w:p>
        </w:tc>
      </w:tr>
    </w:tbl>
    <w:p>
      <w:pPr>
        <w:spacing w:after="60"/>
      </w:pPr>
    </w:p>
    <w:p>
      <w:pPr>
        <w:pStyle w:val="Heading3"/>
        <w:spacing w:after="80" w:before="200"/>
      </w:pPr>
      <w:r>
        <w:rPr>
          <w:rFonts w:ascii="Oswald" w:cs="Oswald" w:eastAsia="Oswald" w:hAnsi="Oswald"/>
          <w:b/>
          <w:bCs/>
          <w:color w:val="053030"/>
          <w:sz w:val="24"/>
          <w:szCs w:val="24"/>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session_id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string (UUID)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Identifies this evaluation session. Used for unlock and CRM endpoints.</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total_score</w:t>
            </w:r>
          </w:p>
        </w:tc>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Weighted score out of 100 (server-calculated).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grade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Grade label: Elite ICP / Strong ICP / Developing ICP / Weak ICP / No Functional ICP.</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dimensions</w:t>
            </w:r>
          </w:p>
        </w:tc>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array</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Seven objects with: key, name, weight, score (1–5), level. Evidence and recommendations are withheld until unlock.</w:t>
            </w:r>
          </w:p>
        </w:tc>
      </w:tr>
    </w:tbl>
    <w:p>
      <w:pPr>
        <w:spacing w:after="100"/>
      </w:pPr>
    </w:p>
    <w:p>
      <w:pPr>
        <w:spacing w:after="160"/>
      </w:pPr>
      <w:r>
        <w:rPr>
          <w:rFonts w:ascii="Calibri" w:cs="Calibri" w:eastAsia="Calibri" w:hAnsi="Calibri"/>
          <w:color w:val="1A1A1A"/>
          <w:sz w:val="22"/>
          <w:szCs w:val="22"/>
        </w:rPr>
        <w:t xml:space="preserve">Note: The response intentionally withholds evidence, recommendations, constrained_universe_test, strengths, and bottom_line. These are stored in the database but only returned after unlock.</w:t>
      </w:r>
    </w:p>
    <w:p>
      <w:pPr>
        <w:spacing w:after="200"/>
      </w:pPr>
    </w:p>
    <w:p>
      <w:pPr>
        <w:pStyle w:val="Heading2"/>
        <w:spacing w:after="100" w:before="300"/>
      </w:pPr>
      <w:r>
        <w:rPr>
          <w:rFonts w:ascii="Oswald" w:cs="Oswald" w:eastAsia="Oswald" w:hAnsi="Oswald"/>
          <w:b/>
          <w:bCs/>
          <w:color w:val="005A66"/>
          <w:sz w:val="28"/>
          <w:szCs w:val="28"/>
        </w:rPr>
        <w:t xml:space="preserve">5.2 POST /api/evaluate/:session_id/unlock</w:t>
      </w:r>
    </w:p>
    <w:p>
      <w:pPr>
        <w:spacing w:after="160"/>
      </w:pPr>
      <w:r>
        <w:rPr>
          <w:rFonts w:ascii="Calibri" w:cs="Calibri" w:eastAsia="Calibri" w:hAnsi="Calibri"/>
          <w:color w:val="1A1A1A"/>
          <w:sz w:val="22"/>
          <w:szCs w:val="22"/>
        </w:rPr>
        <w:t xml:space="preserve">Submit lead info to unlock full results.</w:t>
      </w:r>
    </w:p>
    <w:p>
      <w:pPr>
        <w:pStyle w:val="Heading3"/>
        <w:spacing w:after="80" w:before="200"/>
      </w:pPr>
      <w:r>
        <w:rPr>
          <w:rFonts w:ascii="Oswald" w:cs="Oswald" w:eastAsia="Oswald" w:hAnsi="Oswald"/>
          <w:b/>
          <w:bCs/>
          <w:color w:val="053030"/>
          <w:sz w:val="24"/>
          <w:szCs w:val="24"/>
        </w:rPr>
        <w:t xml:space="preserv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Required. Min 2 chars.</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email</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string</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Required. Valid email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Required. Min 2 chars.</w:t>
            </w:r>
          </w:p>
        </w:tc>
      </w:tr>
    </w:tbl>
    <w:p>
      <w:pPr>
        <w:spacing w:after="60"/>
      </w:pPr>
    </w:p>
    <w:p>
      <w:pPr>
        <w:pStyle w:val="Heading3"/>
        <w:spacing w:after="80" w:before="200"/>
      </w:pPr>
      <w:r>
        <w:rPr>
          <w:rFonts w:ascii="Oswald" w:cs="Oswald" w:eastAsia="Oswald" w:hAnsi="Oswald"/>
          <w:b/>
          <w:bCs/>
          <w:color w:val="053030"/>
          <w:sz w:val="24"/>
          <w:szCs w:val="24"/>
        </w:rPr>
        <w:t xml:space="preserve">Response (200)</w:t>
      </w:r>
    </w:p>
    <w:p>
      <w:pPr>
        <w:spacing w:after="160"/>
      </w:pPr>
      <w:r>
        <w:rPr>
          <w:rFonts w:ascii="Calibri" w:cs="Calibri" w:eastAsia="Calibri" w:hAnsi="Calibri"/>
          <w:color w:val="1A1A1A"/>
          <w:sz w:val="22"/>
          <w:szCs w:val="22"/>
        </w:rPr>
        <w:t xml:space="preserve">Returns the complete evaluation including evidence strings, recommendation objects, constrained_universe_test, strengths, and bottom_line. The dimensions array now includes full detail.</w:t>
      </w:r>
    </w:p>
    <w:p>
      <w:pPr>
        <w:spacing w:after="100"/>
      </w:pPr>
    </w:p>
    <w:p>
      <w:pPr>
        <w:pStyle w:val="Heading3"/>
        <w:spacing w:after="80" w:before="200"/>
      </w:pPr>
      <w:r>
        <w:rPr>
          <w:rFonts w:ascii="Oswald" w:cs="Oswald" w:eastAsia="Oswald" w:hAnsi="Oswald"/>
          <w:b/>
          <w:bCs/>
          <w:color w:val="053030"/>
          <w:sz w:val="24"/>
          <w:szCs w:val="24"/>
        </w:rPr>
        <w:t xml:space="preserve">Side Effects</w:t>
      </w:r>
    </w:p>
    <w:p>
      <w:pPr>
        <w:pStyle w:val="ListParagraph"/>
        <w:numPr>
          <w:ilvl w:val="0"/>
          <w:numId w:val="5"/>
        </w:numPr>
        <w:spacing w:after="80"/>
      </w:pPr>
      <w:r>
        <w:rPr>
          <w:rFonts w:ascii="Calibri" w:cs="Calibri" w:eastAsia="Calibri" w:hAnsi="Calibri"/>
          <w:color w:val="1A1A1A"/>
          <w:sz w:val="22"/>
          <w:szCs w:val="22"/>
        </w:rPr>
        <w:t xml:space="preserve">Creates or updates a lead record in the leads table with name, email, company.</w:t>
      </w:r>
    </w:p>
    <w:p>
      <w:pPr>
        <w:pStyle w:val="ListParagraph"/>
        <w:numPr>
          <w:ilvl w:val="0"/>
          <w:numId w:val="5"/>
        </w:numPr>
        <w:spacing w:after="80"/>
      </w:pPr>
      <w:r>
        <w:rPr>
          <w:rFonts w:ascii="Calibri" w:cs="Calibri" w:eastAsia="Calibri" w:hAnsi="Calibri"/>
          <w:color w:val="1A1A1A"/>
          <w:sz w:val="22"/>
          <w:szCs w:val="22"/>
        </w:rPr>
        <w:t xml:space="preserve">Links the lead to the evaluation record.</w:t>
      </w:r>
    </w:p>
    <w:p>
      <w:pPr>
        <w:pStyle w:val="ListParagraph"/>
        <w:numPr>
          <w:ilvl w:val="0"/>
          <w:numId w:val="5"/>
        </w:numPr>
        <w:spacing w:after="80"/>
      </w:pPr>
      <w:r>
        <w:rPr>
          <w:rFonts w:ascii="Calibri" w:cs="Calibri" w:eastAsia="Calibri" w:hAnsi="Calibri"/>
          <w:color w:val="1A1A1A"/>
          <w:sz w:val="22"/>
          <w:szCs w:val="22"/>
        </w:rPr>
        <w:t xml:space="preserve">Triggers a notification (configurable: email, Slack webhook, or both).</w:t>
      </w:r>
    </w:p>
    <w:p>
      <w:pPr>
        <w:spacing w:after="200"/>
      </w:pPr>
    </w:p>
    <w:p>
      <w:pPr>
        <w:pStyle w:val="Heading2"/>
        <w:spacing w:after="100" w:before="300"/>
      </w:pPr>
      <w:r>
        <w:rPr>
          <w:rFonts w:ascii="Oswald" w:cs="Oswald" w:eastAsia="Oswald" w:hAnsi="Oswald"/>
          <w:b/>
          <w:bCs/>
          <w:color w:val="005A66"/>
          <w:sz w:val="28"/>
          <w:szCs w:val="28"/>
        </w:rPr>
        <w:t xml:space="preserve">5.3 CRM Endpoints (Tier 2)</w:t>
      </w:r>
    </w:p>
    <w:p>
      <w:pPr>
        <w:pStyle w:val="Heading3"/>
        <w:spacing w:after="80" w:before="200"/>
      </w:pPr>
      <w:r>
        <w:rPr>
          <w:rFonts w:ascii="Oswald" w:cs="Oswald" w:eastAsia="Oswald" w:hAnsi="Oswald"/>
          <w:b/>
          <w:bCs/>
          <w:color w:val="053030"/>
          <w:sz w:val="24"/>
          <w:szCs w:val="24"/>
        </w:rPr>
        <w:t xml:space="preserve">GET /api/crm/connect/hubspot</w:t>
      </w:r>
    </w:p>
    <w:p>
      <w:pPr>
        <w:spacing w:after="160"/>
      </w:pPr>
      <w:r>
        <w:rPr>
          <w:rFonts w:ascii="Calibri" w:cs="Calibri" w:eastAsia="Calibri" w:hAnsi="Calibri"/>
          <w:color w:val="1A1A1A"/>
          <w:sz w:val="22"/>
          <w:szCs w:val="22"/>
        </w:rPr>
        <w:t xml:space="preserve">Initiates HubSpot OAuth 2.0 flow. Requires session_id as a query parameter (passed through OAuth state). Redirects to HubSpot auth screen.</w:t>
      </w:r>
    </w:p>
    <w:p>
      <w:pPr>
        <w:spacing w:after="60"/>
      </w:pPr>
    </w:p>
    <w:p>
      <w:pPr>
        <w:pStyle w:val="Heading3"/>
        <w:spacing w:after="80" w:before="200"/>
      </w:pPr>
      <w:r>
        <w:rPr>
          <w:rFonts w:ascii="Oswald" w:cs="Oswald" w:eastAsia="Oswald" w:hAnsi="Oswald"/>
          <w:b/>
          <w:bCs/>
          <w:color w:val="053030"/>
          <w:sz w:val="24"/>
          <w:szCs w:val="24"/>
        </w:rPr>
        <w:t xml:space="preserve">GET /api/crm/callback/hubspot</w:t>
      </w:r>
    </w:p>
    <w:p>
      <w:pPr>
        <w:spacing w:after="160"/>
      </w:pPr>
      <w:r>
        <w:rPr>
          <w:rFonts w:ascii="Calibri" w:cs="Calibri" w:eastAsia="Calibri" w:hAnsi="Calibri"/>
          <w:color w:val="1A1A1A"/>
          <w:sz w:val="22"/>
          <w:szCs w:val="22"/>
        </w:rPr>
        <w:t xml:space="preserve">Handles OAuth callback. Stores encrypted token. Triggers the pull → preprocess → analyse pipeline. Redirects to /resources/icp-evaluator#results with the session_id.</w:t>
      </w:r>
    </w:p>
    <w:p>
      <w:pPr>
        <w:spacing w:after="60"/>
      </w:pPr>
    </w:p>
    <w:p>
      <w:pPr>
        <w:pStyle w:val="Heading3"/>
        <w:spacing w:after="80" w:before="200"/>
      </w:pPr>
      <w:r>
        <w:rPr>
          <w:rFonts w:ascii="Oswald" w:cs="Oswald" w:eastAsia="Oswald" w:hAnsi="Oswald"/>
          <w:b/>
          <w:bCs/>
          <w:color w:val="053030"/>
          <w:sz w:val="24"/>
          <w:szCs w:val="24"/>
        </w:rPr>
        <w:t xml:space="preserve">POST /api/crm/connect/twenty</w:t>
      </w:r>
    </w:p>
    <w:p>
      <w:pPr>
        <w:spacing w:after="160"/>
      </w:pPr>
      <w:r>
        <w:rPr>
          <w:rFonts w:ascii="Calibri" w:cs="Calibri" w:eastAsia="Calibri" w:hAnsi="Calibri"/>
          <w:color w:val="1A1A1A"/>
          <w:sz w:val="22"/>
          <w:szCs w:val="22"/>
        </w:rPr>
        <w:t xml:space="preserve">Accepts instance_url, api_key, and session_id. Validates the connection by fetching one record. If valid, triggers the pipeline. Returns analysis results directly.</w:t>
      </w:r>
    </w:p>
    <w:p>
      <w:pPr>
        <w:spacing w:after="60"/>
      </w:pPr>
    </w:p>
    <w:p>
      <w:pPr>
        <w:pStyle w:val="Heading3"/>
        <w:spacing w:after="80" w:before="200"/>
      </w:pPr>
      <w:r>
        <w:rPr>
          <w:rFonts w:ascii="Oswald" w:cs="Oswald" w:eastAsia="Oswald" w:hAnsi="Oswald"/>
          <w:b/>
          <w:bCs/>
          <w:color w:val="053030"/>
          <w:sz w:val="24"/>
          <w:szCs w:val="24"/>
        </w:rPr>
        <w:t xml:space="preserve">GET /api/crm/analysis/:session_id</w:t>
      </w:r>
    </w:p>
    <w:p>
      <w:pPr>
        <w:spacing w:after="160"/>
      </w:pPr>
      <w:r>
        <w:rPr>
          <w:rFonts w:ascii="Calibri" w:cs="Calibri" w:eastAsia="Calibri" w:hAnsi="Calibri"/>
          <w:color w:val="1A1A1A"/>
          <w:sz w:val="22"/>
          <w:szCs w:val="22"/>
        </w:rPr>
        <w:t xml:space="preserve">Returns Tier 2 results if available. Polling endpoint — frontend calls this every 3 seconds after CRM connection until results are ready or timeout (90 seconds).</w:t>
      </w:r>
    </w:p>
    <w:p>
      <w:pPr>
        <w:spacing w:after="200"/>
      </w:pPr>
    </w:p>
    <w:p>
      <w:pPr>
        <w:pStyle w:val="Heading1"/>
        <w:spacing w:after="120" w:before="400"/>
      </w:pPr>
      <w:r>
        <w:rPr>
          <w:rFonts w:ascii="Oswald" w:cs="Oswald" w:eastAsia="Oswald" w:hAnsi="Oswald"/>
          <w:b/>
          <w:bCs/>
          <w:color w:val="053030"/>
          <w:sz w:val="36"/>
          <w:szCs w:val="36"/>
        </w:rPr>
        <w:t xml:space="preserve">6. CRM Adapter Layer</w:t>
      </w:r>
    </w:p>
    <w:p>
      <w:pPr>
        <w:spacing w:after="160"/>
      </w:pPr>
      <w:r>
        <w:rPr>
          <w:rFonts w:ascii="Calibri" w:cs="Calibri" w:eastAsia="Calibri" w:hAnsi="Calibri"/>
          <w:color w:val="1A1A1A"/>
          <w:sz w:val="22"/>
          <w:szCs w:val="22"/>
        </w:rPr>
        <w:t xml:space="preserve">Every CRM adapter implements this interface. The analysis engine only sees the Canonical Deal Model — it has no knowledge of which CRM produced the data.</w:t>
      </w:r>
    </w:p>
    <w:p>
      <w:pPr>
        <w:spacing w:after="60"/>
      </w:pPr>
    </w:p>
    <w:p>
      <w:pPr>
        <w:pStyle w:val="Heading3"/>
        <w:spacing w:after="80" w:before="200"/>
      </w:pPr>
      <w:r>
        <w:rPr>
          <w:rFonts w:ascii="Oswald" w:cs="Oswald" w:eastAsia="Oswald" w:hAnsi="Oswald"/>
          <w:b/>
          <w:bCs/>
          <w:color w:val="053030"/>
          <w:sz w:val="24"/>
          <w:szCs w:val="24"/>
        </w:rPr>
        <w:t xml:space="preserve">CrmAdapter Interface</w:t>
      </w:r>
    </w:p>
    <w:p>
      <w:pPr>
        <w:shd w:fill="F5F5F5" w:val="clear"/>
        <w:spacing w:after="50"/>
        <w:ind w:left="360"/>
      </w:pPr>
      <w:r>
        <w:rPr>
          <w:rFonts w:ascii="Consolas" w:cs="Consolas" w:eastAsia="Consolas" w:hAnsi="Consolas"/>
          <w:color w:val="333333"/>
          <w:sz w:val="18"/>
          <w:szCs w:val="18"/>
        </w:rPr>
        <w:t xml:space="preserve">interface CrmAdapter {</w:t>
      </w:r>
    </w:p>
    <w:p>
      <w:pPr>
        <w:shd w:fill="F5F5F5" w:val="clear"/>
        <w:spacing w:after="50"/>
        <w:ind w:left="360"/>
      </w:pPr>
      <w:r>
        <w:rPr>
          <w:rFonts w:ascii="Consolas" w:cs="Consolas" w:eastAsia="Consolas" w:hAnsi="Consolas"/>
          <w:color w:val="333333"/>
          <w:sz w:val="18"/>
          <w:szCs w:val="18"/>
        </w:rPr>
        <w:t xml:space="preserve">  readonly name: string;</w:t>
      </w:r>
    </w:p>
    <w:p>
      <w:pPr>
        <w:shd w:fill="F5F5F5" w:val="clear"/>
        <w:spacing w:after="50"/>
        <w:ind w:left="360"/>
      </w:pPr>
      <w:r>
        <w:rPr>
          <w:rFonts w:ascii="Consolas" w:cs="Consolas" w:eastAsia="Consolas" w:hAnsi="Consolas"/>
          <w:color w:val="333333"/>
          <w:sz w:val="18"/>
          <w:szCs w:val="18"/>
        </w:rPr>
        <w:t xml:space="preserve">  readonly authType: 'oauth2' | 'api_key';</w:t>
      </w:r>
    </w:p>
    <w:p>
      <w:pPr>
        <w:shd w:fill="F5F5F5" w:val="clear"/>
        <w:spacing w:after="50"/>
        <w:ind w:left="360"/>
      </w:pPr>
      <w:r>
        <w:rPr>
          <w:rFonts w:ascii="Consolas" w:cs="Consolas" w:eastAsia="Consolas" w:hAnsi="Consolas"/>
          <w:color w:val="333333"/>
          <w:sz w:val="18"/>
          <w:szCs w:val="18"/>
        </w:rPr>
        <w:t xml:space="preserve">  getAuthUrl(state: string): string | null;</w:t>
      </w:r>
    </w:p>
    <w:p>
      <w:pPr>
        <w:shd w:fill="F5F5F5" w:val="clear"/>
        <w:spacing w:after="50"/>
        <w:ind w:left="360"/>
      </w:pPr>
      <w:r>
        <w:rPr>
          <w:rFonts w:ascii="Consolas" w:cs="Consolas" w:eastAsia="Consolas" w:hAnsi="Consolas"/>
          <w:color w:val="333333"/>
          <w:sz w:val="18"/>
          <w:szCs w:val="18"/>
        </w:rPr>
        <w:t xml:space="preserve">  handleCallback(params: Record&lt;string, string&gt;): Promise&lt;AuthResult&gt;;</w:t>
      </w:r>
    </w:p>
    <w:p>
      <w:pPr>
        <w:shd w:fill="F5F5F5" w:val="clear"/>
        <w:spacing w:after="50"/>
        <w:ind w:left="360"/>
      </w:pPr>
      <w:r>
        <w:rPr>
          <w:rFonts w:ascii="Consolas" w:cs="Consolas" w:eastAsia="Consolas" w:hAnsi="Consolas"/>
          <w:color w:val="333333"/>
          <w:sz w:val="18"/>
          <w:szCs w:val="18"/>
        </w:rPr>
        <w:t xml:space="preserve">  connect(credentials: Credentials): Promise&lt;AuthResult&gt;;</w:t>
      </w:r>
    </w:p>
    <w:p>
      <w:pPr>
        <w:shd w:fill="F5F5F5" w:val="clear"/>
        <w:spacing w:after="50"/>
        <w:ind w:left="360"/>
      </w:pPr>
      <w:r>
        <w:rPr>
          <w:rFonts w:ascii="Consolas" w:cs="Consolas" w:eastAsia="Consolas" w:hAnsi="Consolas"/>
          <w:color w:val="333333"/>
          <w:sz w:val="18"/>
          <w:szCs w:val="18"/>
        </w:rPr>
        <w:t xml:space="preserve">  pullDeals(auth: AuthResult, opts: PullOptions): Promise&lt;RawDeal[]&gt;;</w:t>
      </w:r>
    </w:p>
    <w:p>
      <w:pPr>
        <w:shd w:fill="F5F5F5" w:val="clear"/>
        <w:spacing w:after="50"/>
        <w:ind w:left="360"/>
      </w:pPr>
      <w:r>
        <w:rPr>
          <w:rFonts w:ascii="Consolas" w:cs="Consolas" w:eastAsia="Consolas" w:hAnsi="Consolas"/>
          <w:color w:val="333333"/>
          <w:sz w:val="18"/>
          <w:szCs w:val="18"/>
        </w:rPr>
        <w:t xml:space="preserve">  pullCompanies(auth: AuthResult, ids: string[]): Promise&lt;RawCompany[]&gt;;</w:t>
      </w:r>
    </w:p>
    <w:p>
      <w:pPr>
        <w:shd w:fill="F5F5F5" w:val="clear"/>
        <w:spacing w:after="50"/>
        <w:ind w:left="360"/>
      </w:pPr>
      <w:r>
        <w:rPr>
          <w:rFonts w:ascii="Consolas" w:cs="Consolas" w:eastAsia="Consolas" w:hAnsi="Consolas"/>
          <w:color w:val="333333"/>
          <w:sz w:val="18"/>
          <w:szCs w:val="18"/>
        </w:rPr>
        <w:t xml:space="preserve">  pullContacts(auth: AuthResult, ids: string[]): Promise&lt;RawContact[]&gt;;</w:t>
      </w:r>
    </w:p>
    <w:p>
      <w:pPr>
        <w:shd w:fill="F5F5F5" w:val="clear"/>
        <w:spacing w:after="50"/>
        <w:ind w:left="360"/>
      </w:pPr>
      <w:r>
        <w:rPr>
          <w:rFonts w:ascii="Consolas" w:cs="Consolas" w:eastAsia="Consolas" w:hAnsi="Consolas"/>
          <w:color w:val="333333"/>
          <w:sz w:val="18"/>
          <w:szCs w:val="18"/>
        </w:rPr>
        <w:t xml:space="preserve">  normalize(raw: RawData): CanonicalDealSet;</w:t>
      </w:r>
    </w:p>
    <w:p>
      <w:pPr>
        <w:shd w:fill="F5F5F5" w:val="clear"/>
        <w:spacing w:after="50"/>
        <w:ind w:left="360"/>
      </w:pPr>
      <w:r>
        <w:rPr>
          <w:rFonts w:ascii="Consolas" w:cs="Consolas" w:eastAsia="Consolas" w:hAnsi="Consolas"/>
          <w:color w:val="333333"/>
          <w:sz w:val="18"/>
          <w:szCs w:val="18"/>
        </w:rPr>
        <w:t xml:space="preserve">  revoke(auth: AuthResult): Promise&lt;void&gt;;</w:t>
      </w:r>
    </w:p>
    <w:p>
      <w:pPr>
        <w:shd w:fill="F5F5F5" w:val="clear"/>
        <w:spacing w:after="50"/>
        <w:ind w:left="360"/>
      </w:pPr>
      <w:r>
        <w:rPr>
          <w:rFonts w:ascii="Consolas" w:cs="Consolas" w:eastAsia="Consolas" w:hAnsi="Consolas"/>
          <w:color w:val="333333"/>
          <w:sz w:val="18"/>
          <w:szCs w:val="18"/>
        </w:rPr>
        <w:t xml:space="preserve">}</w:t>
      </w:r>
    </w:p>
    <w:p>
      <w:pPr>
        <w:spacing w:after="100"/>
      </w:pPr>
    </w:p>
    <w:p>
      <w:pPr>
        <w:spacing w:after="160"/>
      </w:pPr>
      <w:r>
        <w:rPr>
          <w:rFonts w:ascii="Calibri" w:cs="Calibri" w:eastAsia="Calibri" w:hAnsi="Calibri"/>
          <w:color w:val="1A1A1A"/>
          <w:sz w:val="22"/>
          <w:szCs w:val="22"/>
        </w:rPr>
        <w:t xml:space="preserve">The Canonical Deal Model (CanonicalDealSet, CanonicalDeal, CanonicalCompany, CanonicalContact, DataQualityReport) is fully defined in the v2 implementation spec. Refer to that document for field-level detail. The key types:</w:t>
      </w:r>
    </w:p>
    <w:p>
      <w:pPr>
        <w:pStyle w:val="ListParagraph"/>
        <w:numPr>
          <w:ilvl w:val="0"/>
          <w:numId w:val="6"/>
        </w:numPr>
        <w:spacing w:after="80"/>
      </w:pPr>
      <w:r>
        <w:rPr>
          <w:rFonts w:ascii="Calibri" w:cs="Calibri" w:eastAsia="Calibri" w:hAnsi="Calibri"/>
          <w:b/>
          <w:bCs/>
          <w:color w:val="1A1A1A"/>
          <w:sz w:val="22"/>
          <w:szCs w:val="22"/>
        </w:rPr>
        <w:t xml:space="preserve">CanonicalDeal: </w:t>
      </w:r>
      <w:r>
        <w:rPr>
          <w:rFonts w:ascii="Calibri" w:cs="Calibri" w:eastAsia="Calibri" w:hAnsi="Calibri"/>
          <w:color w:val="1A1A1A"/>
          <w:sz w:val="22"/>
          <w:szCs w:val="22"/>
        </w:rPr>
        <w:t xml:space="preserve">id, amount, currency, stage (won|lost|churned|open), close_date, created_date, cycle_days, company_id, contact_ids, loss_reason, churn_reason.</w:t>
      </w:r>
    </w:p>
    <w:p>
      <w:pPr>
        <w:pStyle w:val="ListParagraph"/>
        <w:numPr>
          <w:ilvl w:val="0"/>
          <w:numId w:val="6"/>
        </w:numPr>
        <w:spacing w:after="80"/>
      </w:pPr>
      <w:r>
        <w:rPr>
          <w:rFonts w:ascii="Calibri" w:cs="Calibri" w:eastAsia="Calibri" w:hAnsi="Calibri"/>
          <w:b/>
          <w:bCs/>
          <w:color w:val="1A1A1A"/>
          <w:sz w:val="22"/>
          <w:szCs w:val="22"/>
        </w:rPr>
        <w:t xml:space="preserve">CanonicalCompany: </w:t>
      </w:r>
      <w:r>
        <w:rPr>
          <w:rFonts w:ascii="Calibri" w:cs="Calibri" w:eastAsia="Calibri" w:hAnsi="Calibri"/>
          <w:color w:val="1A1A1A"/>
          <w:sz w:val="22"/>
          <w:szCs w:val="22"/>
        </w:rPr>
        <w:t xml:space="preserve">id, name, industry, revenue, employee_count, country, city, domain.</w:t>
      </w:r>
    </w:p>
    <w:p>
      <w:pPr>
        <w:pStyle w:val="ListParagraph"/>
        <w:numPr>
          <w:ilvl w:val="0"/>
          <w:numId w:val="6"/>
        </w:numPr>
        <w:spacing w:after="80"/>
      </w:pPr>
      <w:r>
        <w:rPr>
          <w:rFonts w:ascii="Calibri" w:cs="Calibri" w:eastAsia="Calibri" w:hAnsi="Calibri"/>
          <w:b/>
          <w:bCs/>
          <w:color w:val="1A1A1A"/>
          <w:sz w:val="22"/>
          <w:szCs w:val="22"/>
        </w:rPr>
        <w:t xml:space="preserve">CanonicalContact: </w:t>
      </w:r>
      <w:r>
        <w:rPr>
          <w:rFonts w:ascii="Calibri" w:cs="Calibri" w:eastAsia="Calibri" w:hAnsi="Calibri"/>
          <w:color w:val="1A1A1A"/>
          <w:sz w:val="22"/>
          <w:szCs w:val="22"/>
        </w:rPr>
        <w:t xml:space="preserve">id, name, title, role_category (executive|finance|technical|operations|legal|end_user|unknown), company_id.</w:t>
      </w:r>
    </w:p>
    <w:p>
      <w:pPr>
        <w:pStyle w:val="ListParagraph"/>
        <w:numPr>
          <w:ilvl w:val="0"/>
          <w:numId w:val="6"/>
        </w:numPr>
        <w:spacing w:after="80"/>
      </w:pPr>
      <w:r>
        <w:rPr>
          <w:rFonts w:ascii="Calibri" w:cs="Calibri" w:eastAsia="Calibri" w:hAnsi="Calibri"/>
          <w:b/>
          <w:bCs/>
          <w:color w:val="1A1A1A"/>
          <w:sz w:val="22"/>
          <w:szCs w:val="22"/>
        </w:rPr>
        <w:t xml:space="preserve">DataQualityReport: </w:t>
      </w:r>
      <w:r>
        <w:rPr>
          <w:rFonts w:ascii="Calibri" w:cs="Calibri" w:eastAsia="Calibri" w:hAnsi="Calibri"/>
          <w:color w:val="1A1A1A"/>
          <w:sz w:val="22"/>
          <w:szCs w:val="22"/>
        </w:rPr>
        <w:t xml:space="preserve">total_deals, field coverage counts, missing_fields list, confidence_tier (high|medium|low).</w:t>
      </w:r>
    </w:p>
    <w:p>
      <w:pPr>
        <w:spacing w:after="100"/>
      </w:pPr>
    </w:p>
    <w:p>
      <w:pPr>
        <w:pStyle w:val="Heading3"/>
        <w:spacing w:after="80" w:before="200"/>
      </w:pPr>
      <w:r>
        <w:rPr>
          <w:rFonts w:ascii="Oswald" w:cs="Oswald" w:eastAsia="Oswald" w:hAnsi="Oswald"/>
          <w:b/>
          <w:bCs/>
          <w:color w:val="053030"/>
          <w:sz w:val="24"/>
          <w:szCs w:val="24"/>
        </w:rPr>
        <w:t xml:space="preserve">Adding a New CRM</w:t>
      </w:r>
    </w:p>
    <w:p>
      <w:pPr>
        <w:pStyle w:val="ListParagraph"/>
        <w:numPr>
          <w:ilvl w:val="0"/>
          <w:numId w:val="7"/>
        </w:numPr>
        <w:spacing w:after="80"/>
      </w:pPr>
      <w:r>
        <w:rPr>
          <w:rFonts w:ascii="Calibri" w:cs="Calibri" w:eastAsia="Calibri" w:hAnsi="Calibri"/>
          <w:color w:val="1A1A1A"/>
          <w:sz w:val="22"/>
          <w:szCs w:val="22"/>
        </w:rPr>
        <w:t xml:space="preserve">Create adapters/[crm-name].ts implementing CrmAdapter.</w:t>
      </w:r>
    </w:p>
    <w:p>
      <w:pPr>
        <w:pStyle w:val="ListParagraph"/>
        <w:numPr>
          <w:ilvl w:val="0"/>
          <w:numId w:val="7"/>
        </w:numPr>
        <w:spacing w:after="80"/>
      </w:pPr>
      <w:r>
        <w:rPr>
          <w:rFonts w:ascii="Calibri" w:cs="Calibri" w:eastAsia="Calibri" w:hAnsi="Calibri"/>
          <w:color w:val="1A1A1A"/>
          <w:sz w:val="22"/>
          <w:szCs w:val="22"/>
        </w:rPr>
        <w:t xml:space="preserve">Map CRM deal stages to the four canonical stages (won, lost, churned, open).</w:t>
      </w:r>
    </w:p>
    <w:p>
      <w:pPr>
        <w:pStyle w:val="ListParagraph"/>
        <w:numPr>
          <w:ilvl w:val="0"/>
          <w:numId w:val="7"/>
        </w:numPr>
        <w:spacing w:after="80"/>
      </w:pPr>
      <w:r>
        <w:rPr>
          <w:rFonts w:ascii="Calibri" w:cs="Calibri" w:eastAsia="Calibri" w:hAnsi="Calibri"/>
          <w:color w:val="1A1A1A"/>
          <w:sz w:val="22"/>
          <w:szCs w:val="22"/>
        </w:rPr>
        <w:t xml:space="preserve">Map company and contact fields to canonical models.</w:t>
      </w:r>
    </w:p>
    <w:p>
      <w:pPr>
        <w:pStyle w:val="ListParagraph"/>
        <w:numPr>
          <w:ilvl w:val="0"/>
          <w:numId w:val="7"/>
        </w:numPr>
        <w:spacing w:after="80"/>
      </w:pPr>
      <w:r>
        <w:rPr>
          <w:rFonts w:ascii="Calibri" w:cs="Calibri" w:eastAsia="Calibri" w:hAnsi="Calibri"/>
          <w:color w:val="1A1A1A"/>
          <w:sz w:val="22"/>
          <w:szCs w:val="22"/>
        </w:rPr>
        <w:t xml:space="preserve">Register in adapters/index.ts.</w:t>
      </w:r>
    </w:p>
    <w:p>
      <w:pPr>
        <w:pStyle w:val="ListParagraph"/>
        <w:numPr>
          <w:ilvl w:val="0"/>
          <w:numId w:val="7"/>
        </w:numPr>
        <w:spacing w:after="80"/>
      </w:pPr>
      <w:r>
        <w:rPr>
          <w:rFonts w:ascii="Calibri" w:cs="Calibri" w:eastAsia="Calibri" w:hAnsi="Calibri"/>
          <w:color w:val="1A1A1A"/>
          <w:sz w:val="22"/>
          <w:szCs w:val="22"/>
        </w:rPr>
        <w:t xml:space="preserve">Add auth UI to frontend (OAuth button or API key form).</w:t>
      </w:r>
    </w:p>
    <w:p>
      <w:pPr>
        <w:pStyle w:val="ListParagraph"/>
        <w:numPr>
          <w:ilvl w:val="0"/>
          <w:numId w:val="7"/>
        </w:numPr>
        <w:spacing w:after="80"/>
      </w:pPr>
      <w:r>
        <w:rPr>
          <w:rFonts w:ascii="Calibri" w:cs="Calibri" w:eastAsia="Calibri" w:hAnsi="Calibri"/>
          <w:color w:val="1A1A1A"/>
          <w:sz w:val="22"/>
          <w:szCs w:val="22"/>
        </w:rPr>
        <w:t xml:space="preserve">No changes to: Claude prompts, preprocessing, database, or results UI.</w:t>
      </w:r>
    </w:p>
    <w:p>
      <w:pPr>
        <w:spacing w:after="200"/>
      </w:pPr>
    </w:p>
    <w:p>
      <w:pPr>
        <w:pStyle w:val="Heading1"/>
        <w:spacing w:after="120" w:before="400"/>
      </w:pPr>
      <w:r>
        <w:rPr>
          <w:rFonts w:ascii="Oswald" w:cs="Oswald" w:eastAsia="Oswald" w:hAnsi="Oswald"/>
          <w:b/>
          <w:bCs/>
          <w:color w:val="053030"/>
          <w:sz w:val="36"/>
          <w:szCs w:val="36"/>
        </w:rPr>
        <w:t xml:space="preserve">7. Database Schema</w:t>
      </w:r>
    </w:p>
    <w:p>
      <w:pPr>
        <w:spacing w:after="160"/>
      </w:pPr>
      <w:r>
        <w:rPr>
          <w:rFonts w:ascii="Calibri" w:cs="Calibri" w:eastAsia="Calibri" w:hAnsi="Calibri"/>
          <w:color w:val="1A1A1A"/>
          <w:sz w:val="22"/>
          <w:szCs w:val="22"/>
        </w:rPr>
        <w:t xml:space="preserve">SQLite. Four tables. The schema.sql file should include CREATE TABLE IF NOT EXISTS statements.</w:t>
      </w:r>
    </w:p>
    <w:p>
      <w:pPr>
        <w:spacing w:after="60"/>
      </w:pPr>
    </w:p>
    <w:p>
      <w:pPr>
        <w:pStyle w:val="Heading3"/>
        <w:spacing w:after="80" w:before="200"/>
      </w:pPr>
      <w:r>
        <w:rPr>
          <w:rFonts w:ascii="Oswald" w:cs="Oswald" w:eastAsia="Oswald" w:hAnsi="Oswald"/>
          <w:b/>
          <w:bCs/>
          <w:color w:val="053030"/>
          <w:sz w:val="24"/>
          <w:szCs w:val="24"/>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PRIMARY KEY. UUID v4.</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email</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until gate. UNIQUE when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until gate.</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company</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until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ISO datetime. DEFAULT CURRENT_TIMESTAMP.</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source</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UTM params or referral source.</w:t>
            </w:r>
          </w:p>
        </w:tc>
      </w:tr>
    </w:tbl>
    <w:p>
      <w:pPr>
        <w:spacing w:after="100"/>
      </w:pPr>
    </w:p>
    <w:p>
      <w:pPr>
        <w:pStyle w:val="Heading3"/>
        <w:spacing w:after="80" w:before="200"/>
      </w:pPr>
      <w:r>
        <w:rPr>
          <w:rFonts w:ascii="Oswald" w:cs="Oswald" w:eastAsia="Oswald" w:hAnsi="Oswald"/>
          <w:b/>
          <w:bCs/>
          <w:color w:val="053030"/>
          <w:sz w:val="24"/>
          <w:szCs w:val="24"/>
        </w:rPr>
        <w:t xml:space="preserve">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Constraints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PRIMARY KEY. UUID v4.</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lead_id</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FK to leads. Set at creation (anonymous lead created on evaluate).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icp_text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 Raw submitted ICP.</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scores_json</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 Full Claude response 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total_score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 Server-calculated weighted score.</w:t>
            </w:r>
          </w:p>
        </w:tc>
      </w:tr>
      <w:tr>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grade</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ISO datetime.</w:t>
            </w:r>
          </w:p>
        </w:tc>
      </w:tr>
    </w:tbl>
    <w:p>
      <w:pPr>
        <w:spacing w:after="100"/>
      </w:pPr>
    </w:p>
    <w:p>
      <w:pPr>
        <w:pStyle w:val="Heading3"/>
        <w:spacing w:after="80" w:before="200"/>
      </w:pPr>
      <w:r>
        <w:rPr>
          <w:rFonts w:ascii="Oswald" w:cs="Oswald" w:eastAsia="Oswald" w:hAnsi="Oswald"/>
          <w:b/>
          <w:bCs/>
          <w:color w:val="053030"/>
          <w:sz w:val="24"/>
          <w:szCs w:val="24"/>
        </w:rPr>
        <w:t xml:space="preserve">crm_analyses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evaluation_id</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FK to evaluations.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 hubspot | twenty.</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deal_summary_json</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Preprocessed canonical data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analysis_json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Full Claude Tier 2 response.</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alignment_score</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REAL</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until analysis completes.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data_quality_json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DataQualityReport from adapter.</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ISO datetime.</w:t>
            </w:r>
          </w:p>
        </w:tc>
      </w:tr>
    </w:tbl>
    <w:p>
      <w:pPr>
        <w:spacing w:after="100"/>
      </w:pPr>
    </w:p>
    <w:p>
      <w:pPr>
        <w:pStyle w:val="Heading3"/>
        <w:spacing w:after="80" w:before="200"/>
      </w:pPr>
      <w:r>
        <w:rPr>
          <w:rFonts w:ascii="Oswald" w:cs="Oswald" w:eastAsia="Oswald" w:hAnsi="Oswald"/>
          <w:b/>
          <w:bCs/>
          <w:color w:val="053030"/>
          <w:sz w:val="24"/>
          <w:szCs w:val="24"/>
        </w:rPr>
        <w:t xml:space="preserve">crm_credentials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lead_id</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FK to leads.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auth_type</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 NULL. oauth2 | api_key.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credential_encrypted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AES-256 encrypted.</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instance_url</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For self-hosted CRMs (Twenty).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ISO datetime.</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revoked_at</w:t>
            </w:r>
          </w:p>
        </w:tc>
        <w:tc>
          <w:tcPr>
            <w:tcW w:type="dxa" w:w="1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TEXT</w:t>
            </w:r>
          </w:p>
        </w:tc>
        <w:tc>
          <w:tcPr>
            <w:tcW w:type="dxa" w:w="5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NULLABLE. Set immediately after data pull.</w:t>
            </w:r>
          </w:p>
        </w:tc>
      </w:tr>
    </w:tbl>
    <w:p>
      <w:pPr>
        <w:spacing w:after="200"/>
      </w:pPr>
    </w:p>
    <w:p>
      <w:pPr>
        <w:pStyle w:val="Heading1"/>
        <w:spacing w:after="120" w:before="400"/>
      </w:pPr>
      <w:r>
        <w:rPr>
          <w:rFonts w:ascii="Oswald" w:cs="Oswald" w:eastAsia="Oswald" w:hAnsi="Oswald"/>
          <w:b/>
          <w:bCs/>
          <w:color w:val="053030"/>
          <w:sz w:val="36"/>
          <w:szCs w:val="36"/>
        </w:rPr>
        <w:t xml:space="preserve">8. Frontend Specification</w:t>
      </w:r>
    </w:p>
    <w:p>
      <w:pPr>
        <w:spacing w:after="160"/>
      </w:pPr>
      <w:r>
        <w:rPr>
          <w:rFonts w:ascii="Calibri" w:cs="Calibri" w:eastAsia="Calibri" w:hAnsi="Calibri"/>
          <w:color w:val="1A1A1A"/>
          <w:sz w:val="22"/>
          <w:szCs w:val="22"/>
        </w:rPr>
        <w:t xml:space="preserve">The interactive prototype (icp-evaluator-prototype.jsx) is the design source of truth for layout, copy, flow, colours, and typography. The production frontend is vanilla HTML/CSS/JS (not React) to match the existing static site.</w:t>
      </w:r>
    </w:p>
    <w:p>
      <w:pPr>
        <w:spacing w:after="100"/>
      </w:pPr>
    </w:p>
    <w:p>
      <w:pPr>
        <w:pStyle w:val="Heading2"/>
        <w:spacing w:after="100" w:before="300"/>
      </w:pPr>
      <w:r>
        <w:rPr>
          <w:rFonts w:ascii="Oswald" w:cs="Oswald" w:eastAsia="Oswald" w:hAnsi="Oswald"/>
          <w:b/>
          <w:bCs/>
          <w:color w:val="005A66"/>
          <w:sz w:val="28"/>
          <w:szCs w:val="28"/>
        </w:rPr>
        <w:t xml:space="preserve">8.1 Page Sections (in scroll order)</w:t>
      </w:r>
    </w:p>
    <w:p>
      <w:pPr>
        <w:pStyle w:val="ListParagraph"/>
        <w:numPr>
          <w:ilvl w:val="0"/>
          <w:numId w:val="8"/>
        </w:numPr>
        <w:spacing w:after="80"/>
      </w:pPr>
      <w:r>
        <w:rPr>
          <w:rFonts w:ascii="Calibri" w:cs="Calibri" w:eastAsia="Calibri" w:hAnsi="Calibri"/>
          <w:b/>
          <w:bCs/>
          <w:color w:val="1A1A1A"/>
          <w:sz w:val="22"/>
          <w:szCs w:val="22"/>
        </w:rPr>
        <w:t xml:space="preserve">Sticky nav: </w:t>
      </w:r>
      <w:r>
        <w:rPr>
          <w:rFonts w:ascii="Calibri" w:cs="Calibri" w:eastAsia="Calibri" w:hAnsi="Calibri"/>
          <w:color w:val="1A1A1A"/>
          <w:sz w:val="22"/>
          <w:szCs w:val="22"/>
        </w:rPr>
        <w:t xml:space="preserve">Summit brand. Links to Resources, Blog, Careers.</w:t>
      </w:r>
    </w:p>
    <w:p>
      <w:pPr>
        <w:pStyle w:val="ListParagraph"/>
        <w:numPr>
          <w:ilvl w:val="0"/>
          <w:numId w:val="8"/>
        </w:numPr>
        <w:spacing w:after="80"/>
      </w:pPr>
      <w:r>
        <w:rPr>
          <w:rFonts w:ascii="Calibri" w:cs="Calibri" w:eastAsia="Calibri" w:hAnsi="Calibri"/>
          <w:b/>
          <w:bCs/>
          <w:color w:val="1A1A1A"/>
          <w:sz w:val="22"/>
          <w:szCs w:val="22"/>
        </w:rPr>
        <w:t xml:space="preserve">Hero: </w:t>
      </w:r>
      <w:r>
        <w:rPr>
          <w:rFonts w:ascii="Calibri" w:cs="Calibri" w:eastAsia="Calibri" w:hAnsi="Calibri"/>
          <w:color w:val="1A1A1A"/>
          <w:sz w:val="22"/>
          <w:szCs w:val="22"/>
        </w:rPr>
        <w:t xml:space="preserve">“Your ICP Is the Most Important Document in Your GTM Stack.” Dark green gradient background.</w:t>
      </w:r>
    </w:p>
    <w:p>
      <w:pPr>
        <w:pStyle w:val="ListParagraph"/>
        <w:numPr>
          <w:ilvl w:val="0"/>
          <w:numId w:val="8"/>
        </w:numPr>
        <w:spacing w:after="80"/>
      </w:pPr>
      <w:r>
        <w:rPr>
          <w:rFonts w:ascii="Calibri" w:cs="Calibri" w:eastAsia="Calibri" w:hAnsi="Calibri"/>
          <w:b/>
          <w:bCs/>
          <w:color w:val="1A1A1A"/>
          <w:sz w:val="22"/>
          <w:szCs w:val="22"/>
        </w:rPr>
        <w:t xml:space="preserve">Intro narrative: </w:t>
      </w:r>
      <w:r>
        <w:rPr>
          <w:rFonts w:ascii="Calibri" w:cs="Calibri" w:eastAsia="Calibri" w:hAnsi="Calibri"/>
          <w:color w:val="1A1A1A"/>
          <w:sz w:val="22"/>
          <w:szCs w:val="22"/>
        </w:rPr>
        <w:t xml:space="preserve">Three subsections: GTM automation context, the constrained-universe problem, why standard frameworks fall short. Includes dimension preview grid.</w:t>
      </w:r>
    </w:p>
    <w:p>
      <w:pPr>
        <w:pStyle w:val="ListParagraph"/>
        <w:numPr>
          <w:ilvl w:val="0"/>
          <w:numId w:val="8"/>
        </w:numPr>
        <w:spacing w:after="80"/>
      </w:pPr>
      <w:r>
        <w:rPr>
          <w:rFonts w:ascii="Calibri" w:cs="Calibri" w:eastAsia="Calibri" w:hAnsi="Calibri"/>
          <w:b/>
          <w:bCs/>
          <w:color w:val="1A1A1A"/>
          <w:sz w:val="22"/>
          <w:szCs w:val="22"/>
        </w:rPr>
        <w:t xml:space="preserve">Input area: </w:t>
      </w:r>
      <w:r>
        <w:rPr>
          <w:rFonts w:ascii="Calibri" w:cs="Calibri" w:eastAsia="Calibri" w:hAnsi="Calibri"/>
          <w:color w:val="1A1A1A"/>
          <w:sz w:val="22"/>
          <w:szCs w:val="22"/>
        </w:rPr>
        <w:t xml:space="preserve">Textarea with placeholder prompts, character counter, and “Evaluate My ICP” button.</w:t>
      </w:r>
    </w:p>
    <w:p>
      <w:pPr>
        <w:pStyle w:val="ListParagraph"/>
        <w:numPr>
          <w:ilvl w:val="0"/>
          <w:numId w:val="8"/>
        </w:numPr>
        <w:spacing w:after="80"/>
      </w:pPr>
      <w:r>
        <w:rPr>
          <w:rFonts w:ascii="Calibri" w:cs="Calibri" w:eastAsia="Calibri" w:hAnsi="Calibri"/>
          <w:b/>
          <w:bCs/>
          <w:color w:val="1A1A1A"/>
          <w:sz w:val="22"/>
          <w:szCs w:val="22"/>
        </w:rPr>
        <w:t xml:space="preserve">Scoring animation: </w:t>
      </w:r>
      <w:r>
        <w:rPr>
          <w:rFonts w:ascii="Calibri" w:cs="Calibri" w:eastAsia="Calibri" w:hAnsi="Calibri"/>
          <w:color w:val="1A1A1A"/>
          <w:sz w:val="22"/>
          <w:szCs w:val="22"/>
        </w:rPr>
        <w:t xml:space="preserve">Three-dot pulse. “Scoring across 7 dimensions...” Visible for duration of Claude API call.</w:t>
      </w:r>
    </w:p>
    <w:p>
      <w:pPr>
        <w:pStyle w:val="ListParagraph"/>
        <w:numPr>
          <w:ilvl w:val="0"/>
          <w:numId w:val="8"/>
        </w:numPr>
        <w:spacing w:after="80"/>
      </w:pPr>
      <w:r>
        <w:rPr>
          <w:rFonts w:ascii="Calibri" w:cs="Calibri" w:eastAsia="Calibri" w:hAnsi="Calibri"/>
          <w:b/>
          <w:bCs/>
          <w:color w:val="1A1A1A"/>
          <w:sz w:val="22"/>
          <w:szCs w:val="22"/>
        </w:rPr>
        <w:t xml:space="preserve">Score reveal (free): </w:t>
      </w:r>
      <w:r>
        <w:rPr>
          <w:rFonts w:ascii="Calibri" w:cs="Calibri" w:eastAsia="Calibri" w:hAnsi="Calibri"/>
          <w:color w:val="1A1A1A"/>
          <w:sz w:val="22"/>
          <w:szCs w:val="22"/>
        </w:rPr>
        <w:t xml:space="preserve">Animated gauge (0 → actual score), grade badge, seven dimension bars with blurred scores.</w:t>
      </w:r>
    </w:p>
    <w:p>
      <w:pPr>
        <w:pStyle w:val="ListParagraph"/>
        <w:numPr>
          <w:ilvl w:val="0"/>
          <w:numId w:val="8"/>
        </w:numPr>
        <w:spacing w:after="80"/>
      </w:pPr>
      <w:r>
        <w:rPr>
          <w:rFonts w:ascii="Calibri" w:cs="Calibri" w:eastAsia="Calibri" w:hAnsi="Calibri"/>
          <w:b/>
          <w:bCs/>
          <w:color w:val="1A1A1A"/>
          <w:sz w:val="22"/>
          <w:szCs w:val="22"/>
        </w:rPr>
        <w:t xml:space="preserve">Email gate: </w:t>
      </w:r>
      <w:r>
        <w:rPr>
          <w:rFonts w:ascii="Calibri" w:cs="Calibri" w:eastAsia="Calibri" w:hAnsi="Calibri"/>
          <w:color w:val="1A1A1A"/>
          <w:sz w:val="22"/>
          <w:szCs w:val="22"/>
        </w:rPr>
        <w:t xml:space="preserve">Lock icon. Name, email, company fields. “Unlock Full Report” button.</w:t>
      </w:r>
    </w:p>
    <w:p>
      <w:pPr>
        <w:pStyle w:val="ListParagraph"/>
        <w:numPr>
          <w:ilvl w:val="0"/>
          <w:numId w:val="8"/>
        </w:numPr>
        <w:spacing w:after="80"/>
      </w:pPr>
      <w:r>
        <w:rPr>
          <w:rFonts w:ascii="Calibri" w:cs="Calibri" w:eastAsia="Calibri" w:hAnsi="Calibri"/>
          <w:b/>
          <w:bCs/>
          <w:color w:val="1A1A1A"/>
          <w:sz w:val="22"/>
          <w:szCs w:val="22"/>
        </w:rPr>
        <w:t xml:space="preserve">Full results (post-gate): </w:t>
      </w:r>
      <w:r>
        <w:rPr>
          <w:rFonts w:ascii="Calibri" w:cs="Calibri" w:eastAsia="Calibri" w:hAnsi="Calibri"/>
          <w:color w:val="1A1A1A"/>
          <w:sz w:val="22"/>
          <w:szCs w:val="22"/>
        </w:rPr>
        <w:t xml:space="preserve">Dimension bars unblur with scores and levels. Recommendation cards with gap/consequence/action structure. Constrained-Universe Test block.</w:t>
      </w:r>
    </w:p>
    <w:p>
      <w:pPr>
        <w:pStyle w:val="ListParagraph"/>
        <w:numPr>
          <w:ilvl w:val="0"/>
          <w:numId w:val="8"/>
        </w:numPr>
        <w:spacing w:after="80"/>
      </w:pPr>
      <w:r>
        <w:rPr>
          <w:rFonts w:ascii="Calibri" w:cs="Calibri" w:eastAsia="Calibri" w:hAnsi="Calibri"/>
          <w:b/>
          <w:bCs/>
          <w:color w:val="1A1A1A"/>
          <w:sz w:val="22"/>
          <w:szCs w:val="22"/>
        </w:rPr>
        <w:t xml:space="preserve">CRM upsell: </w:t>
      </w:r>
      <w:r>
        <w:rPr>
          <w:rFonts w:ascii="Calibri" w:cs="Calibri" w:eastAsia="Calibri" w:hAnsi="Calibri"/>
          <w:color w:val="1A1A1A"/>
          <w:sz w:val="22"/>
          <w:szCs w:val="22"/>
        </w:rPr>
        <w:t xml:space="preserve">“Want to know if your ICP matches reality?” HubSpot OAuth button + Twenty API key form side by side.</w:t>
      </w:r>
    </w:p>
    <w:p>
      <w:pPr>
        <w:pStyle w:val="ListParagraph"/>
        <w:numPr>
          <w:ilvl w:val="0"/>
          <w:numId w:val="8"/>
        </w:numPr>
        <w:spacing w:after="80"/>
      </w:pPr>
      <w:r>
        <w:rPr>
          <w:rFonts w:ascii="Calibri" w:cs="Calibri" w:eastAsia="Calibri" w:hAnsi="Calibri"/>
          <w:b/>
          <w:bCs/>
          <w:color w:val="1A1A1A"/>
          <w:sz w:val="22"/>
          <w:szCs w:val="22"/>
        </w:rPr>
        <w:t xml:space="preserve">Advisory CTA: </w:t>
      </w:r>
      <w:r>
        <w:rPr>
          <w:rFonts w:ascii="Calibri" w:cs="Calibri" w:eastAsia="Calibri" w:hAnsi="Calibri"/>
          <w:color w:val="1A1A1A"/>
          <w:sz w:val="22"/>
          <w:szCs w:val="22"/>
        </w:rPr>
        <w:t xml:space="preserve">Dark green card. “Need help building a better ICP? Book a Call.” Links to Calendly.</w:t>
      </w:r>
    </w:p>
    <w:p>
      <w:pPr>
        <w:pStyle w:val="ListParagraph"/>
        <w:numPr>
          <w:ilvl w:val="0"/>
          <w:numId w:val="8"/>
        </w:numPr>
        <w:spacing w:after="80"/>
      </w:pPr>
      <w:r>
        <w:rPr>
          <w:rFonts w:ascii="Calibri" w:cs="Calibri" w:eastAsia="Calibri" w:hAnsi="Calibri"/>
          <w:b/>
          <w:bCs/>
          <w:color w:val="1A1A1A"/>
          <w:sz w:val="22"/>
          <w:szCs w:val="22"/>
        </w:rPr>
        <w:t xml:space="preserve">Attribution: </w:t>
      </w:r>
      <w:r>
        <w:rPr>
          <w:rFonts w:ascii="Calibri" w:cs="Calibri" w:eastAsia="Calibri" w:hAnsi="Calibri"/>
          <w:color w:val="1A1A1A"/>
          <w:sz w:val="22"/>
          <w:szCs w:val="22"/>
        </w:rPr>
        <w:t xml:space="preserve">Summit ICP Quality Framework for Constrained-Universe Enterprise Selling.</w:t>
      </w:r>
    </w:p>
    <w:p>
      <w:pPr>
        <w:pStyle w:val="ListParagraph"/>
        <w:numPr>
          <w:ilvl w:val="0"/>
          <w:numId w:val="8"/>
        </w:numPr>
        <w:spacing w:after="80"/>
      </w:pPr>
      <w:r>
        <w:rPr>
          <w:rFonts w:ascii="Calibri" w:cs="Calibri" w:eastAsia="Calibri" w:hAnsi="Calibri"/>
          <w:b/>
          <w:bCs/>
          <w:color w:val="1A1A1A"/>
          <w:sz w:val="22"/>
          <w:szCs w:val="22"/>
        </w:rPr>
        <w:t xml:space="preserve">Footer: </w:t>
      </w:r>
      <w:r>
        <w:rPr>
          <w:rFonts w:ascii="Calibri" w:cs="Calibri" w:eastAsia="Calibri" w:hAnsi="Calibri"/>
          <w:color w:val="1A1A1A"/>
          <w:sz w:val="22"/>
          <w:szCs w:val="22"/>
        </w:rPr>
        <w:t xml:space="preserve">© 2026 Summit Strategy Advisory.</w:t>
      </w:r>
    </w:p>
    <w:p>
      <w:pPr>
        <w:spacing w:after="200"/>
      </w:pPr>
    </w:p>
    <w:p>
      <w:pPr>
        <w:pStyle w:val="Heading2"/>
        <w:spacing w:after="100" w:before="300"/>
      </w:pPr>
      <w:r>
        <w:rPr>
          <w:rFonts w:ascii="Oswald" w:cs="Oswald" w:eastAsia="Oswald" w:hAnsi="Oswald"/>
          <w:b/>
          <w:bCs/>
          <w:color w:val="005A66"/>
          <w:sz w:val="28"/>
          <w:szCs w:val="28"/>
        </w:rPr>
        <w:t xml:space="preserve">8.2 Brand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Token</w:t>
            </w:r>
          </w:p>
        </w:tc>
        <w:tc>
          <w:tcPr>
            <w:tcW w:type="dxa" w:w="24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Dark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#053030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Headings, nav background, CTA card background.</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Teal</w:t>
            </w:r>
          </w:p>
        </w:tc>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#005A66</w:t>
            </w:r>
          </w:p>
        </w:tc>
        <w:tc>
          <w:tcPr>
            <w:tcW w:type="dxa" w:w="5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Subheadings, accent text, input focus borders.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Brand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#319A65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Primary buttons, score bar (4–5), positive indicators.</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Light BG</w:t>
            </w:r>
          </w:p>
        </w:tc>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#F0F7F4</w:t>
            </w:r>
          </w:p>
        </w:tc>
        <w:tc>
          <w:tcPr>
            <w:tcW w:type="dxa" w:w="5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Results card background, dimension preview grid.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#D4A017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Score bar (3), amber grade badges.</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Red</w:t>
            </w:r>
          </w:p>
        </w:tc>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#C0392B</w:t>
            </w:r>
          </w:p>
        </w:tc>
        <w:tc>
          <w:tcPr>
            <w:tcW w:type="dxa" w:w="5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Score bar (1–2), red grade badges, validation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Heading font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Oswald (Google Fonts)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All headings, buttons, nav, dimension names.</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Body font</w:t>
            </w:r>
          </w:p>
        </w:tc>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DM Sans (Google Fonts)</w:t>
            </w:r>
          </w:p>
        </w:tc>
        <w:tc>
          <w:tcPr>
            <w:tcW w:type="dxa" w:w="5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Body text, form labels, descriptions.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Code font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Consolas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Any technical display (not used in user-facing UI).</w:t>
            </w:r>
          </w:p>
        </w:tc>
      </w:tr>
    </w:tbl>
    <w:p>
      <w:pPr>
        <w:spacing w:after="200"/>
      </w:pPr>
    </w:p>
    <w:p>
      <w:pPr>
        <w:pStyle w:val="Heading2"/>
        <w:spacing w:after="100" w:before="300"/>
      </w:pPr>
      <w:r>
        <w:rPr>
          <w:rFonts w:ascii="Oswald" w:cs="Oswald" w:eastAsia="Oswald" w:hAnsi="Oswald"/>
          <w:b/>
          <w:bCs/>
          <w:color w:val="005A66"/>
          <w:sz w:val="28"/>
          <w:szCs w:val="28"/>
        </w:rPr>
        <w:t xml:space="preserve">8.3 Responsive Requirements</w:t>
      </w:r>
    </w:p>
    <w:p>
      <w:pPr>
        <w:pStyle w:val="ListParagraph"/>
        <w:numPr>
          <w:ilvl w:val="0"/>
          <w:numId w:val="9"/>
        </w:numPr>
        <w:spacing w:after="80"/>
      </w:pPr>
      <w:r>
        <w:rPr>
          <w:rFonts w:ascii="Calibri" w:cs="Calibri" w:eastAsia="Calibri" w:hAnsi="Calibri"/>
          <w:color w:val="1A1A1A"/>
          <w:sz w:val="22"/>
          <w:szCs w:val="22"/>
        </w:rPr>
        <w:t xml:space="preserve">Mobile-first. Must work on 375px+ viewport.</w:t>
      </w:r>
    </w:p>
    <w:p>
      <w:pPr>
        <w:pStyle w:val="ListParagraph"/>
        <w:numPr>
          <w:ilvl w:val="0"/>
          <w:numId w:val="9"/>
        </w:numPr>
        <w:spacing w:after="80"/>
      </w:pPr>
      <w:r>
        <w:rPr>
          <w:rFonts w:ascii="Calibri" w:cs="Calibri" w:eastAsia="Calibri" w:hAnsi="Calibri"/>
          <w:color w:val="1A1A1A"/>
          <w:sz w:val="22"/>
          <w:szCs w:val="22"/>
        </w:rPr>
        <w:t xml:space="preserve">Textarea expands to full width on mobile.</w:t>
      </w:r>
    </w:p>
    <w:p>
      <w:pPr>
        <w:pStyle w:val="ListParagraph"/>
        <w:numPr>
          <w:ilvl w:val="0"/>
          <w:numId w:val="9"/>
        </w:numPr>
        <w:spacing w:after="80"/>
      </w:pPr>
      <w:r>
        <w:rPr>
          <w:rFonts w:ascii="Calibri" w:cs="Calibri" w:eastAsia="Calibri" w:hAnsi="Calibri"/>
          <w:color w:val="1A1A1A"/>
          <w:sz w:val="22"/>
          <w:szCs w:val="22"/>
        </w:rPr>
        <w:t xml:space="preserve">Dimension preview grid stacks to single column below 640px.</w:t>
      </w:r>
    </w:p>
    <w:p>
      <w:pPr>
        <w:pStyle w:val="ListParagraph"/>
        <w:numPr>
          <w:ilvl w:val="0"/>
          <w:numId w:val="9"/>
        </w:numPr>
        <w:spacing w:after="80"/>
      </w:pPr>
      <w:r>
        <w:rPr>
          <w:rFonts w:ascii="Calibri" w:cs="Calibri" w:eastAsia="Calibri" w:hAnsi="Calibri"/>
          <w:color w:val="1A1A1A"/>
          <w:sz w:val="22"/>
          <w:szCs w:val="22"/>
        </w:rPr>
        <w:t xml:space="preserve">Score gauge scales proportionally.</w:t>
      </w:r>
    </w:p>
    <w:p>
      <w:pPr>
        <w:pStyle w:val="ListParagraph"/>
        <w:numPr>
          <w:ilvl w:val="0"/>
          <w:numId w:val="9"/>
        </w:numPr>
        <w:spacing w:after="80"/>
      </w:pPr>
      <w:r>
        <w:rPr>
          <w:rFonts w:ascii="Calibri" w:cs="Calibri" w:eastAsia="Calibri" w:hAnsi="Calibri"/>
          <w:color w:val="1A1A1A"/>
          <w:sz w:val="22"/>
          <w:szCs w:val="22"/>
        </w:rPr>
        <w:t xml:space="preserve">CRM connection cards stack vertically on mobile.</w:t>
      </w:r>
    </w:p>
    <w:p>
      <w:pPr>
        <w:pStyle w:val="ListParagraph"/>
        <w:numPr>
          <w:ilvl w:val="0"/>
          <w:numId w:val="9"/>
        </w:numPr>
        <w:spacing w:after="80"/>
      </w:pPr>
      <w:r>
        <w:rPr>
          <w:rFonts w:ascii="Calibri" w:cs="Calibri" w:eastAsia="Calibri" w:hAnsi="Calibri"/>
          <w:color w:val="1A1A1A"/>
          <w:sz w:val="22"/>
          <w:szCs w:val="22"/>
        </w:rPr>
        <w:t xml:space="preserve">Email gate form is a bottom sheet pattern on mobile (optional stretch goal, inline form is acceptable).</w:t>
      </w:r>
    </w:p>
    <w:p>
      <w:pPr>
        <w:spacing w:after="200"/>
      </w:pPr>
    </w:p>
    <w:p>
      <w:pPr>
        <w:pStyle w:val="Heading1"/>
        <w:spacing w:after="120" w:before="400"/>
      </w:pPr>
      <w:r>
        <w:rPr>
          <w:rFonts w:ascii="Oswald" w:cs="Oswald" w:eastAsia="Oswald" w:hAnsi="Oswald"/>
          <w:b/>
          <w:bCs/>
          <w:color w:val="053030"/>
          <w:sz w:val="36"/>
          <w:szCs w:val="36"/>
        </w:rPr>
        <w:t xml:space="preserve">9. Security &amp; Privacy</w:t>
      </w:r>
    </w:p>
    <w:p>
      <w:pPr>
        <w:pStyle w:val="ListParagraph"/>
        <w:numPr>
          <w:ilvl w:val="0"/>
          <w:numId w:val="10"/>
        </w:numPr>
        <w:spacing w:after="80"/>
      </w:pPr>
      <w:r>
        <w:rPr>
          <w:rFonts w:ascii="Calibri" w:cs="Calibri" w:eastAsia="Calibri" w:hAnsi="Calibri"/>
          <w:b/>
          <w:bCs/>
          <w:color w:val="1A1A1A"/>
          <w:sz w:val="22"/>
          <w:szCs w:val="22"/>
        </w:rPr>
        <w:t xml:space="preserve">Claude API key: </w:t>
      </w:r>
      <w:r>
        <w:rPr>
          <w:rFonts w:ascii="Calibri" w:cs="Calibri" w:eastAsia="Calibri" w:hAnsi="Calibri"/>
          <w:color w:val="1A1A1A"/>
          <w:sz w:val="22"/>
          <w:szCs w:val="22"/>
        </w:rPr>
        <w:t xml:space="preserve">Server-side only. Never exposed to frontend. Stored in .env.</w:t>
      </w:r>
    </w:p>
    <w:p>
      <w:pPr>
        <w:pStyle w:val="ListParagraph"/>
        <w:numPr>
          <w:ilvl w:val="0"/>
          <w:numId w:val="10"/>
        </w:numPr>
        <w:spacing w:after="80"/>
      </w:pPr>
      <w:r>
        <w:rPr>
          <w:rFonts w:ascii="Calibri" w:cs="Calibri" w:eastAsia="Calibri" w:hAnsi="Calibri"/>
          <w:b/>
          <w:bCs/>
          <w:color w:val="1A1A1A"/>
          <w:sz w:val="22"/>
          <w:szCs w:val="22"/>
        </w:rPr>
        <w:t xml:space="preserve">CRM credentials: </w:t>
      </w:r>
      <w:r>
        <w:rPr>
          <w:rFonts w:ascii="Calibri" w:cs="Calibri" w:eastAsia="Calibri" w:hAnsi="Calibri"/>
          <w:color w:val="1A1A1A"/>
          <w:sz w:val="22"/>
          <w:szCs w:val="22"/>
        </w:rPr>
        <w:t xml:space="preserve">Encrypted at rest (AES-256). Revoked immediately after single data pull. No persistent CRM access.</w:t>
      </w:r>
    </w:p>
    <w:p>
      <w:pPr>
        <w:pStyle w:val="ListParagraph"/>
        <w:numPr>
          <w:ilvl w:val="0"/>
          <w:numId w:val="10"/>
        </w:numPr>
        <w:spacing w:after="80"/>
      </w:pPr>
      <w:r>
        <w:rPr>
          <w:rFonts w:ascii="Calibri" w:cs="Calibri" w:eastAsia="Calibri" w:hAnsi="Calibri"/>
          <w:b/>
          <w:bCs/>
          <w:color w:val="1A1A1A"/>
          <w:sz w:val="22"/>
          <w:szCs w:val="22"/>
        </w:rPr>
        <w:t xml:space="preserve">Raw CRM data: </w:t>
      </w:r>
      <w:r>
        <w:rPr>
          <w:rFonts w:ascii="Calibri" w:cs="Calibri" w:eastAsia="Calibri" w:hAnsi="Calibri"/>
          <w:color w:val="1A1A1A"/>
          <w:sz w:val="22"/>
          <w:szCs w:val="22"/>
        </w:rPr>
        <w:t xml:space="preserve">Never stored. Only the preprocessed summary (deal_summary_json) is persisted.</w:t>
      </w:r>
    </w:p>
    <w:p>
      <w:pPr>
        <w:pStyle w:val="ListParagraph"/>
        <w:numPr>
          <w:ilvl w:val="0"/>
          <w:numId w:val="10"/>
        </w:numPr>
        <w:spacing w:after="80"/>
      </w:pPr>
      <w:r>
        <w:rPr>
          <w:rFonts w:ascii="Calibri" w:cs="Calibri" w:eastAsia="Calibri" w:hAnsi="Calibri"/>
          <w:b/>
          <w:bCs/>
          <w:color w:val="1A1A1A"/>
          <w:sz w:val="22"/>
          <w:szCs w:val="22"/>
        </w:rPr>
        <w:t xml:space="preserve">Lead data: </w:t>
      </w:r>
      <w:r>
        <w:rPr>
          <w:rFonts w:ascii="Calibri" w:cs="Calibri" w:eastAsia="Calibri" w:hAnsi="Calibri"/>
          <w:color w:val="1A1A1A"/>
          <w:sz w:val="22"/>
          <w:szCs w:val="22"/>
        </w:rPr>
        <w:t xml:space="preserve">Name, email, company stored in SQLite. Requires privacy notice on the form with link to Summit privacy policy.</w:t>
      </w:r>
    </w:p>
    <w:p>
      <w:pPr>
        <w:pStyle w:val="ListParagraph"/>
        <w:numPr>
          <w:ilvl w:val="0"/>
          <w:numId w:val="10"/>
        </w:numPr>
        <w:spacing w:after="80"/>
      </w:pPr>
      <w:r>
        <w:rPr>
          <w:rFonts w:ascii="Calibri" w:cs="Calibri" w:eastAsia="Calibri" w:hAnsi="Calibri"/>
          <w:b/>
          <w:bCs/>
          <w:color w:val="1A1A1A"/>
          <w:sz w:val="22"/>
          <w:szCs w:val="22"/>
        </w:rPr>
        <w:t xml:space="preserve">Rate limiting: </w:t>
      </w:r>
      <w:r>
        <w:rPr>
          <w:rFonts w:ascii="Calibri" w:cs="Calibri" w:eastAsia="Calibri" w:hAnsi="Calibri"/>
          <w:color w:val="1A1A1A"/>
          <w:sz w:val="22"/>
          <w:szCs w:val="22"/>
        </w:rPr>
        <w:t xml:space="preserve">Implement rate limiting on /api/evaluate: max 10 evaluations per IP per hour. Prevents abuse and controls Claude API costs.</w:t>
      </w:r>
    </w:p>
    <w:p>
      <w:pPr>
        <w:pStyle w:val="ListParagraph"/>
        <w:numPr>
          <w:ilvl w:val="0"/>
          <w:numId w:val="10"/>
        </w:numPr>
        <w:spacing w:after="80"/>
      </w:pPr>
      <w:r>
        <w:rPr>
          <w:rFonts w:ascii="Calibri" w:cs="Calibri" w:eastAsia="Calibri" w:hAnsi="Calibri"/>
          <w:b/>
          <w:bCs/>
          <w:color w:val="1A1A1A"/>
          <w:sz w:val="22"/>
          <w:szCs w:val="22"/>
        </w:rPr>
        <w:t xml:space="preserve">Input sanitisation: </w:t>
      </w:r>
      <w:r>
        <w:rPr>
          <w:rFonts w:ascii="Calibri" w:cs="Calibri" w:eastAsia="Calibri" w:hAnsi="Calibri"/>
          <w:color w:val="1A1A1A"/>
          <w:sz w:val="22"/>
          <w:szCs w:val="22"/>
        </w:rPr>
        <w:t xml:space="preserve">Strip HTML from ICP text input. Validate max length (10,000 chars). Reject obvious junk (under 50 chars).</w:t>
      </w:r>
    </w:p>
    <w:p>
      <w:pPr>
        <w:pStyle w:val="ListParagraph"/>
        <w:numPr>
          <w:ilvl w:val="0"/>
          <w:numId w:val="10"/>
        </w:numPr>
        <w:spacing w:after="80"/>
      </w:pPr>
      <w:r>
        <w:rPr>
          <w:rFonts w:ascii="Calibri" w:cs="Calibri" w:eastAsia="Calibri" w:hAnsi="Calibri"/>
          <w:b/>
          <w:bCs/>
          <w:color w:val="1A1A1A"/>
          <w:sz w:val="22"/>
          <w:szCs w:val="22"/>
        </w:rPr>
        <w:t xml:space="preserve">CORS: </w:t>
      </w:r>
      <w:r>
        <w:rPr>
          <w:rFonts w:ascii="Calibri" w:cs="Calibri" w:eastAsia="Calibri" w:hAnsi="Calibri"/>
          <w:color w:val="1A1A1A"/>
          <w:sz w:val="22"/>
          <w:szCs w:val="22"/>
        </w:rPr>
        <w:t xml:space="preserve">Restrict to summitstrategyadvisory.com origin only in production.</w:t>
      </w:r>
    </w:p>
    <w:p>
      <w:pPr>
        <w:pStyle w:val="ListParagraph"/>
        <w:numPr>
          <w:ilvl w:val="0"/>
          <w:numId w:val="10"/>
        </w:numPr>
        <w:spacing w:after="80"/>
      </w:pPr>
      <w:r>
        <w:rPr>
          <w:rFonts w:ascii="Calibri" w:cs="Calibri" w:eastAsia="Calibri" w:hAnsi="Calibri"/>
          <w:b/>
          <w:bCs/>
          <w:color w:val="1A1A1A"/>
          <w:sz w:val="22"/>
          <w:szCs w:val="22"/>
        </w:rPr>
        <w:t xml:space="preserve">HTTPS: </w:t>
      </w:r>
      <w:r>
        <w:rPr>
          <w:rFonts w:ascii="Calibri" w:cs="Calibri" w:eastAsia="Calibri" w:hAnsi="Calibri"/>
          <w:color w:val="1A1A1A"/>
          <w:sz w:val="22"/>
          <w:szCs w:val="22"/>
        </w:rPr>
        <w:t xml:space="preserve">Enforce everywhere. No mixed content.</w:t>
      </w:r>
    </w:p>
    <w:p>
      <w:pPr>
        <w:spacing w:after="200"/>
      </w:pPr>
    </w:p>
    <w:p>
      <w:pPr>
        <w:pStyle w:val="Heading1"/>
        <w:spacing w:after="120" w:before="400"/>
      </w:pPr>
      <w:r>
        <w:rPr>
          <w:rFonts w:ascii="Oswald" w:cs="Oswald" w:eastAsia="Oswald" w:hAnsi="Oswald"/>
          <w:b/>
          <w:bCs/>
          <w:color w:val="053030"/>
          <w:sz w:val="36"/>
          <w:szCs w:val="36"/>
        </w:rPr>
        <w:t xml:space="preserve">10.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returns non-JSON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Retry once with explicit JSON-only instruction. If still fails, return 500 with message: “We couldn’t score your ICP right now. Please try again.”</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timeout (&gt;30s)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Return 504. Frontend shows “This is taking longer than expected. Please try again.”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rate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Return 429. Frontend shows “We’re experiencing high demand. Please try again in a few minutes.”</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ICP text too short (&lt;50 chars)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Return 400. Frontend shows character count warning.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Invalid email format on unlock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Return 400. Inline validation on frontend.</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 connection fails</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Show inline error with specific guidance: “Couldn’t connect. Check your API key and instance URL.” for Twenty. “Authorisation was denied. Please try again.” for HubSpot.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 data insufficient (&lt;15 deals)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Complete the pipeline but return an “insufficient data” response with guidance on what to track.</w:t>
            </w:r>
          </w:p>
        </w:tc>
      </w:tr>
      <w:tr>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Duplicate email on unlock</w:t>
            </w:r>
          </w:p>
        </w:tc>
        <w:tc>
          <w:tcPr>
            <w:tcW w:type="dxa" w:w="61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Update existing lead record rather than creating duplicate. Link new evaluation to existing lead.</w:t>
            </w:r>
          </w:p>
        </w:tc>
      </w:tr>
    </w:tbl>
    <w:p>
      <w:pPr>
        <w:spacing w:after="200"/>
      </w:pPr>
    </w:p>
    <w:p>
      <w:pPr>
        <w:pStyle w:val="Heading1"/>
        <w:spacing w:after="120" w:before="400"/>
      </w:pPr>
      <w:r>
        <w:rPr>
          <w:rFonts w:ascii="Oswald" w:cs="Oswald" w:eastAsia="Oswald" w:hAnsi="Oswald"/>
          <w:b/>
          <w:bCs/>
          <w:color w:val="053030"/>
          <w:sz w:val="36"/>
          <w:szCs w:val="36"/>
        </w:rPr>
        <w:t xml:space="preserve">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Variable</w:t>
            </w:r>
          </w:p>
        </w:tc>
        <w:tc>
          <w:tcPr>
            <w:tcW w:type="dxa" w:w="1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ANTHROPIC_API_KEY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key. Server-side only.</w:t>
            </w:r>
          </w:p>
        </w:tc>
      </w:tr>
      <w:tr>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DATABASE_PATH</w:t>
            </w:r>
          </w:p>
        </w:tc>
        <w:tc>
          <w:tcPr>
            <w:tcW w:type="dxa" w:w="1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Yes</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Path to SQLite file. Default: ./data/evaluator.db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ENCRYPTION_KEY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32-byte key for AES-256 encryption of CRM credentials.</w:t>
            </w:r>
          </w:p>
        </w:tc>
      </w:tr>
      <w:tr>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HUBSPOT_CLIENT_ID</w:t>
            </w:r>
          </w:p>
        </w:tc>
        <w:tc>
          <w:tcPr>
            <w:tcW w:type="dxa" w:w="1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Tier 2</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 OAuth app client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HUBSPOT_CLIENT_SECRET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Tier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 OAuth app client secret.</w:t>
            </w:r>
          </w:p>
        </w:tc>
      </w:tr>
      <w:tr>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HUBSPOT_REDIRECT_URI</w:t>
            </w:r>
          </w:p>
        </w:tc>
        <w:tc>
          <w:tcPr>
            <w:tcW w:type="dxa" w:w="1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Tier 2</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OAuth callback URL (e.g., https://api.summitstrategyadvisory.com/api/crm/callback/hubspot).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BASE_URL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Public base URL for the evaluator page (for OAuth redirects).</w:t>
            </w:r>
          </w:p>
        </w:tc>
      </w:tr>
      <w:tr>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NOTIFICATION_WEBHOOK</w:t>
            </w:r>
          </w:p>
        </w:tc>
        <w:tc>
          <w:tcPr>
            <w:tcW w:type="dxa" w:w="1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Slack webhook URL for lead notifications. If not set, no notifications 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NOTIFICATION_EMAIL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Email address for lead notifications (requires SMTP config).</w:t>
            </w:r>
          </w:p>
        </w:tc>
      </w:tr>
      <w:tr>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SMTP_HOST / SMTP_PORT / SMTP_USER / SMTP_PASS</w:t>
            </w:r>
          </w:p>
        </w:tc>
        <w:tc>
          <w:tcPr>
            <w:tcW w:type="dxa" w:w="1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SMTP config for email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NODE_ENV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production or development.</w:t>
            </w:r>
          </w:p>
        </w:tc>
      </w:tr>
    </w:tbl>
    <w:p>
      <w:pPr>
        <w:spacing w:after="200"/>
      </w:pPr>
    </w:p>
    <w:p>
      <w:pPr>
        <w:pStyle w:val="Heading1"/>
        <w:spacing w:after="120" w:before="400"/>
      </w:pPr>
      <w:r>
        <w:rPr>
          <w:rFonts w:ascii="Oswald" w:cs="Oswald" w:eastAsia="Oswald" w:hAnsi="Oswald"/>
          <w:b/>
          <w:bCs/>
          <w:color w:val="053030"/>
          <w:sz w:val="36"/>
          <w:szCs w:val="36"/>
        </w:rPr>
        <w:t xml:space="preserve">12. Build Phases</w:t>
      </w:r>
    </w:p>
    <w:p>
      <w:pPr>
        <w:pStyle w:val="Heading2"/>
        <w:spacing w:after="100" w:before="300"/>
      </w:pPr>
      <w:r>
        <w:rPr>
          <w:rFonts w:ascii="Oswald" w:cs="Oswald" w:eastAsia="Oswald" w:hAnsi="Oswald"/>
          <w:b/>
          <w:bCs/>
          <w:color w:val="005A66"/>
          <w:sz w:val="28"/>
          <w:szCs w:val="28"/>
        </w:rPr>
        <w:t xml:space="preserve">Phase 1: Tier 1 Text Evaluator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Day</w:t>
            </w:r>
          </w:p>
        </w:tc>
        <w:tc>
          <w:tcPr>
            <w:tcW w:type="dxa" w:w="8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Backend scaffold: Express app, SQLite schema, config, skill file loader. Verify Claude API call works with skill files as system prompt.</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2</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POST /api/evaluate endpoint. Response parsing, server-side score validation, database storage. Test with sample ICPs.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POST /api/evaluate/:id/unlock endpoint. Lead capture, notification trigger. Test email gate flow.</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4</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Frontend: HTML/CSS page matching prototype. Intro narrative, input area, scoring animation (loading state).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Frontend: Score gauge animation, dimension bars, email gate form, unlock flow.</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6</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Frontend: Full results display — recommendation cards, constrained-universe test, advisory CTA.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Integration testing. Prompt tuning for scoring consistency (test 10+ sample ICPs). Rate limiting. CORS. Deploy to staging.</w:t>
            </w:r>
          </w:p>
        </w:tc>
      </w:tr>
    </w:tbl>
    <w:p>
      <w:pPr>
        <w:spacing w:after="200"/>
      </w:pPr>
    </w:p>
    <w:p>
      <w:pPr>
        <w:pStyle w:val="Heading2"/>
        <w:spacing w:after="100" w:before="300"/>
      </w:pPr>
      <w:r>
        <w:rPr>
          <w:rFonts w:ascii="Oswald" w:cs="Oswald" w:eastAsia="Oswald" w:hAnsi="Oswald"/>
          <w:b/>
          <w:bCs/>
          <w:color w:val="005A66"/>
          <w:sz w:val="28"/>
          <w:szCs w:val="28"/>
        </w:rPr>
        <w:t xml:space="preserve">Phase 2: CRM Adapter Layer + HubSpot (Weeks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Day</w:t>
            </w:r>
          </w:p>
        </w:tc>
        <w:tc>
          <w:tcPr>
            <w:tcW w:type="dxa" w:w="8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CrmAdapter interface, Canonical Deal Model types, adapter registry.</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3–4</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 adapter: OAuth flow, deal/company/contact pull, stage normalisation. Register HubSpot app in developer portal.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5–6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Preprocessor: CanonicalDealSet → structured JSON summary. Minimum data threshold checks.</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7–8</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Tier 2 Claude prompt (skill file + CRM data). End-to-end pipeline test with real HubSpot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9–10</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Frontend: CRM connection UI, progress indicator, Tier 2 results display. Security review (token encryption, revocation).</w:t>
            </w:r>
          </w:p>
        </w:tc>
      </w:tr>
    </w:tbl>
    <w:p>
      <w:pPr>
        <w:spacing w:after="200"/>
      </w:pPr>
    </w:p>
    <w:p>
      <w:pPr>
        <w:pStyle w:val="Heading2"/>
        <w:spacing w:after="100" w:before="300"/>
      </w:pPr>
      <w:r>
        <w:rPr>
          <w:rFonts w:ascii="Oswald" w:cs="Oswald" w:eastAsia="Oswald" w:hAnsi="Oswald"/>
          <w:b/>
          <w:bCs/>
          <w:color w:val="005A66"/>
          <w:sz w:val="28"/>
          <w:szCs w:val="28"/>
        </w:rPr>
        <w:t xml:space="preserve">Phase 3: Twenty Adapter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Day</w:t>
            </w:r>
          </w:p>
        </w:tc>
        <w:tc>
          <w:tcPr>
            <w:tcW w:type="dxa" w:w="8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Twenty adapter: API key auth, GraphQL data pull, normalisation. Metadata API for stage mapping.</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Frontend: Twenty connection form (URL + API key). Connection validation.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4–5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Testing: different Twenty configurations, custom fields, self-hosted SSL edge cases. Edge cases (empty CRM, insufficient data).</w:t>
            </w:r>
          </w:p>
        </w:tc>
      </w:tr>
    </w:tbl>
    <w:p>
      <w:pPr>
        <w:spacing w:after="200"/>
      </w:pPr>
    </w:p>
    <w:p>
      <w:pPr>
        <w:pStyle w:val="Heading2"/>
        <w:spacing w:after="100" w:before="300"/>
      </w:pPr>
      <w:r>
        <w:rPr>
          <w:rFonts w:ascii="Oswald" w:cs="Oswald" w:eastAsia="Oswald" w:hAnsi="Oswald"/>
          <w:b/>
          <w:bCs/>
          <w:color w:val="005A66"/>
          <w:sz w:val="28"/>
          <w:szCs w:val="28"/>
        </w:rPr>
        <w:t xml:space="preserve">Phase 4: Polish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Day</w:t>
            </w:r>
          </w:p>
        </w:tc>
        <w:tc>
          <w:tcPr>
            <w:tcW w:type="dxa" w:w="8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Copy review. Ensure all user-facing text matches Summit voice.</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2</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Mobile responsive testing. Cross-browser testing (Chrome, Safari, Firefox, Edge).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Performance: lazy-load non-critical JS. Ensure scoring animation feels smooth even on slow connections.</w:t>
            </w:r>
          </w:p>
        </w:tc>
      </w:tr>
      <w:tr>
        <w:tc>
          <w:tcPr>
            <w:tcW w:type="dxa" w:w="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4</w:t>
            </w:r>
          </w:p>
        </w:tc>
        <w:tc>
          <w:tcPr>
            <w:tcW w:type="dxa" w:w="8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Deploy to production. DNS/proxy configuration. Smoke test all flows.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Monitoring: error logging, basic analytics (evaluation count, unlock rate, CRM connect rate).</w:t>
            </w:r>
          </w:p>
        </w:tc>
      </w:tr>
    </w:tbl>
    <w:p>
      <w:pPr>
        <w:spacing w:after="200"/>
      </w:pPr>
    </w:p>
    <w:p>
      <w:pPr>
        <w:pStyle w:val="Heading1"/>
        <w:spacing w:after="120" w:before="400"/>
      </w:pPr>
      <w:r>
        <w:rPr>
          <w:rFonts w:ascii="Oswald" w:cs="Oswald" w:eastAsia="Oswald" w:hAnsi="Oswald"/>
          <w:b/>
          <w:bCs/>
          <w:color w:val="053030"/>
          <w:sz w:val="36"/>
          <w:szCs w:val="36"/>
        </w:rPr>
        <w:t xml:space="preserve">13. Running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Unit Cost</w:t>
            </w:r>
          </w:p>
        </w:tc>
        <w:tc>
          <w:tcPr>
            <w:tcW w:type="dxa" w:w="20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Monthly Volume</w:t>
            </w:r>
          </w:p>
        </w:tc>
        <w:tc>
          <w:tcPr>
            <w:tcW w:type="dxa" w:w="2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Monthly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(Tier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~$0.01–0.03 / 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200–500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$5–15</w:t>
            </w:r>
          </w:p>
        </w:tc>
      </w:tr>
      <w:tr>
        <w:tc>
          <w:tcPr>
            <w:tcW w:type="dxa" w:w="2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Claude API (Tier 2)</w:t>
            </w:r>
          </w:p>
        </w:tc>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~$0.05–0.10 / analysis</w:t>
            </w:r>
          </w:p>
        </w:tc>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20–50</w:t>
            </w:r>
          </w:p>
        </w:tc>
        <w:tc>
          <w:tcPr>
            <w:tcW w:type="dxa" w:w="2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VPS 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$7–20/month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 instance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$7–20</w:t>
            </w:r>
          </w:p>
        </w:tc>
      </w:tr>
      <w:tr>
        <w:tc>
          <w:tcPr>
            <w:tcW w:type="dxa" w:w="26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HubSpot developer account</w:t>
            </w:r>
          </w:p>
        </w:tc>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Free</w:t>
            </w:r>
          </w:p>
        </w:tc>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w:t>
            </w:r>
          </w:p>
        </w:tc>
        <w:tc>
          <w:tcPr>
            <w:tcW w:type="dxa" w:w="2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Twenty 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Self-hosted by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w:t>
            </w:r>
          </w:p>
        </w:tc>
      </w:tr>
    </w:tbl>
    <w:p>
      <w:pPr>
        <w:spacing w:after="160"/>
      </w:pPr>
      <w:r>
        <w:rPr>
          <w:rFonts w:ascii="Calibri" w:cs="Calibri" w:eastAsia="Calibri" w:hAnsi="Calibri"/>
          <w:color w:val="1A1A1A"/>
          <w:sz w:val="22"/>
          <w:szCs w:val="22"/>
        </w:rPr>
        <w:t xml:space="preserve">Total: $13–40/month. One advisory engagement covers years of running costs.</w:t>
      </w:r>
    </w:p>
    <w:p>
      <w:pPr>
        <w:spacing w:after="200"/>
      </w:pPr>
    </w:p>
    <w:p>
      <w:pPr>
        <w:pStyle w:val="Heading1"/>
        <w:spacing w:after="120" w:before="400"/>
      </w:pPr>
      <w:r>
        <w:rPr>
          <w:rFonts w:ascii="Oswald" w:cs="Oswald" w:eastAsia="Oswald" w:hAnsi="Oswald"/>
          <w:b/>
          <w:bCs/>
          <w:color w:val="053030"/>
          <w:sz w:val="36"/>
          <w:szCs w:val="36"/>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How to Measure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Evaluations /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Count of rows in evaluations table.</w:t>
            </w:r>
          </w:p>
        </w:tc>
      </w:tr>
      <w:tr>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Email capture rate</w:t>
            </w:r>
          </w:p>
        </w:tc>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40%+</w:t>
            </w:r>
          </w:p>
        </w:tc>
        <w:tc>
          <w:tcPr>
            <w:tcW w:type="dxa" w:w="4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Leads with email ÷ total evaluations.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 connect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10% of email-gated leads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crm_analyses rows ÷ leads with email.</w:t>
            </w:r>
          </w:p>
        </w:tc>
      </w:tr>
      <w:tr>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Booked calls</w:t>
            </w:r>
          </w:p>
        </w:tc>
        <w:tc>
          <w:tcPr>
            <w:tcW w:type="dxa" w:w="24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5+ / month</w:t>
            </w:r>
          </w:p>
        </w:tc>
        <w:tc>
          <w:tcPr>
            <w:tcW w:type="dxa" w:w="45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Calendly bookings with UTM source = icp-evaluator.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Scoring consistency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±0.5 on re-evaluation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Submit same ICP twice; scores should be within 3 points.</w:t>
            </w:r>
          </w:p>
        </w:tc>
      </w:tr>
    </w:tbl>
    <w:p>
      <w:pPr>
        <w:spacing w:after="200"/>
      </w:pPr>
    </w:p>
    <w:p>
      <w:pPr>
        <w:pStyle w:val="Heading1"/>
        <w:spacing w:after="120" w:before="400"/>
      </w:pPr>
      <w:r>
        <w:rPr>
          <w:rFonts w:ascii="Oswald" w:cs="Oswald" w:eastAsia="Oswald" w:hAnsi="Oswald"/>
          <w:b/>
          <w:bCs/>
          <w:color w:val="053030"/>
          <w:sz w:val="36"/>
          <w:szCs w:val="36"/>
        </w:rPr>
        <w:t xml:space="preserve">15. Reference Files Included</w:t>
      </w:r>
    </w:p>
    <w:p>
      <w:pPr>
        <w:spacing w:after="160"/>
      </w:pPr>
      <w:r>
        <w:rPr>
          <w:rFonts w:ascii="Calibri" w:cs="Calibri" w:eastAsia="Calibri" w:hAnsi="Calibri"/>
          <w:color w:val="1A1A1A"/>
          <w:sz w:val="22"/>
          <w:szCs w:val="22"/>
        </w:rPr>
        <w:t xml:space="preserve">The following files are deliverables from prior work sessions and should be included in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File</w:t>
            </w:r>
          </w:p>
        </w:tc>
        <w:tc>
          <w:tcPr>
            <w:tcW w:type="dxa" w:w="420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053030" w:val="clear"/>
            <w:tcMar>
              <w:top w:type="dxa" w:w="80"/>
              <w:left w:type="dxa" w:w="120"/>
              <w:bottom w:type="dxa" w:w="80"/>
              <w:right w:type="dxa" w:w="120"/>
            </w:tcMar>
          </w:tcPr>
          <w:p>
            <w:r>
              <w:rPr>
                <w:rFonts w:ascii="Oswald" w:cs="Oswald" w:eastAsia="Oswald" w:hAnsi="Oswald"/>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SKILL.md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Core scoring rubric. 7 dimensions, 1–5 scales, weighted formula, grade bands, output template, scoring principles.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/skill/SKILL.md</w:t>
            </w:r>
          </w:p>
        </w:tc>
      </w:tr>
      <w:tr>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recommendations.md</w:t>
            </w:r>
          </w:p>
        </w:tc>
        <w:tc>
          <w:tcPr>
            <w:tcW w:type="dxa" w:w="4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Recommendation templates for all 7 dimensions at scores 1–3. Three-part structure: gap, consequence, next action.</w:t>
            </w:r>
          </w:p>
        </w:tc>
        <w:tc>
          <w:tcPr>
            <w:tcW w:type="dxa" w:w="2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/skill/references/recommendations.md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crm-analysis.md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Tier 2 CRM reality-check framework. 5 analysis areas, alignment scoring, output template.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/skill/references/crm-analysis.md</w:t>
            </w:r>
          </w:p>
        </w:tc>
      </w:tr>
      <w:tr>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icp-evaluator-prototype.jsx</w:t>
            </w:r>
          </w:p>
        </w:tc>
        <w:tc>
          <w:tcPr>
            <w:tcW w:type="dxa" w:w="4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Interactive React prototype. Design reference for layout, flow, copy, and brand application.</w:t>
            </w:r>
          </w:p>
        </w:tc>
        <w:tc>
          <w:tcPr>
            <w:tcW w:type="dxa" w:w="2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Design reference (not deployed)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ICP_Evaluator_Spec_v2.docx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Full implementation spec with CRM adapter layer detail and canonical data 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Architecture reference</w:t>
            </w:r>
          </w:p>
        </w:tc>
      </w:tr>
      <w:tr>
        <w:tc>
          <w:tcPr>
            <w:tcW w:type="dxa" w:w="2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ICP_Evaluation_Scoring_Rubric.docx</w:t>
            </w:r>
          </w:p>
        </w:tc>
        <w:tc>
          <w:tcPr>
            <w:tcW w:type="dxa" w:w="4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Original scoring rubric document (superseded by SKILL.md but retained for reference).</w:t>
            </w:r>
          </w:p>
        </w:tc>
        <w:tc>
          <w:tcPr>
            <w:tcW w:type="dxa" w:w="2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Archive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Calibri" w:cs="Calibri" w:eastAsia="Calibri" w:hAnsi="Calibri"/>
        <w:i/>
        <w:iCs/>
        <w:color w:val="666666"/>
        <w:sz w:val="16"/>
        <w:szCs w:val="16"/>
      </w:rPr>
      <w:t xml:space="preserve">Confidential</w:t>
    </w:r>
    <w:r>
      <w:rPr>
        <w:rFonts w:ascii="Calibri" w:cs="Calibri" w:eastAsia="Calibri" w:hAnsi="Calibri"/>
        <w:color w:val="666666"/>
        <w:sz w:val="16"/>
        <w:szCs w:val="16"/>
      </w:rPr>
      <w:ptab w:alignment="right" w:relativeTo="margin" w:leader="none"/>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19A65" w:sz="6" w:space="1"/>
      </w:pBdr>
      <w:spacing w:after="0"/>
    </w:pPr>
    <w:r>
      <w:rPr>
        <w:rFonts w:ascii="Oswald" w:cs="Oswald" w:eastAsia="Oswald" w:hAnsi="Oswald"/>
        <w:b/>
        <w:bCs/>
        <w:color w:val="005A66"/>
        <w:sz w:val="18"/>
        <w:szCs w:val="18"/>
      </w:rPr>
      <w:t xml:space="preserve">Summit Strategy Advisory</w:t>
    </w:r>
    <w:r>
      <w:rPr>
        <w:rFonts w:ascii="Calibri" w:cs="Calibri" w:eastAsia="Calibri" w:hAnsi="Calibri"/>
        <w:color w:val="666666"/>
        <w:sz w:val="18"/>
        <w:szCs w:val="18"/>
      </w:rPr>
      <w:t xml:space="preserve">  |  ICP Evaluator — Website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2"/>
    <w:lvlOverride w:ilvl="0">
      <w:startOverride w:val="1"/>
    </w:lvlOverride>
  </w:num>
  <w:num w:numId="5">
    <w:abstractNumId w:val="4"/>
    <w:lvlOverride w:ilvl="0">
      <w:startOverride w:val="1"/>
    </w:lvlOverride>
  </w:num>
  <w:num w:numId="6">
    <w:abstractNumId w:val="5"/>
    <w:lvlOverride w:ilvl="0">
      <w:startOverride w:val="1"/>
    </w:lvlOverride>
  </w:num>
  <w:num w:numId="7">
    <w:abstractNumId w:val="43"/>
    <w:lvlOverride w:ilvl="0">
      <w:startOverride w:val="1"/>
    </w:lvlOverride>
  </w:num>
  <w:num w:numId="8">
    <w:abstractNumId w:val="44"/>
    <w:lvlOverride w:ilvl="0">
      <w:startOverride w:val="1"/>
    </w:lvlOverride>
  </w:num>
  <w:num w:numId="9">
    <w:abstractNumId w:val="6"/>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Oswald" w:cs="Oswald" w:eastAsia="Oswald" w:hAnsi="Oswald"/>
      <w:b/>
      <w:bCs/>
      <w:color w:val="053030"/>
      <w:sz w:val="36"/>
      <w:szCs w:val="36"/>
    </w:rPr>
  </w:style>
  <w:style w:type="paragraph" w:styleId="Heading2">
    <w:name w:val="Heading 2"/>
    <w:basedOn w:val="Normal"/>
    <w:next w:val="Normal"/>
    <w:qFormat/>
    <w:pPr>
      <w:spacing w:after="100" w:before="300"/>
      <w:outlineLvl w:val="1"/>
    </w:pPr>
    <w:rPr>
      <w:rFonts w:ascii="Oswald" w:cs="Oswald" w:eastAsia="Oswald" w:hAnsi="Oswald"/>
      <w:b/>
      <w:bCs/>
      <w:color w:val="005A66"/>
      <w:sz w:val="28"/>
      <w:szCs w:val="28"/>
    </w:rPr>
  </w:style>
  <w:style w:type="paragraph" w:styleId="Heading3">
    <w:name w:val="Heading 3"/>
    <w:basedOn w:val="Normal"/>
    <w:next w:val="Normal"/>
    <w:qFormat/>
    <w:pPr>
      <w:spacing w:after="80" w:before="200"/>
      <w:outlineLvl w:val="2"/>
    </w:pPr>
    <w:rPr>
      <w:rFonts w:ascii="Oswald" w:cs="Oswald" w:eastAsia="Oswald" w:hAnsi="Oswald"/>
      <w:b/>
      <w:bCs/>
      <w:color w:val="0530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2026-03-15T06:12:29.039Z</dcterms:created>
  <dcterms:modified xsi:type="dcterms:W3CDTF">2026-03-15T06:12:29.041Z</dcterms:modified>
</cp:coreProperties>
</file>

<file path=docProps/custom.xml><?xml version="1.0" encoding="utf-8"?>
<Properties xmlns="http://schemas.openxmlformats.org/officeDocument/2006/custom-properties" xmlns:vt="http://schemas.openxmlformats.org/officeDocument/2006/docPropsVTypes"/>
</file>