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spacing w:line="24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576638" cy="804353"/>
            <wp:effectExtent b="0" l="0" r="0" t="0"/>
            <wp:docPr descr="A black circle with white circles&#10;&#10;Description automatically generated" id="1" name="image1.png"/>
            <a:graphic>
              <a:graphicData uri="http://schemas.openxmlformats.org/drawingml/2006/picture">
                <pic:pic>
                  <pic:nvPicPr>
                    <pic:cNvPr descr="A black circle with white circles&#10;&#10;Description automatically generated" id="0" name="image1.png"/>
                    <pic:cNvPicPr preferRelativeResize="0"/>
                  </pic:nvPicPr>
                  <pic:blipFill>
                    <a:blip r:embed="rId7"/>
                    <a:srcRect b="0" l="0" r="0" t="0"/>
                    <a:stretch>
                      <a:fillRect/>
                    </a:stretch>
                  </pic:blipFill>
                  <pic:spPr>
                    <a:xfrm>
                      <a:off x="0" y="0"/>
                      <a:ext cx="3576638" cy="8043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center" w:leader="none" w:pos="4680"/>
          <w:tab w:val="right" w:leader="none" w:pos="9360"/>
        </w:tabs>
        <w:spacing w:line="240" w:lineRule="auto"/>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03">
      <w:pPr>
        <w:tabs>
          <w:tab w:val="center" w:leader="none" w:pos="4680"/>
          <w:tab w:val="right" w:leader="none" w:pos="9360"/>
        </w:tabs>
        <w:spacing w:line="24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One Palmer Square, Suite 441, Princeton, New Jersey 08542</w:t>
      </w:r>
    </w:p>
    <w:p w:rsidR="00000000" w:rsidDel="00000000" w:rsidP="00000000" w:rsidRDefault="00000000" w:rsidRPr="00000000" w14:paraId="00000004">
      <w:pPr>
        <w:tabs>
          <w:tab w:val="center" w:leader="none" w:pos="4680"/>
          <w:tab w:val="right" w:leader="none" w:pos="9360"/>
        </w:tabs>
        <w:spacing w:line="240" w:lineRule="auto"/>
        <w:jc w:val="center"/>
        <w:rPr>
          <w:b w:val="1"/>
          <w:bCs w:val="1"/>
          <w:sz w:val="28"/>
          <w:szCs w:val="28"/>
        </w:rPr>
      </w:pPr>
      <w:r w:rsidDel="00000000" w:rsidR="00000000" w:rsidRPr="00000000">
        <w:rPr>
          <w:rFonts w:ascii="Roboto" w:cs="Roboto" w:eastAsia="Roboto" w:hAnsi="Roboto"/>
          <w:sz w:val="16"/>
          <w:szCs w:val="16"/>
          <w:rtl w:val="0"/>
        </w:rPr>
        <w:t xml:space="preserve">t. 347.687.8522  f. 212.659.0058</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28"/>
          <w:szCs w:val="28"/>
        </w:rPr>
      </w:pPr>
      <w:bookmarkStart w:colFirst="0" w:colLast="0" w:name="_syt941z35u4s" w:id="0"/>
      <w:bookmarkEnd w:id="0"/>
      <w:r w:rsidDel="00000000" w:rsidR="00000000" w:rsidRPr="00000000">
        <w:rPr>
          <w:b w:val="1"/>
          <w:bCs w:val="1"/>
          <w:sz w:val="28"/>
          <w:szCs w:val="28"/>
          <w:rtl w:val="0"/>
        </w:rPr>
        <w:t xml:space="preserve">Supplement Review &amp; Launch Process</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Document Owner:</w:t>
      </w:r>
      <w:r w:rsidDel="00000000" w:rsidR="00000000" w:rsidRPr="00000000">
        <w:rPr>
          <w:sz w:val="24"/>
          <w:szCs w:val="24"/>
          <w:rtl w:val="0"/>
        </w:rPr>
        <w:t xml:space="preserve"> Product, Strategy &amp; Ops, and Legal Departments</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Last Updated:</w:t>
      </w:r>
      <w:r w:rsidDel="00000000" w:rsidR="00000000" w:rsidRPr="00000000">
        <w:rPr>
          <w:sz w:val="24"/>
          <w:szCs w:val="24"/>
          <w:rtl w:val="0"/>
        </w:rPr>
        <w:t xml:space="preserve"> February 2026</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sz w:val="24"/>
          <w:szCs w:val="24"/>
        </w:rPr>
      </w:pPr>
      <w:bookmarkStart w:colFirst="0" w:colLast="0" w:name="_gjci839x7fk0" w:id="1"/>
      <w:bookmarkEnd w:id="1"/>
      <w:commentRangeStart w:id="0"/>
      <w:r w:rsidDel="00000000" w:rsidR="00000000" w:rsidRPr="00000000">
        <w:rPr>
          <w:b w:val="1"/>
          <w:bCs w:val="1"/>
          <w:sz w:val="24"/>
          <w:szCs w:val="24"/>
          <w:rtl w:val="0"/>
        </w:rPr>
        <w:t xml:space="preserve">Purpose: </w:t>
      </w:r>
      <w:r w:rsidDel="00000000" w:rsidR="00000000" w:rsidRPr="00000000">
        <w:rPr>
          <w:sz w:val="24"/>
          <w:szCs w:val="24"/>
          <w:rtl w:val="0"/>
        </w:rPr>
        <w:t xml:space="preserve">This document establishes standardized timelines and processes for reviewing and launching new supplement formulations at Noom. The goal is to ensure compliance with regulatory requirements while maintaining efficient product development cycles.</w:t>
        <w:br w:type="textWrapping"/>
        <w:br w:type="textWrapping"/>
        <w:t xml:space="preserve">This document will be reviewed and updated: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Annually (at minimum);</w:t>
      </w:r>
    </w:p>
    <w:p w:rsidR="00000000" w:rsidDel="00000000" w:rsidP="00000000" w:rsidRDefault="00000000" w:rsidRPr="00000000" w14:paraId="0000000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After each supplement launch;</w:t>
      </w:r>
    </w:p>
    <w:p w:rsidR="00000000" w:rsidDel="00000000" w:rsidP="00000000" w:rsidRDefault="00000000" w:rsidRPr="00000000" w14:paraId="0000000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When regulatory requirements change; and</w:t>
      </w:r>
    </w:p>
    <w:p w:rsidR="00000000" w:rsidDel="00000000" w:rsidP="00000000" w:rsidRDefault="00000000" w:rsidRPr="00000000" w14:paraId="0000000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When manufacturing partnerships change.</w:t>
      </w:r>
    </w:p>
    <w:p w:rsidR="00000000" w:rsidDel="00000000" w:rsidP="00000000" w:rsidRDefault="00000000" w:rsidRPr="00000000" w14:paraId="0000000D">
      <w:pPr>
        <w:pStyle w:val="Heading2"/>
        <w:keepNext w:val="0"/>
        <w:keepLines w:val="0"/>
        <w:spacing w:after="80" w:lineRule="auto"/>
        <w:rPr>
          <w:b w:val="1"/>
          <w:bCs w:val="1"/>
          <w:sz w:val="28"/>
          <w:szCs w:val="28"/>
        </w:rPr>
      </w:pPr>
      <w:bookmarkStart w:colFirst="0" w:colLast="0" w:name="_arh4xfnztjan" w:id="2"/>
      <w:bookmarkEnd w:id="2"/>
      <w:r w:rsidDel="00000000" w:rsidR="00000000" w:rsidRPr="00000000">
        <w:rPr>
          <w:b w:val="1"/>
          <w:bCs w:val="1"/>
          <w:sz w:val="28"/>
          <w:szCs w:val="28"/>
          <w:rtl w:val="0"/>
        </w:rPr>
        <w:t xml:space="preserve">1. Overview of Review Requirements</w:t>
      </w:r>
    </w:p>
    <w:p w:rsidR="00000000" w:rsidDel="00000000" w:rsidP="00000000" w:rsidRDefault="00000000" w:rsidRPr="00000000" w14:paraId="0000000E">
      <w:pPr>
        <w:spacing w:after="240" w:before="240" w:lineRule="auto"/>
        <w:rPr/>
      </w:pPr>
      <w:r w:rsidDel="00000000" w:rsidR="00000000" w:rsidRPr="00000000">
        <w:rPr>
          <w:rtl w:val="0"/>
        </w:rPr>
        <w:t xml:space="preserve">All new supplement products require multi-departmental review across four key areas:</w:t>
      </w:r>
    </w:p>
    <w:p w:rsidR="00000000" w:rsidDel="00000000" w:rsidP="00000000" w:rsidRDefault="00000000" w:rsidRPr="00000000" w14:paraId="0000000F">
      <w:pPr>
        <w:spacing w:after="240" w:before="240" w:lineRule="auto"/>
        <w:ind w:firstLine="720"/>
        <w:rPr/>
      </w:pPr>
      <w:r w:rsidDel="00000000" w:rsidR="00000000" w:rsidRPr="00000000">
        <w:rPr>
          <w:b w:val="1"/>
          <w:bCs w:val="1"/>
          <w:rtl w:val="0"/>
        </w:rPr>
        <w:t xml:space="preserve">1. Formulation Review</w:t>
      </w:r>
      <w:r w:rsidDel="00000000" w:rsidR="00000000" w:rsidRPr="00000000">
        <w:rPr>
          <w:rtl w:val="0"/>
        </w:rPr>
        <w:t xml:space="preserve"> – Ingredient safety, efficacy, dosing</w:t>
      </w:r>
    </w:p>
    <w:p w:rsidR="00000000" w:rsidDel="00000000" w:rsidP="00000000" w:rsidRDefault="00000000" w:rsidRPr="00000000" w14:paraId="00000010">
      <w:pPr>
        <w:spacing w:after="240" w:before="240" w:lineRule="auto"/>
        <w:ind w:firstLine="720"/>
        <w:rPr/>
      </w:pPr>
      <w:r w:rsidDel="00000000" w:rsidR="00000000" w:rsidRPr="00000000">
        <w:rPr>
          <w:b w:val="1"/>
          <w:bCs w:val="1"/>
          <w:rtl w:val="0"/>
        </w:rPr>
        <w:t xml:space="preserve">2. Intellectual Property (IP) Review</w:t>
      </w:r>
      <w:r w:rsidDel="00000000" w:rsidR="00000000" w:rsidRPr="00000000">
        <w:rPr>
          <w:rtl w:val="0"/>
        </w:rPr>
        <w:t xml:space="preserve"> – Trademark clearance for product names</w:t>
      </w:r>
    </w:p>
    <w:p w:rsidR="00000000" w:rsidDel="00000000" w:rsidP="00000000" w:rsidRDefault="00000000" w:rsidRPr="00000000" w14:paraId="00000011">
      <w:pPr>
        <w:spacing w:after="240" w:before="240" w:lineRule="auto"/>
        <w:ind w:firstLine="720"/>
        <w:rPr/>
      </w:pPr>
      <w:r w:rsidDel="00000000" w:rsidR="00000000" w:rsidRPr="00000000">
        <w:rPr>
          <w:b w:val="1"/>
          <w:bCs w:val="1"/>
          <w:rtl w:val="0"/>
        </w:rPr>
        <w:t xml:space="preserve">3. Claims Review</w:t>
      </w:r>
      <w:r w:rsidDel="00000000" w:rsidR="00000000" w:rsidRPr="00000000">
        <w:rPr>
          <w:rtl w:val="0"/>
        </w:rPr>
        <w:t xml:space="preserve"> – Marketing and labeling compliance</w:t>
      </w:r>
    </w:p>
    <w:p w:rsidR="00000000" w:rsidDel="00000000" w:rsidP="00000000" w:rsidRDefault="00000000" w:rsidRPr="00000000" w14:paraId="00000012">
      <w:pPr>
        <w:spacing w:after="240" w:before="240" w:lineRule="auto"/>
        <w:ind w:firstLine="720"/>
        <w:rPr/>
      </w:pPr>
      <w:r w:rsidDel="00000000" w:rsidR="00000000" w:rsidRPr="00000000">
        <w:rPr>
          <w:b w:val="1"/>
          <w:bCs w:val="1"/>
          <w:rtl w:val="0"/>
        </w:rPr>
        <w:t xml:space="preserve">4. Packaging Review</w:t>
      </w:r>
      <w:r w:rsidDel="00000000" w:rsidR="00000000" w:rsidRPr="00000000">
        <w:rPr>
          <w:rtl w:val="0"/>
        </w:rPr>
        <w:t xml:space="preserve"> – Label compliance and brand alignment</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kkykdverpjgv" w:id="3"/>
      <w:bookmarkEnd w:id="3"/>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8"/>
          <w:szCs w:val="28"/>
        </w:rPr>
      </w:pPr>
      <w:bookmarkStart w:colFirst="0" w:colLast="0" w:name="_rjoxz5hfdpp5" w:id="4"/>
      <w:bookmarkEnd w:id="4"/>
      <w:r w:rsidDel="00000000" w:rsidR="00000000" w:rsidRPr="00000000">
        <w:rPr>
          <w:b w:val="1"/>
          <w:bCs w:val="1"/>
          <w:sz w:val="28"/>
          <w:szCs w:val="28"/>
          <w:rtl w:val="0"/>
        </w:rPr>
        <w:t xml:space="preserve">2. Naming &amp; IP Review Process</w:t>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5fzzq8noq79h" w:id="5"/>
      <w:bookmarkEnd w:id="5"/>
      <w:commentRangeStart w:id="1"/>
      <w:r w:rsidDel="00000000" w:rsidR="00000000" w:rsidRPr="00000000">
        <w:rPr>
          <w:b w:val="1"/>
          <w:bCs w:val="1"/>
          <w:color w:val="000000"/>
          <w:sz w:val="24"/>
          <w:szCs w:val="24"/>
          <w:rtl w:val="0"/>
        </w:rPr>
        <w:t xml:space="preserve">2.1 Naming </w:t>
      </w:r>
      <w:r w:rsidDel="00000000" w:rsidR="00000000" w:rsidRPr="00000000">
        <w:rPr>
          <w:b w:val="1"/>
          <w:bCs w:val="1"/>
          <w:color w:val="000000"/>
          <w:sz w:val="24"/>
          <w:szCs w:val="24"/>
          <w:rtl w:val="0"/>
        </w:rPr>
        <w:t xml:space="preserve">Practices (Working Principles)</w:t>
      </w:r>
      <w:r w:rsidDel="00000000" w:rsidR="00000000" w:rsidRPr="00000000">
        <w:rPr>
          <w:b w:val="1"/>
          <w:bCs w:val="1"/>
          <w:color w:val="000000"/>
          <w:sz w:val="24"/>
          <w:szCs w:val="24"/>
          <w:rtl w:val="0"/>
        </w:rPr>
        <w:t xml:space="preserve"> and Constraints </w:t>
      </w:r>
      <w:r w:rsidDel="00000000" w:rsidR="00000000" w:rsidRPr="00000000">
        <w:rPr>
          <w:b w:val="1"/>
          <w:bCs w:val="1"/>
          <w:color w:val="000000"/>
          <w:sz w:val="24"/>
          <w:szCs w:val="24"/>
          <w:rtl w:val="0"/>
        </w:rPr>
        <w:t xml:space="preserve">[</w:t>
      </w:r>
      <w:r w:rsidDel="00000000" w:rsidR="00000000" w:rsidRPr="00000000">
        <w:rPr>
          <w:b w:val="1"/>
          <w:bCs w:val="1"/>
          <w:color w:val="000000"/>
          <w:sz w:val="24"/>
          <w:szCs w:val="24"/>
          <w:highlight w:val="yellow"/>
          <w:rtl w:val="0"/>
        </w:rPr>
        <w:t xml:space="preserve">continue to iterate</w:t>
      </w:r>
      <w:r w:rsidDel="00000000" w:rsidR="00000000" w:rsidRPr="00000000">
        <w:rPr>
          <w:b w:val="1"/>
          <w:bCs w:val="1"/>
          <w:color w:val="000000"/>
          <w:sz w:val="24"/>
          <w:szCs w:val="24"/>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w:t>
      </w:r>
      <w:r w:rsidDel="00000000" w:rsidR="00000000" w:rsidRPr="00000000">
        <w:rPr>
          <w:rtl w:val="0"/>
        </w:rPr>
        <w:t xml:space="preserve">upplement names are most likely to be approved if they adhere to the following guidelines:</w:t>
      </w:r>
    </w:p>
    <w:p w:rsidR="00000000" w:rsidDel="00000000" w:rsidP="00000000" w:rsidRDefault="00000000" w:rsidRPr="00000000" w14:paraId="00000017">
      <w:pPr>
        <w:numPr>
          <w:ilvl w:val="0"/>
          <w:numId w:val="5"/>
        </w:numPr>
        <w:spacing w:after="0" w:afterAutospacing="0" w:before="240" w:lineRule="auto"/>
        <w:ind w:left="720" w:hanging="360"/>
        <w:rPr>
          <w:b w:val="1"/>
          <w:bCs w:val="1"/>
        </w:rPr>
      </w:pPr>
      <w:r w:rsidDel="00000000" w:rsidR="00000000" w:rsidRPr="00000000">
        <w:rPr>
          <w:b w:val="1"/>
          <w:bCs w:val="1"/>
          <w:rtl w:val="0"/>
        </w:rPr>
        <w:t xml:space="preserve">Effective naming elements:</w:t>
      </w:r>
    </w:p>
    <w:p w:rsidR="00000000" w:rsidDel="00000000" w:rsidP="00000000" w:rsidRDefault="00000000" w:rsidRPr="00000000" w14:paraId="00000018">
      <w:pPr>
        <w:numPr>
          <w:ilvl w:val="1"/>
          <w:numId w:val="5"/>
        </w:numPr>
        <w:spacing w:after="0" w:afterAutospacing="0" w:before="0" w:beforeAutospacing="0" w:lineRule="auto"/>
        <w:ind w:left="1440" w:hanging="360"/>
        <w:rPr>
          <w:b w:val="1"/>
          <w:bCs w:val="1"/>
        </w:rPr>
      </w:pPr>
      <w:r w:rsidDel="00000000" w:rsidR="00000000" w:rsidRPr="00000000">
        <w:rPr>
          <w:rtl w:val="0"/>
        </w:rPr>
        <w:t xml:space="preserve">The word "daily" helps audiences understand usage frequency</w:t>
      </w:r>
    </w:p>
    <w:p w:rsidR="00000000" w:rsidDel="00000000" w:rsidP="00000000" w:rsidRDefault="00000000" w:rsidRPr="00000000" w14:paraId="00000019">
      <w:pPr>
        <w:numPr>
          <w:ilvl w:val="1"/>
          <w:numId w:val="5"/>
        </w:numPr>
        <w:spacing w:after="0" w:afterAutospacing="0" w:before="0" w:beforeAutospacing="0" w:lineRule="auto"/>
        <w:ind w:left="1440" w:hanging="360"/>
        <w:rPr>
          <w:b w:val="1"/>
          <w:bCs w:val="1"/>
        </w:rPr>
      </w:pPr>
      <w:r w:rsidDel="00000000" w:rsidR="00000000" w:rsidRPr="00000000">
        <w:rPr>
          <w:rtl w:val="0"/>
        </w:rPr>
        <w:t xml:space="preserve">The word "supplement" implies bigger benefits than "support"</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Include category-specific keywords. Example per the following:</w:t>
      </w:r>
    </w:p>
    <w:p w:rsidR="00000000" w:rsidDel="00000000" w:rsidP="00000000" w:rsidRDefault="00000000" w:rsidRPr="00000000" w14:paraId="0000001B">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Longevity</w:t>
      </w:r>
      <w:r w:rsidDel="00000000" w:rsidR="00000000" w:rsidRPr="00000000">
        <w:rPr>
          <w:rtl w:val="0"/>
        </w:rPr>
        <w:t xml:space="preserve"> – Include "longevity" and either "cells" or "inflammation" to emphasize clinical validity</w:t>
      </w:r>
    </w:p>
    <w:p w:rsidR="00000000" w:rsidDel="00000000" w:rsidP="00000000" w:rsidRDefault="00000000" w:rsidRPr="00000000" w14:paraId="0000001C">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Sleep</w:t>
      </w:r>
      <w:r w:rsidDel="00000000" w:rsidR="00000000" w:rsidRPr="00000000">
        <w:rPr>
          <w:rtl w:val="0"/>
        </w:rPr>
        <w:t xml:space="preserve"> – Include "sleep" and preferably "nightly" to indicate regular use</w:t>
      </w:r>
    </w:p>
    <w:p w:rsidR="00000000" w:rsidDel="00000000" w:rsidP="00000000" w:rsidRDefault="00000000" w:rsidRPr="00000000" w14:paraId="0000001D">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Skin</w:t>
      </w:r>
      <w:r w:rsidDel="00000000" w:rsidR="00000000" w:rsidRPr="00000000">
        <w:rPr>
          <w:rtl w:val="0"/>
        </w:rPr>
        <w:t xml:space="preserve"> – Include "skin" and consider "hydration" as a primary benefit (less gendered)</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Formatting preferences:</w:t>
      </w:r>
    </w:p>
    <w:p w:rsidR="00000000" w:rsidDel="00000000" w:rsidP="00000000" w:rsidRDefault="00000000" w:rsidRPr="00000000" w14:paraId="0000001F">
      <w:pPr>
        <w:numPr>
          <w:ilvl w:val="1"/>
          <w:numId w:val="5"/>
        </w:numPr>
        <w:spacing w:after="0" w:afterAutospacing="0" w:before="0" w:beforeAutospacing="0" w:lineRule="auto"/>
        <w:ind w:left="1440" w:hanging="360"/>
        <w:rPr>
          <w:b w:val="1"/>
          <w:bCs w:val="1"/>
        </w:rPr>
      </w:pPr>
      <w:r w:rsidDel="00000000" w:rsidR="00000000" w:rsidRPr="00000000">
        <w:rPr>
          <w:rtl w:val="0"/>
        </w:rPr>
        <w:t xml:space="preserve">Use "+" to emphasize multiple items/benefits, not as a replacement for "and"</w:t>
      </w:r>
    </w:p>
    <w:p w:rsidR="00000000" w:rsidDel="00000000" w:rsidP="00000000" w:rsidRDefault="00000000" w:rsidRPr="00000000" w14:paraId="00000020">
      <w:pPr>
        <w:numPr>
          <w:ilvl w:val="1"/>
          <w:numId w:val="5"/>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highlight w:val="green"/>
          <w:rtl w:val="0"/>
        </w:rPr>
        <w:t xml:space="preserve">✓</w:t>
      </w:r>
      <w:r w:rsidDel="00000000" w:rsidR="00000000" w:rsidRPr="00000000">
        <w:rPr>
          <w:rtl w:val="0"/>
        </w:rPr>
        <w:t xml:space="preserve"> Good: "Daily Multivitamin + Metabolic Supplement"</w:t>
      </w:r>
    </w:p>
    <w:p w:rsidR="00000000" w:rsidDel="00000000" w:rsidP="00000000" w:rsidRDefault="00000000" w:rsidRPr="00000000" w14:paraId="00000021">
      <w:pPr>
        <w:numPr>
          <w:ilvl w:val="1"/>
          <w:numId w:val="5"/>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highlight w:val="red"/>
          <w:rtl w:val="0"/>
        </w:rPr>
        <w:t xml:space="preserve">✗</w:t>
      </w:r>
      <w:r w:rsidDel="00000000" w:rsidR="00000000" w:rsidRPr="00000000">
        <w:rPr>
          <w:rtl w:val="0"/>
        </w:rPr>
        <w:t xml:space="preserve"> Poor: "Relax + Rest + Restore"</w:t>
      </w:r>
    </w:p>
    <w:p w:rsidR="00000000" w:rsidDel="00000000" w:rsidP="00000000" w:rsidRDefault="00000000" w:rsidRPr="00000000" w14:paraId="00000022">
      <w:pPr>
        <w:numPr>
          <w:ilvl w:val="1"/>
          <w:numId w:val="5"/>
        </w:numPr>
        <w:spacing w:after="0" w:afterAutospacing="0" w:before="0" w:beforeAutospacing="0" w:lineRule="auto"/>
        <w:ind w:left="1440" w:hanging="360"/>
        <w:rPr>
          <w:b w:val="1"/>
          <w:bCs w:val="1"/>
        </w:rPr>
      </w:pPr>
      <w:r w:rsidDel="00000000" w:rsidR="00000000" w:rsidRPr="00000000">
        <w:rPr>
          <w:rtl w:val="0"/>
        </w:rPr>
        <w:t xml:space="preserve">Use "and" instead of "&amp;"</w:t>
        <w:br w:type="textWrapping"/>
      </w:r>
    </w:p>
    <w:p w:rsidR="00000000" w:rsidDel="00000000" w:rsidP="00000000" w:rsidRDefault="00000000" w:rsidRPr="00000000" w14:paraId="00000023">
      <w:pPr>
        <w:numPr>
          <w:ilvl w:val="0"/>
          <w:numId w:val="5"/>
        </w:numPr>
        <w:ind w:left="720" w:hanging="360"/>
      </w:pPr>
      <w:commentRangeStart w:id="2"/>
      <w:r w:rsidDel="00000000" w:rsidR="00000000" w:rsidRPr="00000000">
        <w:rPr>
          <w:b w:val="1"/>
          <w:bCs w:val="1"/>
          <w:rtl w:val="0"/>
        </w:rPr>
        <w:t xml:space="preserve">Process</w:t>
      </w:r>
      <w:commentRangeEnd w:id="2"/>
      <w:r w:rsidDel="00000000" w:rsidR="00000000" w:rsidRPr="00000000">
        <w:commentReference w:id="2"/>
      </w:r>
      <w:r w:rsidDel="00000000" w:rsidR="00000000" w:rsidRPr="00000000">
        <w:rPr>
          <w:rtl w:val="0"/>
        </w:rPr>
        <w:t xml:space="preserve">: Narrow down to 3 potential names for each formulation and perform parallel trademark search.</w:t>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Don’t lock us into one word + subtitle.</w:t>
      </w:r>
    </w:p>
    <w:p w:rsidR="00000000" w:rsidDel="00000000" w:rsidP="00000000" w:rsidRDefault="00000000" w:rsidRPr="00000000" w14:paraId="00000025">
      <w:pPr>
        <w:numPr>
          <w:ilvl w:val="2"/>
          <w:numId w:val="5"/>
        </w:numPr>
        <w:ind w:left="2160" w:hanging="360"/>
      </w:pPr>
      <w:r w:rsidDel="00000000" w:rsidR="00000000" w:rsidRPr="00000000">
        <w:rPr>
          <w:rtl w:val="0"/>
        </w:rPr>
        <w:t xml:space="preserve">Aaron prefers the framework of [</w:t>
      </w:r>
      <w:r w:rsidDel="00000000" w:rsidR="00000000" w:rsidRPr="00000000">
        <w:rPr>
          <w:b w:val="1"/>
          <w:bCs w:val="1"/>
          <w:rtl w:val="0"/>
        </w:rPr>
        <w:t xml:space="preserve">Name + subtitle (claim)</w:t>
      </w:r>
      <w:r w:rsidDel="00000000" w:rsidR="00000000" w:rsidRPr="00000000">
        <w:rPr>
          <w:rtl w:val="0"/>
        </w:rPr>
        <w:t xml:space="preserve">] which provides another place to have a claim of benefits on the package and near the title in ecommerce flows.</w:t>
      </w:r>
    </w:p>
    <w:p w:rsidR="00000000" w:rsidDel="00000000" w:rsidP="00000000" w:rsidRDefault="00000000" w:rsidRPr="00000000" w14:paraId="00000026">
      <w:pPr>
        <w:numPr>
          <w:ilvl w:val="2"/>
          <w:numId w:val="5"/>
        </w:numPr>
        <w:ind w:left="2160" w:hanging="360"/>
      </w:pPr>
      <w:r w:rsidDel="00000000" w:rsidR="00000000" w:rsidRPr="00000000">
        <w:rPr>
          <w:rtl w:val="0"/>
        </w:rPr>
        <w:t xml:space="preserve">Propose 1 to 3 word title plus subtitle. Test the options we like the best.</w:t>
      </w:r>
    </w:p>
    <w:p w:rsidR="00000000" w:rsidDel="00000000" w:rsidP="00000000" w:rsidRDefault="00000000" w:rsidRPr="00000000" w14:paraId="00000027">
      <w:pPr>
        <w:numPr>
          <w:ilvl w:val="1"/>
          <w:numId w:val="5"/>
        </w:numPr>
        <w:ind w:left="1440" w:hanging="360"/>
      </w:pPr>
      <w:r w:rsidDel="00000000" w:rsidR="00000000" w:rsidRPr="00000000">
        <w:rPr>
          <w:rtl w:val="0"/>
        </w:rPr>
        <w:t xml:space="preserve">Test multiple subtitles as claims.</w:t>
      </w:r>
    </w:p>
    <w:p w:rsidR="00000000" w:rsidDel="00000000" w:rsidP="00000000" w:rsidRDefault="00000000" w:rsidRPr="00000000" w14:paraId="00000028">
      <w:pPr>
        <w:numPr>
          <w:ilvl w:val="2"/>
          <w:numId w:val="5"/>
        </w:numPr>
        <w:ind w:left="2160" w:hanging="360"/>
      </w:pPr>
      <w:r w:rsidDel="00000000" w:rsidR="00000000" w:rsidRPr="00000000">
        <w:rPr>
          <w:rtl w:val="0"/>
        </w:rPr>
        <w:t xml:space="preserve">We don’t necessarily need to test them with the accompanying titles initially. If needed, we could run a second survey to narrow down which claims to use as subtitles vs lower down on packaging.</w:t>
      </w:r>
    </w:p>
    <w:p w:rsidR="00000000" w:rsidDel="00000000" w:rsidP="00000000" w:rsidRDefault="00000000" w:rsidRPr="00000000" w14:paraId="00000029">
      <w:pPr>
        <w:numPr>
          <w:ilvl w:val="1"/>
          <w:numId w:val="5"/>
        </w:numPr>
        <w:spacing w:after="0" w:afterAutospacing="0"/>
        <w:ind w:left="1440" w:hanging="360"/>
      </w:pPr>
      <w:r w:rsidDel="00000000" w:rsidR="00000000" w:rsidRPr="00000000">
        <w:rPr>
          <w:rtl w:val="0"/>
        </w:rPr>
        <w:t xml:space="preserve">Note: Noom + Single english word names will have lower risk / more easily pass legal review, but descriptive names, even if used by others, may be ok.</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No Trademarked Names</w:t>
      </w:r>
    </w:p>
    <w:p w:rsidR="00000000" w:rsidDel="00000000" w:rsidP="00000000" w:rsidRDefault="00000000" w:rsidRPr="00000000" w14:paraId="0000002B">
      <w:pPr>
        <w:numPr>
          <w:ilvl w:val="1"/>
          <w:numId w:val="5"/>
        </w:numPr>
        <w:spacing w:after="0" w:afterAutospacing="0" w:before="0" w:beforeAutospacing="0" w:lineRule="auto"/>
        <w:ind w:left="1440" w:hanging="360"/>
        <w:rPr>
          <w:u w:val="none"/>
        </w:rPr>
      </w:pPr>
      <w:r w:rsidDel="00000000" w:rsidR="00000000" w:rsidRPr="00000000">
        <w:rPr>
          <w:rtl w:val="0"/>
        </w:rPr>
        <w:t xml:space="preserve">A large supplement brand using the same combination of words for a similar product (whether current or potentially lapsed) will likely create trademark conflict</w:t>
      </w:r>
    </w:p>
    <w:p w:rsidR="00000000" w:rsidDel="00000000" w:rsidP="00000000" w:rsidRDefault="00000000" w:rsidRPr="00000000" w14:paraId="0000002C">
      <w:pPr>
        <w:numPr>
          <w:ilvl w:val="2"/>
          <w:numId w:val="5"/>
        </w:numPr>
        <w:spacing w:after="0" w:afterAutospacing="0" w:before="0" w:beforeAutospacing="0" w:lineRule="auto"/>
        <w:ind w:left="2160" w:hanging="360"/>
        <w:rPr>
          <w:u w:val="none"/>
        </w:rPr>
      </w:pPr>
      <w:r w:rsidDel="00000000" w:rsidR="00000000" w:rsidRPr="00000000">
        <w:rPr>
          <w:rtl w:val="0"/>
        </w:rPr>
        <w:t xml:space="preserve">TM conflict example: "Metabolic Daily" is already trademarked by Pendulum (</w:t>
      </w:r>
      <w:hyperlink r:id="rId8">
        <w:r w:rsidDel="00000000" w:rsidR="00000000" w:rsidRPr="00000000">
          <w:rPr>
            <w:color w:val="1155cc"/>
            <w:u w:val="single"/>
            <w:rtl w:val="0"/>
          </w:rPr>
          <w:t xml:space="preserve">https://pendulumlife.com/products/pendulum-metabolic-daily-probiotic-metabolism</w:t>
        </w:r>
      </w:hyperlink>
      <w:r w:rsidDel="00000000" w:rsidR="00000000" w:rsidRPr="00000000">
        <w:rPr>
          <w:rtl w:val="0"/>
        </w:rPr>
        <w:t xml:space="preserve">)</w:t>
      </w:r>
    </w:p>
    <w:p w:rsidR="00000000" w:rsidDel="00000000" w:rsidP="00000000" w:rsidRDefault="00000000" w:rsidRPr="00000000" w14:paraId="0000002D">
      <w:pPr>
        <w:numPr>
          <w:ilvl w:val="1"/>
          <w:numId w:val="5"/>
        </w:numPr>
        <w:spacing w:after="0" w:afterAutospacing="0" w:before="0" w:beforeAutospacing="0" w:lineRule="auto"/>
        <w:ind w:left="1440" w:hanging="360"/>
        <w:rPr>
          <w:u w:val="none"/>
        </w:rPr>
      </w:pPr>
      <w:r w:rsidDel="00000000" w:rsidR="00000000" w:rsidRPr="00000000">
        <w:rPr>
          <w:rtl w:val="0"/>
        </w:rPr>
        <w:t xml:space="preserve">Names cannot explicitly or implicitly suggest the product will diagnose, treat, cure, prevent, mitigate, reverse, reduce risk of, or affect the course of a specific disease or class of diseases</w:t>
      </w:r>
      <w:r w:rsidDel="00000000" w:rsidR="00000000" w:rsidRPr="00000000">
        <w:rPr>
          <w:rtl w:val="0"/>
        </w:rPr>
      </w:r>
    </w:p>
    <w:p w:rsidR="00000000" w:rsidDel="00000000" w:rsidP="00000000" w:rsidRDefault="00000000" w:rsidRPr="00000000" w14:paraId="0000002E">
      <w:pPr>
        <w:numPr>
          <w:ilvl w:val="2"/>
          <w:numId w:val="5"/>
        </w:numPr>
        <w:spacing w:after="0" w:afterAutospacing="0" w:before="0" w:beforeAutospacing="0" w:lineRule="auto"/>
        <w:ind w:left="2160" w:hanging="360"/>
        <w:rPr>
          <w:u w:val="none"/>
        </w:rPr>
      </w:pPr>
      <w:r w:rsidDel="00000000" w:rsidR="00000000" w:rsidRPr="00000000">
        <w:rPr>
          <w:highlight w:val="yellow"/>
          <w:rtl w:val="0"/>
        </w:rPr>
        <w:t xml:space="preserve">Examples of prohibited claims:</w:t>
      </w:r>
    </w:p>
    <w:p w:rsidR="00000000" w:rsidDel="00000000" w:rsidP="00000000" w:rsidRDefault="00000000" w:rsidRPr="00000000" w14:paraId="0000002F">
      <w:pPr>
        <w:numPr>
          <w:ilvl w:val="3"/>
          <w:numId w:val="5"/>
        </w:numPr>
        <w:spacing w:after="0" w:afterAutospacing="0" w:before="0" w:beforeAutospacing="0" w:lineRule="auto"/>
        <w:ind w:left="2880" w:hanging="360"/>
        <w:rPr>
          <w:u w:val="none"/>
        </w:rPr>
      </w:pPr>
      <w:r w:rsidDel="00000000" w:rsidR="00000000" w:rsidRPr="00000000">
        <w:rPr>
          <w:highlight w:val="yellow"/>
          <w:rtl w:val="0"/>
        </w:rPr>
        <w:t xml:space="preserve">"Treats eczema"</w:t>
      </w:r>
    </w:p>
    <w:p w:rsidR="00000000" w:rsidDel="00000000" w:rsidP="00000000" w:rsidRDefault="00000000" w:rsidRPr="00000000" w14:paraId="00000030">
      <w:pPr>
        <w:numPr>
          <w:ilvl w:val="3"/>
          <w:numId w:val="5"/>
        </w:numPr>
        <w:spacing w:after="0" w:afterAutospacing="0" w:before="0" w:beforeAutospacing="0" w:lineRule="auto"/>
        <w:ind w:left="2880" w:hanging="360"/>
        <w:rPr>
          <w:u w:val="none"/>
        </w:rPr>
      </w:pPr>
      <w:r w:rsidDel="00000000" w:rsidR="00000000" w:rsidRPr="00000000">
        <w:rPr>
          <w:highlight w:val="yellow"/>
          <w:rtl w:val="0"/>
        </w:rPr>
        <w:t xml:space="preserve">"Reverses skin damage from UV exposure"</w:t>
      </w:r>
    </w:p>
    <w:p w:rsidR="00000000" w:rsidDel="00000000" w:rsidP="00000000" w:rsidRDefault="00000000" w:rsidRPr="00000000" w14:paraId="00000031">
      <w:pPr>
        <w:numPr>
          <w:ilvl w:val="3"/>
          <w:numId w:val="5"/>
        </w:numPr>
        <w:spacing w:after="240" w:before="0" w:beforeAutospacing="0" w:lineRule="auto"/>
        <w:ind w:left="2880" w:hanging="360"/>
        <w:rPr>
          <w:u w:val="none"/>
        </w:rPr>
      </w:pPr>
      <w:r w:rsidDel="00000000" w:rsidR="00000000" w:rsidRPr="00000000">
        <w:rPr>
          <w:highlight w:val="yellow"/>
          <w:rtl w:val="0"/>
        </w:rPr>
        <w:t xml:space="preserve">"Repairs DNA mutations"</w:t>
      </w:r>
    </w:p>
    <w:p w:rsidR="00000000" w:rsidDel="00000000" w:rsidP="00000000" w:rsidRDefault="00000000" w:rsidRPr="00000000" w14:paraId="00000032">
      <w:pPr>
        <w:pStyle w:val="Heading3"/>
        <w:keepNext w:val="0"/>
        <w:keepLines w:val="0"/>
        <w:spacing w:before="280" w:lineRule="auto"/>
        <w:rPr>
          <w:b w:val="1"/>
          <w:bCs w:val="1"/>
          <w:color w:val="000000"/>
          <w:sz w:val="24"/>
          <w:szCs w:val="24"/>
        </w:rPr>
      </w:pPr>
      <w:bookmarkStart w:colFirst="0" w:colLast="0" w:name="_wmzkw0jmlh59" w:id="6"/>
      <w:bookmarkEnd w:id="6"/>
      <w:r w:rsidDel="00000000" w:rsidR="00000000" w:rsidRPr="00000000">
        <w:rPr>
          <w:b w:val="1"/>
          <w:bCs w:val="1"/>
          <w:color w:val="000000"/>
          <w:sz w:val="24"/>
          <w:szCs w:val="24"/>
          <w:rtl w:val="0"/>
        </w:rPr>
        <w:t xml:space="preserve">2.2 Trademark Search Resources</w:t>
      </w:r>
    </w:p>
    <w:p w:rsidR="00000000" w:rsidDel="00000000" w:rsidP="00000000" w:rsidRDefault="00000000" w:rsidRPr="00000000" w14:paraId="00000033">
      <w:pPr>
        <w:spacing w:after="240" w:before="240" w:lineRule="auto"/>
        <w:rPr/>
      </w:pPr>
      <w:r w:rsidDel="00000000" w:rsidR="00000000" w:rsidRPr="00000000">
        <w:rPr>
          <w:rtl w:val="0"/>
        </w:rPr>
        <w:t xml:space="preserve">To perform a preliminary check for potential trademark conflicts, use the following resources:</w:t>
      </w:r>
    </w:p>
    <w:p w:rsidR="00000000" w:rsidDel="00000000" w:rsidP="00000000" w:rsidRDefault="00000000" w:rsidRPr="00000000" w14:paraId="00000034">
      <w:pPr>
        <w:numPr>
          <w:ilvl w:val="0"/>
          <w:numId w:val="13"/>
        </w:numPr>
        <w:spacing w:after="0" w:afterAutospacing="0" w:before="240" w:lineRule="auto"/>
        <w:ind w:left="720" w:hanging="360"/>
        <w:rPr>
          <w:u w:val="none"/>
        </w:rPr>
      </w:pPr>
      <w:r w:rsidDel="00000000" w:rsidR="00000000" w:rsidRPr="00000000">
        <w:rPr>
          <w:b w:val="1"/>
          <w:bCs w:val="1"/>
          <w:rtl w:val="0"/>
        </w:rPr>
        <w:t xml:space="preserve">Google Search</w:t>
      </w:r>
      <w:r w:rsidDel="00000000" w:rsidR="00000000" w:rsidRPr="00000000">
        <w:rPr>
          <w:rtl w:val="0"/>
        </w:rPr>
        <w:t xml:space="preserve"> – Check if the name is being used by major supplement brands</w:t>
      </w:r>
    </w:p>
    <w:p w:rsidR="00000000" w:rsidDel="00000000" w:rsidP="00000000" w:rsidRDefault="00000000" w:rsidRPr="00000000" w14:paraId="00000035">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NIH DSLD</w:t>
      </w:r>
      <w:r w:rsidDel="00000000" w:rsidR="00000000" w:rsidRPr="00000000">
        <w:rPr>
          <w:rtl w:val="0"/>
        </w:rPr>
        <w:t xml:space="preserve"> – Search for existing supplements with similar names </w:t>
      </w:r>
      <w:hyperlink r:id="rId9">
        <w:r w:rsidDel="00000000" w:rsidR="00000000" w:rsidRPr="00000000">
          <w:rPr>
            <w:color w:val="1155cc"/>
            <w:u w:val="single"/>
            <w:rtl w:val="0"/>
          </w:rPr>
          <w:t xml:space="preserve">https://dsld.od.nih.gov/</w:t>
        </w:r>
      </w:hyperlink>
      <w:r w:rsidDel="00000000" w:rsidR="00000000" w:rsidRPr="00000000">
        <w:rPr>
          <w:rtl w:val="0"/>
        </w:rPr>
      </w:r>
    </w:p>
    <w:p w:rsidR="00000000" w:rsidDel="00000000" w:rsidP="00000000" w:rsidRDefault="00000000" w:rsidRPr="00000000" w14:paraId="00000036">
      <w:pPr>
        <w:numPr>
          <w:ilvl w:val="0"/>
          <w:numId w:val="13"/>
        </w:numPr>
        <w:spacing w:after="240" w:before="0" w:beforeAutospacing="0" w:lineRule="auto"/>
        <w:ind w:left="720" w:hanging="360"/>
        <w:rPr>
          <w:u w:val="none"/>
        </w:rPr>
      </w:pPr>
      <w:r w:rsidDel="00000000" w:rsidR="00000000" w:rsidRPr="00000000">
        <w:rPr>
          <w:b w:val="1"/>
          <w:bCs w:val="1"/>
          <w:rtl w:val="0"/>
        </w:rPr>
        <w:t xml:space="preserve">USPTO Trademark Database</w:t>
      </w:r>
      <w:r w:rsidDel="00000000" w:rsidR="00000000" w:rsidRPr="00000000">
        <w:rPr>
          <w:rtl w:val="0"/>
        </w:rPr>
        <w:t xml:space="preserve"> – Search for active trademarks in the "dietary supplements" goods or services category https://tmsearch.uspto.gov/search/search-information</w:t>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a5x3jn69yrx" w:id="7"/>
      <w:bookmarkEnd w:id="7"/>
      <w:r w:rsidDel="00000000" w:rsidR="00000000" w:rsidRPr="00000000">
        <w:rPr>
          <w:b w:val="1"/>
          <w:bCs w:val="1"/>
          <w:color w:val="000000"/>
          <w:sz w:val="24"/>
          <w:szCs w:val="24"/>
          <w:rtl w:val="0"/>
        </w:rPr>
        <w:t xml:space="preserve">2.3 IP Review Timeline: Total of 4-5 Weeks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7232375979115"/>
        <w:gridCol w:w="1969.7545691906007"/>
        <w:gridCol w:w="1427.2167101827677"/>
        <w:gridCol w:w="3861.3054830287206"/>
        <w:tblGridChange w:id="0">
          <w:tblGrid>
            <w:gridCol w:w="2101.7232375979115"/>
            <w:gridCol w:w="1969.7545691906007"/>
            <w:gridCol w:w="1427.2167101827677"/>
            <w:gridCol w:w="3861.30548302872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Internal name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Marketing</w:t>
            </w:r>
            <w:r w:rsidDel="00000000" w:rsidR="00000000" w:rsidRPr="00000000">
              <w:rPr>
                <w:rtl w:val="0"/>
              </w:rPr>
              <w:t xml:space="preserve"> Team</w:t>
            </w:r>
            <w:r w:rsidDel="00000000" w:rsidR="00000000" w:rsidRPr="00000000">
              <w:rPr>
                <w:rtl w:val="0"/>
              </w:rPr>
              <w:br w:type="textWrapping"/>
              <w:t xml:space="preserve">(Product Team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Generate 3-4 candidate names per product based on naming guidelines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Initial trademark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Marketing</w:t>
            </w:r>
            <w:r w:rsidDel="00000000" w:rsidR="00000000" w:rsidRPr="00000000">
              <w:rPr>
                <w:rtl w:val="0"/>
              </w:rPr>
              <w:t xml:space="preserve"> Team</w:t>
            </w:r>
            <w:r w:rsidDel="00000000" w:rsidR="00000000" w:rsidRPr="00000000">
              <w:rPr>
                <w:rtl w:val="0"/>
              </w:rPr>
              <w:br w:type="textWrapping"/>
              <w:t xml:space="preserve">(Product Team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3-5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Conduct preliminary searches using USPTO, NIH DSLD, and Google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Outside counsel trademark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Legal Team (via outside counsel)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Comprehensive trademark clearance search for top 3-4 candidates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Legal review of search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Legal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3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Review counsel findings and provide go/no-go recommendation on options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Final name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Leadership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1-2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Select final name from cleared options based on Marketing + Product teams’ recommendation</w:t>
            </w:r>
          </w:p>
        </w:tc>
      </w:tr>
    </w:tbl>
    <w:p w:rsidR="00000000" w:rsidDel="00000000" w:rsidP="00000000" w:rsidRDefault="00000000" w:rsidRPr="00000000" w14:paraId="00000050">
      <w:pPr>
        <w:pStyle w:val="Heading2"/>
        <w:keepNext w:val="0"/>
        <w:keepLines w:val="0"/>
        <w:spacing w:after="80" w:lineRule="auto"/>
        <w:rPr>
          <w:b w:val="1"/>
          <w:bCs w:val="1"/>
          <w:sz w:val="28"/>
          <w:szCs w:val="28"/>
        </w:rPr>
      </w:pPr>
      <w:bookmarkStart w:colFirst="0" w:colLast="0" w:name="_fg0bdrato01h" w:id="8"/>
      <w:bookmarkEnd w:id="8"/>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28"/>
          <w:szCs w:val="28"/>
        </w:rPr>
      </w:pPr>
      <w:bookmarkStart w:colFirst="0" w:colLast="0" w:name="_h0cwcng1x053" w:id="9"/>
      <w:bookmarkEnd w:id="9"/>
      <w:r w:rsidDel="00000000" w:rsidR="00000000" w:rsidRPr="00000000">
        <w:rPr>
          <w:b w:val="1"/>
          <w:bCs w:val="1"/>
          <w:sz w:val="28"/>
          <w:szCs w:val="28"/>
          <w:rtl w:val="0"/>
        </w:rPr>
        <w:t xml:space="preserve">3. Claims and Packaging Review Process</w:t>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w62vhdyo882h" w:id="10"/>
      <w:bookmarkEnd w:id="10"/>
      <w:commentRangeStart w:id="3"/>
      <w:commentRangeStart w:id="4"/>
      <w:r w:rsidDel="00000000" w:rsidR="00000000" w:rsidRPr="00000000">
        <w:rPr>
          <w:b w:val="1"/>
          <w:bCs w:val="1"/>
          <w:color w:val="000000"/>
          <w:sz w:val="24"/>
          <w:szCs w:val="24"/>
          <w:rtl w:val="0"/>
        </w:rPr>
        <w:t xml:space="preserve">3.1 Types of Claims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3">
      <w:pPr>
        <w:spacing w:after="240" w:before="240" w:lineRule="auto"/>
        <w:rPr>
          <w:color w:val="1d1c1d"/>
        </w:rPr>
      </w:pPr>
      <w:r w:rsidDel="00000000" w:rsidR="00000000" w:rsidRPr="00000000">
        <w:rPr>
          <w:rtl w:val="0"/>
        </w:rPr>
        <w:t xml:space="preserve">All marketing and labeling claims (as they appear on the packaging / inserts) </w:t>
      </w:r>
      <w:r w:rsidDel="00000000" w:rsidR="00000000" w:rsidRPr="00000000">
        <w:rPr>
          <w:color w:val="1d1c1d"/>
          <w:rtl w:val="0"/>
        </w:rPr>
        <w:t xml:space="preserve">should generally be truthful and non-misleading and be substantiated. This requires maintaining documentation, certification, or performing third-party testing for confirmation on a given product, as represented.</w:t>
      </w:r>
    </w:p>
    <w:p w:rsidR="00000000" w:rsidDel="00000000" w:rsidP="00000000" w:rsidRDefault="00000000" w:rsidRPr="00000000" w14:paraId="00000054">
      <w:pPr>
        <w:spacing w:after="240" w:before="240" w:lineRule="auto"/>
        <w:rPr/>
      </w:pPr>
      <w:r w:rsidDel="00000000" w:rsidR="00000000" w:rsidRPr="00000000">
        <w:rPr>
          <w:color w:val="1d1c1d"/>
          <w:rtl w:val="0"/>
        </w:rPr>
        <w:t xml:space="preserve">Such claims </w:t>
      </w:r>
      <w:r w:rsidDel="00000000" w:rsidR="00000000" w:rsidRPr="00000000">
        <w:rPr>
          <w:rtl w:val="0"/>
        </w:rPr>
        <w:t xml:space="preserve">fall into three categories:</w:t>
      </w:r>
    </w:p>
    <w:p w:rsidR="00000000" w:rsidDel="00000000" w:rsidP="00000000" w:rsidRDefault="00000000" w:rsidRPr="00000000" w14:paraId="00000055">
      <w:pPr>
        <w:numPr>
          <w:ilvl w:val="0"/>
          <w:numId w:val="2"/>
        </w:numPr>
        <w:spacing w:after="0" w:afterAutospacing="0" w:before="240" w:lineRule="auto"/>
        <w:ind w:left="720" w:hanging="360"/>
        <w:rPr>
          <w:u w:val="none"/>
        </w:rPr>
      </w:pPr>
      <w:hyperlink r:id="rId10">
        <w:r w:rsidDel="00000000" w:rsidR="00000000" w:rsidRPr="00000000">
          <w:rPr>
            <w:b w:val="1"/>
            <w:bCs w:val="1"/>
            <w:color w:val="1155cc"/>
            <w:u w:val="single"/>
            <w:rtl w:val="0"/>
          </w:rPr>
          <w:t xml:space="preserve">Structure/Function Claims</w:t>
        </w:r>
      </w:hyperlink>
      <w:r w:rsidDel="00000000" w:rsidR="00000000" w:rsidRPr="00000000">
        <w:rPr>
          <w:rtl w:val="0"/>
        </w:rPr>
        <w:t xml:space="preserve"> – Statements about how a supplement (nutrient or dietary ingredient) affects normal structure or function of the body (e.g., "supports heart health," "promotes restful sleep" or “calcium builds strong bones”)</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Substantiation: </w:t>
      </w:r>
      <w:r w:rsidDel="00000000" w:rsidR="00000000" w:rsidRPr="00000000">
        <w:rPr>
          <w:color w:val="1d1c1d"/>
          <w:rtl w:val="0"/>
        </w:rPr>
        <w:t xml:space="preserve">Need to confirm that Noom has adequate substantiation for this claim (i.e., studies or trials evidencing the formulas have been evaluated for everyday wellbeing)</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333333"/>
          <w:highlight w:val="white"/>
          <w:rtl w:val="0"/>
        </w:rPr>
        <w:t xml:space="preserve">M</w:t>
      </w:r>
      <w:r w:rsidDel="00000000" w:rsidR="00000000" w:rsidRPr="00000000">
        <w:rPr>
          <w:color w:val="333333"/>
          <w:highlight w:val="white"/>
          <w:rtl w:val="0"/>
        </w:rPr>
        <w:t xml:space="preserve">ust submit a notification with the text of the claim to FDA no later than 30 days after marketing the dietary supplement with the claim. If a dietary supplement label includes such a claim, it must state in a "disclaimer" that FDA has not evaluated the claim.</w:t>
      </w:r>
      <w:r w:rsidDel="00000000" w:rsidR="00000000" w:rsidRPr="00000000">
        <w:rPr>
          <w:rtl w:val="0"/>
        </w:rPr>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rtl w:val="0"/>
        </w:rPr>
        <w:t xml:space="preserve">Examples:</w:t>
      </w:r>
    </w:p>
    <w:p w:rsidR="00000000" w:rsidDel="00000000" w:rsidP="00000000" w:rsidRDefault="00000000" w:rsidRPr="00000000" w14:paraId="00000059">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d1c1d"/>
        </w:rPr>
      </w:pPr>
      <w:r w:rsidDel="00000000" w:rsidR="00000000" w:rsidRPr="00000000">
        <w:rPr>
          <w:rtl w:val="0"/>
        </w:rPr>
        <w:t xml:space="preserve">Structure/Function Claims: "Supports heart health," "promotes restful sleep" or “calcium builds strong bones”</w:t>
      </w:r>
    </w:p>
    <w:p w:rsidR="00000000" w:rsidDel="00000000" w:rsidP="00000000" w:rsidRDefault="00000000" w:rsidRPr="00000000" w14:paraId="0000005A">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d1c1d"/>
        </w:rPr>
      </w:pPr>
      <w:r w:rsidDel="00000000" w:rsidR="00000000" w:rsidRPr="00000000">
        <w:rPr>
          <w:color w:val="1d1c1d"/>
          <w:rtl w:val="0"/>
        </w:rPr>
        <w:t xml:space="preserve">General Well-Being Claims: “Evidence-based formulas for everyday wellbeing.”</w:t>
      </w:r>
    </w:p>
    <w:p w:rsidR="00000000" w:rsidDel="00000000" w:rsidP="00000000" w:rsidRDefault="00000000" w:rsidRPr="00000000" w14:paraId="0000005B">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d1c1d"/>
        </w:rPr>
      </w:pPr>
      <w:r w:rsidDel="00000000" w:rsidR="00000000" w:rsidRPr="00000000">
        <w:rPr>
          <w:rtl w:val="0"/>
        </w:rPr>
        <w:t xml:space="preserve">Nutrient Deficiency Disease Claims: Benefit related to nutrient deficiency like Vitamin C and scurvy.</w:t>
      </w:r>
      <w:r w:rsidDel="00000000" w:rsidR="00000000" w:rsidRPr="00000000">
        <w:rPr>
          <w:rtl w:val="0"/>
        </w:rPr>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rPr>
          <w:u w:val="none"/>
        </w:rPr>
      </w:pPr>
      <w:hyperlink r:id="rId11">
        <w:r w:rsidDel="00000000" w:rsidR="00000000" w:rsidRPr="00000000">
          <w:rPr>
            <w:b w:val="1"/>
            <w:bCs w:val="1"/>
            <w:color w:val="1155cc"/>
            <w:u w:val="single"/>
            <w:rtl w:val="0"/>
          </w:rPr>
          <w:t xml:space="preserve">Nutrient Content Claims</w:t>
        </w:r>
      </w:hyperlink>
      <w:r w:rsidDel="00000000" w:rsidR="00000000" w:rsidRPr="00000000">
        <w:rPr>
          <w:rtl w:val="0"/>
        </w:rPr>
        <w:t xml:space="preserve"> – Statements about the level of a nutrient (e.g., "high in vitamin C," "good source of magnesium").</w:t>
      </w:r>
    </w:p>
    <w:p w:rsidR="00000000" w:rsidDel="00000000" w:rsidP="00000000" w:rsidRDefault="00000000" w:rsidRPr="00000000" w14:paraId="0000005D">
      <w:pPr>
        <w:numPr>
          <w:ilvl w:val="0"/>
          <w:numId w:val="11"/>
        </w:numPr>
        <w:spacing w:after="0" w:afterAutospacing="0" w:before="0" w:beforeAutospacing="0" w:lineRule="auto"/>
        <w:ind w:left="1440" w:hanging="360"/>
        <w:rPr/>
      </w:pPr>
      <w:r w:rsidDel="00000000" w:rsidR="00000000" w:rsidRPr="00000000">
        <w:rPr>
          <w:highlight w:val="white"/>
          <w:rtl w:val="0"/>
        </w:rPr>
        <w:t xml:space="preserve">Substantiation: </w:t>
      </w:r>
      <w:r w:rsidDel="00000000" w:rsidR="00000000" w:rsidRPr="00000000">
        <w:rPr>
          <w:rtl w:val="0"/>
        </w:rPr>
        <w:t xml:space="preserve">Need to confirm Noom or third-party testing / certification, or documentation + recordkeeping, for certain packaging badges and claims such as:</w:t>
      </w:r>
    </w:p>
    <w:p w:rsidR="00000000" w:rsidDel="00000000" w:rsidP="00000000" w:rsidRDefault="00000000" w:rsidRPr="00000000" w14:paraId="0000005E">
      <w:pPr>
        <w:numPr>
          <w:ilvl w:val="1"/>
          <w:numId w:val="11"/>
        </w:numPr>
        <w:spacing w:after="0" w:afterAutospacing="0" w:before="0" w:beforeAutospacing="0" w:lineRule="auto"/>
        <w:ind w:left="2160" w:hanging="360"/>
        <w:rPr/>
      </w:pPr>
      <w:r w:rsidDel="00000000" w:rsidR="00000000" w:rsidRPr="00000000">
        <w:rPr>
          <w:rtl w:val="0"/>
        </w:rPr>
        <w:t xml:space="preserve">Gluten free</w:t>
      </w:r>
    </w:p>
    <w:p w:rsidR="00000000" w:rsidDel="00000000" w:rsidP="00000000" w:rsidRDefault="00000000" w:rsidRPr="00000000" w14:paraId="0000005F">
      <w:pPr>
        <w:numPr>
          <w:ilvl w:val="1"/>
          <w:numId w:val="11"/>
        </w:numPr>
        <w:spacing w:after="0" w:afterAutospacing="0" w:before="0" w:beforeAutospacing="0" w:lineRule="auto"/>
        <w:ind w:left="2160" w:hanging="360"/>
        <w:rPr/>
      </w:pPr>
      <w:r w:rsidDel="00000000" w:rsidR="00000000" w:rsidRPr="00000000">
        <w:rPr>
          <w:rtl w:val="0"/>
        </w:rPr>
        <w:t xml:space="preserve">Dairy free</w:t>
      </w:r>
    </w:p>
    <w:p w:rsidR="00000000" w:rsidDel="00000000" w:rsidP="00000000" w:rsidRDefault="00000000" w:rsidRPr="00000000" w14:paraId="00000060">
      <w:pPr>
        <w:numPr>
          <w:ilvl w:val="1"/>
          <w:numId w:val="11"/>
        </w:numPr>
        <w:spacing w:after="0" w:afterAutospacing="0" w:before="0" w:beforeAutospacing="0" w:lineRule="auto"/>
        <w:ind w:left="2160" w:hanging="360"/>
        <w:rPr/>
      </w:pPr>
      <w:r w:rsidDel="00000000" w:rsidR="00000000" w:rsidRPr="00000000">
        <w:rPr>
          <w:rtl w:val="0"/>
        </w:rPr>
        <w:t xml:space="preserve">Vegan</w:t>
      </w:r>
    </w:p>
    <w:p w:rsidR="00000000" w:rsidDel="00000000" w:rsidP="00000000" w:rsidRDefault="00000000" w:rsidRPr="00000000" w14:paraId="00000061">
      <w:pPr>
        <w:numPr>
          <w:ilvl w:val="1"/>
          <w:numId w:val="11"/>
        </w:numPr>
        <w:spacing w:after="0" w:afterAutospacing="0" w:before="0" w:beforeAutospacing="0" w:lineRule="auto"/>
        <w:ind w:left="2160" w:hanging="360"/>
        <w:rPr/>
      </w:pPr>
      <w:r w:rsidDel="00000000" w:rsidR="00000000" w:rsidRPr="00000000">
        <w:rPr>
          <w:rtl w:val="0"/>
        </w:rPr>
        <w:t xml:space="preserve">Non-GMO</w:t>
      </w:r>
    </w:p>
    <w:p w:rsidR="00000000" w:rsidDel="00000000" w:rsidP="00000000" w:rsidRDefault="00000000" w:rsidRPr="00000000" w14:paraId="00000062">
      <w:pPr>
        <w:numPr>
          <w:ilvl w:val="0"/>
          <w:numId w:val="11"/>
        </w:numPr>
        <w:spacing w:after="0" w:afterAutospacing="0" w:before="0" w:beforeAutospacing="0" w:lineRule="auto"/>
        <w:ind w:left="1440" w:hanging="360"/>
        <w:rPr/>
      </w:pPr>
      <w:r w:rsidDel="00000000" w:rsidR="00000000" w:rsidRPr="00000000">
        <w:rPr>
          <w:highlight w:val="white"/>
          <w:rtl w:val="0"/>
        </w:rPr>
        <w:t xml:space="preserve">Most nutrient content claim regulations apply only to those nutrients that have an established Daily Value</w:t>
      </w:r>
    </w:p>
    <w:p w:rsidR="00000000" w:rsidDel="00000000" w:rsidP="00000000" w:rsidRDefault="00000000" w:rsidRPr="00000000" w14:paraId="00000063">
      <w:pPr>
        <w:numPr>
          <w:ilvl w:val="0"/>
          <w:numId w:val="11"/>
        </w:numPr>
        <w:spacing w:after="0" w:afterAutospacing="0" w:before="0" w:beforeAutospacing="0" w:lineRule="auto"/>
        <w:ind w:left="1440" w:hanging="360"/>
        <w:rPr/>
      </w:pPr>
      <w:r w:rsidDel="00000000" w:rsidR="00000000" w:rsidRPr="00000000">
        <w:rPr>
          <w:highlight w:val="white"/>
          <w:rtl w:val="0"/>
        </w:rPr>
        <w:t xml:space="preserve">Examples:</w:t>
      </w:r>
    </w:p>
    <w:p w:rsidR="00000000" w:rsidDel="00000000" w:rsidP="00000000" w:rsidRDefault="00000000" w:rsidRPr="00000000" w14:paraId="00000064">
      <w:pPr>
        <w:numPr>
          <w:ilvl w:val="1"/>
          <w:numId w:val="11"/>
        </w:numPr>
        <w:spacing w:after="0" w:afterAutospacing="0" w:before="0" w:beforeAutospacing="0" w:lineRule="auto"/>
        <w:ind w:left="2160" w:hanging="360"/>
        <w:rPr/>
      </w:pPr>
      <w:r w:rsidDel="00000000" w:rsidR="00000000" w:rsidRPr="00000000">
        <w:rPr>
          <w:highlight w:val="white"/>
          <w:rtl w:val="0"/>
        </w:rPr>
        <w:t xml:space="preserve">Describe the level of a nutrient in the product, using terms such as </w:t>
      </w:r>
      <w:r w:rsidDel="00000000" w:rsidR="00000000" w:rsidRPr="00000000">
        <w:rPr>
          <w:i w:val="1"/>
          <w:iCs w:val="1"/>
          <w:highlight w:val="white"/>
          <w:rtl w:val="0"/>
        </w:rPr>
        <w:t xml:space="preserve">free, high,</w:t>
      </w:r>
      <w:r w:rsidDel="00000000" w:rsidR="00000000" w:rsidRPr="00000000">
        <w:rPr>
          <w:highlight w:val="white"/>
          <w:rtl w:val="0"/>
        </w:rPr>
        <w:t xml:space="preserve"> and </w:t>
      </w:r>
      <w:r w:rsidDel="00000000" w:rsidR="00000000" w:rsidRPr="00000000">
        <w:rPr>
          <w:i w:val="1"/>
          <w:iCs w:val="1"/>
          <w:highlight w:val="white"/>
          <w:rtl w:val="0"/>
        </w:rPr>
        <w:t xml:space="preserve">low</w:t>
      </w:r>
      <w:r w:rsidDel="00000000" w:rsidR="00000000" w:rsidRPr="00000000">
        <w:rPr>
          <w:highlight w:val="white"/>
          <w:rtl w:val="0"/>
        </w:rPr>
        <w:t xml:space="preserve">;</w:t>
      </w:r>
      <w:r w:rsidDel="00000000" w:rsidR="00000000" w:rsidRPr="00000000">
        <w:rPr>
          <w:highlight w:val="white"/>
          <w:rtl w:val="0"/>
        </w:rPr>
        <w:t xml:space="preserve"> or</w:t>
      </w:r>
    </w:p>
    <w:p w:rsidR="00000000" w:rsidDel="00000000" w:rsidP="00000000" w:rsidRDefault="00000000" w:rsidRPr="00000000" w14:paraId="00000065">
      <w:pPr>
        <w:numPr>
          <w:ilvl w:val="1"/>
          <w:numId w:val="11"/>
        </w:numPr>
        <w:spacing w:after="0" w:afterAutospacing="0" w:before="0" w:beforeAutospacing="0" w:lineRule="auto"/>
        <w:ind w:left="2160" w:hanging="360"/>
        <w:rPr/>
      </w:pPr>
      <w:r w:rsidDel="00000000" w:rsidR="00000000" w:rsidRPr="00000000">
        <w:rPr>
          <w:highlight w:val="white"/>
          <w:rtl w:val="0"/>
        </w:rPr>
        <w:t xml:space="preserve">Compare the level of a nutrient in a food to that of another food, using terms such as </w:t>
      </w:r>
      <w:r w:rsidDel="00000000" w:rsidR="00000000" w:rsidRPr="00000000">
        <w:rPr>
          <w:i w:val="1"/>
          <w:iCs w:val="1"/>
          <w:highlight w:val="white"/>
          <w:rtl w:val="0"/>
        </w:rPr>
        <w:t xml:space="preserve">more, reduced</w:t>
      </w:r>
      <w:r w:rsidDel="00000000" w:rsidR="00000000" w:rsidRPr="00000000">
        <w:rPr>
          <w:highlight w:val="white"/>
          <w:rtl w:val="0"/>
        </w:rPr>
        <w:t xml:space="preserve">, and </w:t>
      </w:r>
      <w:r w:rsidDel="00000000" w:rsidR="00000000" w:rsidRPr="00000000">
        <w:rPr>
          <w:i w:val="1"/>
          <w:iCs w:val="1"/>
          <w:highlight w:val="white"/>
          <w:rtl w:val="0"/>
        </w:rPr>
        <w:t xml:space="preserve">lite</w:t>
      </w:r>
      <w:r w:rsidDel="00000000" w:rsidR="00000000" w:rsidRPr="00000000">
        <w:rPr>
          <w:highlight w:val="white"/>
          <w:rtl w:val="0"/>
        </w:rPr>
        <w:t xml:space="preserve">.</w:t>
      </w:r>
      <w:r w:rsidDel="00000000" w:rsidR="00000000" w:rsidRPr="00000000">
        <w:rPr>
          <w:i w:val="1"/>
          <w:iCs w:val="1"/>
          <w:highlight w:val="white"/>
          <w:rtl w:val="0"/>
        </w:rPr>
        <w:br w:type="textWrapping"/>
      </w:r>
      <w:r w:rsidDel="00000000" w:rsidR="00000000" w:rsidRPr="00000000">
        <w:rPr>
          <w:rtl w:val="0"/>
        </w:rPr>
      </w:r>
    </w:p>
    <w:p w:rsidR="00000000" w:rsidDel="00000000" w:rsidP="00000000" w:rsidRDefault="00000000" w:rsidRPr="00000000" w14:paraId="00000066">
      <w:pPr>
        <w:numPr>
          <w:ilvl w:val="0"/>
          <w:numId w:val="2"/>
        </w:numPr>
        <w:spacing w:after="0" w:afterAutospacing="0" w:before="0" w:beforeAutospacing="0" w:lineRule="auto"/>
        <w:ind w:left="720" w:hanging="360"/>
      </w:pPr>
      <w:hyperlink r:id="rId12">
        <w:r w:rsidDel="00000000" w:rsidR="00000000" w:rsidRPr="00000000">
          <w:rPr>
            <w:b w:val="1"/>
            <w:bCs w:val="1"/>
            <w:color w:val="1155cc"/>
            <w:u w:val="single"/>
            <w:rtl w:val="0"/>
          </w:rPr>
          <w:t xml:space="preserve">Qualified Health Claims</w:t>
        </w:r>
      </w:hyperlink>
      <w:r w:rsidDel="00000000" w:rsidR="00000000" w:rsidRPr="00000000">
        <w:rPr>
          <w:rtl w:val="0"/>
        </w:rPr>
        <w:t xml:space="preserve"> – Statements about the relationship between a substance and a disease or health condition (require FDA authorization)</w:t>
      </w:r>
    </w:p>
    <w:p w:rsidR="00000000" w:rsidDel="00000000" w:rsidP="00000000" w:rsidRDefault="00000000" w:rsidRPr="00000000" w14:paraId="0000006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color w:val="333333"/>
          <w:highlight w:val="white"/>
          <w:rtl w:val="0"/>
        </w:rPr>
        <w:t xml:space="preserve">Substantiation: must be accompanied by a disclaimer or other qualifying language to accurately communicate to consumers the level of scientific evidence supporting the claim.</w:t>
      </w:r>
    </w:p>
    <w:p w:rsidR="00000000" w:rsidDel="00000000" w:rsidP="00000000" w:rsidRDefault="00000000" w:rsidRPr="00000000" w14:paraId="00000068">
      <w:pPr>
        <w:numPr>
          <w:ilvl w:val="1"/>
          <w:numId w:val="6"/>
        </w:numPr>
        <w:pBdr>
          <w:top w:color="auto" w:space="0" w:sz="0" w:val="none"/>
          <w:bottom w:color="auto" w:space="0" w:sz="0" w:val="none"/>
          <w:right w:color="auto" w:space="0" w:sz="0" w:val="none"/>
          <w:between w:color="auto" w:space="0" w:sz="0" w:val="none"/>
        </w:pBdr>
        <w:spacing w:after="100" w:before="0" w:beforeAutospacing="0" w:lineRule="auto"/>
        <w:ind w:left="2160" w:hanging="360"/>
        <w:rPr/>
      </w:pPr>
      <w:r w:rsidDel="00000000" w:rsidR="00000000" w:rsidRPr="00000000">
        <w:rPr>
          <w:color w:val="333333"/>
          <w:highlight w:val="white"/>
          <w:rtl w:val="0"/>
        </w:rPr>
        <w:t xml:space="preserve">Qualified health claims (QHCs) are supported by scientific evidence, but do not meet the more rigorous “significant scientific agreement” standard required for an authorized health claim.</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9npj5okwz3hq" w:id="11"/>
      <w:bookmarkEnd w:id="11"/>
      <w:r w:rsidDel="00000000" w:rsidR="00000000" w:rsidRPr="00000000">
        <w:rPr>
          <w:b w:val="1"/>
          <w:bCs w:val="1"/>
          <w:color w:val="000000"/>
          <w:sz w:val="24"/>
          <w:szCs w:val="24"/>
          <w:rtl w:val="0"/>
        </w:rPr>
        <w:t xml:space="preserve">3.2 Packaging</w:t>
      </w:r>
    </w:p>
    <w:p w:rsidR="00000000" w:rsidDel="00000000" w:rsidP="00000000" w:rsidRDefault="00000000" w:rsidRPr="00000000" w14:paraId="0000006A">
      <w:pPr>
        <w:keepLines w:val="0"/>
        <w:spacing w:after="240" w:before="240" w:line="240" w:lineRule="auto"/>
        <w:rPr/>
      </w:pPr>
      <w:r w:rsidDel="00000000" w:rsidR="00000000" w:rsidRPr="00000000">
        <w:rPr>
          <w:rtl w:val="0"/>
        </w:rPr>
        <w:t xml:space="preserve">See Attachment C (Vitaquest Dietary Supplement Graphical Labeling Guide) for reference. </w:t>
      </w:r>
      <w:commentRangeStart w:id="5"/>
      <w:commentRangeStart w:id="6"/>
      <w:r w:rsidDel="00000000" w:rsidR="00000000" w:rsidRPr="00000000">
        <w:rPr>
          <w:rtl w:val="0"/>
        </w:rPr>
        <w:t xml:space="preserve">All supplement packaging must include: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B">
      <w:pPr>
        <w:keepLines w:val="0"/>
        <w:numPr>
          <w:ilvl w:val="0"/>
          <w:numId w:val="1"/>
        </w:numPr>
        <w:spacing w:after="0" w:afterAutospacing="0" w:before="240" w:line="240" w:lineRule="auto"/>
        <w:ind w:left="720" w:hanging="360"/>
        <w:rPr>
          <w:b w:val="1"/>
          <w:bCs w:val="1"/>
          <w:u w:val="none"/>
        </w:rPr>
      </w:pPr>
      <w:r w:rsidDel="00000000" w:rsidR="00000000" w:rsidRPr="00000000">
        <w:rPr>
          <w:b w:val="1"/>
          <w:bCs w:val="1"/>
          <w:rtl w:val="0"/>
        </w:rPr>
        <w:t xml:space="preserve">Principal Display Panel:</w:t>
      </w:r>
    </w:p>
    <w:p w:rsidR="00000000" w:rsidDel="00000000" w:rsidP="00000000" w:rsidRDefault="00000000" w:rsidRPr="00000000" w14:paraId="0000006C">
      <w:pPr>
        <w:keepLines w:val="0"/>
        <w:numPr>
          <w:ilvl w:val="0"/>
          <w:numId w:val="7"/>
        </w:numPr>
        <w:spacing w:after="0" w:afterAutospacing="0" w:before="0" w:beforeAutospacing="0" w:line="240" w:lineRule="auto"/>
        <w:ind w:left="1440" w:hanging="360"/>
        <w:rPr>
          <w:u w:val="none"/>
        </w:rPr>
      </w:pPr>
      <w:r w:rsidDel="00000000" w:rsidR="00000000" w:rsidRPr="00000000">
        <w:rPr>
          <w:rtl w:val="0"/>
        </w:rPr>
        <w:t xml:space="preserve">Product name</w:t>
      </w:r>
    </w:p>
    <w:p w:rsidR="00000000" w:rsidDel="00000000" w:rsidP="00000000" w:rsidRDefault="00000000" w:rsidRPr="00000000" w14:paraId="0000006D">
      <w:pPr>
        <w:keepLines w:val="0"/>
        <w:numPr>
          <w:ilvl w:val="0"/>
          <w:numId w:val="7"/>
        </w:numPr>
        <w:spacing w:after="0" w:afterAutospacing="0" w:before="0" w:beforeAutospacing="0" w:line="240" w:lineRule="auto"/>
        <w:ind w:left="1440" w:hanging="360"/>
        <w:rPr>
          <w:u w:val="none"/>
        </w:rPr>
      </w:pPr>
      <w:r w:rsidDel="00000000" w:rsidR="00000000" w:rsidRPr="00000000">
        <w:rPr>
          <w:rtl w:val="0"/>
        </w:rPr>
        <w:t xml:space="preserve">Net quantity of contents</w:t>
      </w:r>
    </w:p>
    <w:p w:rsidR="00000000" w:rsidDel="00000000" w:rsidP="00000000" w:rsidRDefault="00000000" w:rsidRPr="00000000" w14:paraId="0000006E">
      <w:pPr>
        <w:keepLines w:val="0"/>
        <w:numPr>
          <w:ilvl w:val="0"/>
          <w:numId w:val="7"/>
        </w:numPr>
        <w:spacing w:after="0" w:afterAutospacing="0" w:before="0" w:beforeAutospacing="0" w:line="240" w:lineRule="auto"/>
        <w:ind w:left="1440" w:hanging="360"/>
        <w:rPr>
          <w:u w:val="none"/>
        </w:rPr>
      </w:pPr>
      <w:r w:rsidDel="00000000" w:rsidR="00000000" w:rsidRPr="00000000">
        <w:rPr>
          <w:rtl w:val="0"/>
        </w:rPr>
        <w:t xml:space="preserve">"Dietary Supplement" designation</w:t>
        <w:br w:type="textWrapping"/>
      </w:r>
    </w:p>
    <w:p w:rsidR="00000000" w:rsidDel="00000000" w:rsidP="00000000" w:rsidRDefault="00000000" w:rsidRPr="00000000" w14:paraId="0000006F">
      <w:pPr>
        <w:keepLines w:val="0"/>
        <w:numPr>
          <w:ilvl w:val="0"/>
          <w:numId w:val="1"/>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Supplement Facts Panel:</w:t>
      </w:r>
    </w:p>
    <w:p w:rsidR="00000000" w:rsidDel="00000000" w:rsidP="00000000" w:rsidRDefault="00000000" w:rsidRPr="00000000" w14:paraId="00000070">
      <w:pPr>
        <w:keepLines w:val="0"/>
        <w:numPr>
          <w:ilvl w:val="0"/>
          <w:numId w:val="8"/>
        </w:numPr>
        <w:spacing w:after="0" w:afterAutospacing="0" w:before="0" w:beforeAutospacing="0" w:line="240" w:lineRule="auto"/>
        <w:ind w:left="1440" w:hanging="360"/>
        <w:rPr>
          <w:u w:val="none"/>
        </w:rPr>
      </w:pPr>
      <w:r w:rsidDel="00000000" w:rsidR="00000000" w:rsidRPr="00000000">
        <w:rPr>
          <w:rtl w:val="0"/>
        </w:rPr>
        <w:t xml:space="preserve">Serving size</w:t>
      </w:r>
    </w:p>
    <w:p w:rsidR="00000000" w:rsidDel="00000000" w:rsidP="00000000" w:rsidRDefault="00000000" w:rsidRPr="00000000" w14:paraId="00000071">
      <w:pPr>
        <w:keepLines w:val="0"/>
        <w:numPr>
          <w:ilvl w:val="0"/>
          <w:numId w:val="8"/>
        </w:numPr>
        <w:spacing w:after="0" w:afterAutospacing="0" w:before="0" w:beforeAutospacing="0" w:line="240" w:lineRule="auto"/>
        <w:ind w:left="1440" w:hanging="360"/>
        <w:rPr>
          <w:u w:val="none"/>
        </w:rPr>
      </w:pPr>
      <w:r w:rsidDel="00000000" w:rsidR="00000000" w:rsidRPr="00000000">
        <w:rPr>
          <w:rtl w:val="0"/>
        </w:rPr>
        <w:t xml:space="preserve">Servings per container</w:t>
      </w:r>
    </w:p>
    <w:p w:rsidR="00000000" w:rsidDel="00000000" w:rsidP="00000000" w:rsidRDefault="00000000" w:rsidRPr="00000000" w14:paraId="00000072">
      <w:pPr>
        <w:keepLines w:val="0"/>
        <w:numPr>
          <w:ilvl w:val="0"/>
          <w:numId w:val="8"/>
        </w:numPr>
        <w:spacing w:after="0" w:afterAutospacing="0" w:before="0" w:beforeAutospacing="0" w:line="240" w:lineRule="auto"/>
        <w:ind w:left="1440" w:hanging="360"/>
        <w:rPr>
          <w:u w:val="none"/>
        </w:rPr>
      </w:pPr>
      <w:r w:rsidDel="00000000" w:rsidR="00000000" w:rsidRPr="00000000">
        <w:rPr>
          <w:rtl w:val="0"/>
        </w:rPr>
        <w:t xml:space="preserve">List of dietary ingredients with amounts</w:t>
      </w:r>
    </w:p>
    <w:p w:rsidR="00000000" w:rsidDel="00000000" w:rsidP="00000000" w:rsidRDefault="00000000" w:rsidRPr="00000000" w14:paraId="00000073">
      <w:pPr>
        <w:keepLines w:val="0"/>
        <w:numPr>
          <w:ilvl w:val="0"/>
          <w:numId w:val="8"/>
        </w:numPr>
        <w:spacing w:after="0" w:afterAutospacing="0" w:before="0" w:beforeAutospacing="0" w:line="240" w:lineRule="auto"/>
        <w:ind w:left="1440" w:hanging="360"/>
        <w:rPr>
          <w:u w:val="none"/>
        </w:rPr>
      </w:pPr>
      <w:r w:rsidDel="00000000" w:rsidR="00000000" w:rsidRPr="00000000">
        <w:rPr>
          <w:rtl w:val="0"/>
        </w:rPr>
        <w:t xml:space="preserve">% Daily Value (when established)</w:t>
        <w:br w:type="textWrapping"/>
      </w:r>
    </w:p>
    <w:p w:rsidR="00000000" w:rsidDel="00000000" w:rsidP="00000000" w:rsidRDefault="00000000" w:rsidRPr="00000000" w14:paraId="00000074">
      <w:pPr>
        <w:keepLines w:val="0"/>
        <w:numPr>
          <w:ilvl w:val="0"/>
          <w:numId w:val="1"/>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Other Required Information:</w:t>
      </w:r>
    </w:p>
    <w:p w:rsidR="00000000" w:rsidDel="00000000" w:rsidP="00000000" w:rsidRDefault="00000000" w:rsidRPr="00000000" w14:paraId="00000075">
      <w:pPr>
        <w:keepLines w:val="0"/>
        <w:numPr>
          <w:ilvl w:val="0"/>
          <w:numId w:val="14"/>
        </w:numPr>
        <w:spacing w:after="0" w:afterAutospacing="0" w:before="0" w:beforeAutospacing="0" w:line="240" w:lineRule="auto"/>
        <w:ind w:left="1440" w:hanging="360"/>
        <w:rPr>
          <w:u w:val="none"/>
        </w:rPr>
      </w:pPr>
      <w:r w:rsidDel="00000000" w:rsidR="00000000" w:rsidRPr="00000000">
        <w:rPr>
          <w:rtl w:val="0"/>
        </w:rPr>
        <w:t xml:space="preserve">Name and address of either the manufacturer/distributor</w:t>
        <w:br w:type="textWrapping"/>
      </w:r>
    </w:p>
    <w:p w:rsidR="00000000" w:rsidDel="00000000" w:rsidP="00000000" w:rsidRDefault="00000000" w:rsidRPr="00000000" w14:paraId="00000076">
      <w:pPr>
        <w:keepLines w:val="0"/>
        <w:numPr>
          <w:ilvl w:val="1"/>
          <w:numId w:val="14"/>
        </w:numPr>
        <w:spacing w:after="0" w:afterAutospacing="0" w:before="0" w:beforeAutospacing="0" w:line="240" w:lineRule="auto"/>
        <w:ind w:left="2160" w:hanging="360"/>
        <w:rPr>
          <w:u w:val="none"/>
        </w:rPr>
      </w:pPr>
      <w:r w:rsidDel="00000000" w:rsidR="00000000" w:rsidRPr="00000000">
        <w:rPr>
          <w:rtl w:val="0"/>
        </w:rPr>
        <w:t xml:space="preserve">Manufactured for:</w:t>
        <w:br w:type="textWrapping"/>
        <w:t xml:space="preserve">Noom, Inc.</w:t>
        <w:br w:type="textWrapping"/>
        <w:t xml:space="preserve">1 Palmer Square, Suite 441</w:t>
        <w:br w:type="textWrapping"/>
        <w:t xml:space="preserve">Princeton, New Jersey 08542</w:t>
        <w:br w:type="textWrapping"/>
      </w:r>
    </w:p>
    <w:p w:rsidR="00000000" w:rsidDel="00000000" w:rsidP="00000000" w:rsidRDefault="00000000" w:rsidRPr="00000000" w14:paraId="00000077">
      <w:pPr>
        <w:keepLines w:val="0"/>
        <w:numPr>
          <w:ilvl w:val="1"/>
          <w:numId w:val="14"/>
        </w:numPr>
        <w:spacing w:after="0" w:afterAutospacing="0" w:before="0" w:beforeAutospacing="0" w:line="240" w:lineRule="auto"/>
        <w:ind w:left="2160" w:hanging="360"/>
        <w:rPr>
          <w:u w:val="none"/>
        </w:rPr>
      </w:pPr>
      <w:r w:rsidDel="00000000" w:rsidR="00000000" w:rsidRPr="00000000">
        <w:rPr>
          <w:rtl w:val="0"/>
        </w:rPr>
        <w:t xml:space="preserve">Manufactured in USA</w:t>
        <w:br w:type="textWrapping"/>
      </w:r>
    </w:p>
    <w:p w:rsidR="00000000" w:rsidDel="00000000" w:rsidP="00000000" w:rsidRDefault="00000000" w:rsidRPr="00000000" w14:paraId="00000078">
      <w:pPr>
        <w:keepLines w:val="0"/>
        <w:numPr>
          <w:ilvl w:val="0"/>
          <w:numId w:val="14"/>
        </w:numPr>
        <w:spacing w:after="0" w:afterAutospacing="0" w:before="0" w:beforeAutospacing="0" w:line="240" w:lineRule="auto"/>
        <w:ind w:left="1440" w:hanging="360"/>
        <w:rPr>
          <w:u w:val="none"/>
        </w:rPr>
      </w:pPr>
      <w:r w:rsidDel="00000000" w:rsidR="00000000" w:rsidRPr="00000000">
        <w:rPr>
          <w:rtl w:val="0"/>
        </w:rPr>
        <w:t xml:space="preserve">Directions for use</w:t>
      </w:r>
    </w:p>
    <w:p w:rsidR="00000000" w:rsidDel="00000000" w:rsidP="00000000" w:rsidRDefault="00000000" w:rsidRPr="00000000" w14:paraId="00000079">
      <w:pPr>
        <w:keepLines w:val="0"/>
        <w:numPr>
          <w:ilvl w:val="0"/>
          <w:numId w:val="14"/>
        </w:numPr>
        <w:spacing w:after="0" w:afterAutospacing="0" w:before="0" w:beforeAutospacing="0" w:line="240" w:lineRule="auto"/>
        <w:ind w:left="1440" w:hanging="360"/>
        <w:rPr>
          <w:u w:val="none"/>
        </w:rPr>
      </w:pPr>
      <w:r w:rsidDel="00000000" w:rsidR="00000000" w:rsidRPr="00000000">
        <w:rPr>
          <w:rtl w:val="0"/>
        </w:rPr>
        <w:t xml:space="preserve">Warnings </w:t>
      </w:r>
      <w:r w:rsidDel="00000000" w:rsidR="00000000" w:rsidRPr="00000000">
        <w:rPr>
          <w:rtl w:val="0"/>
        </w:rPr>
        <w:t xml:space="preserve">and contraindications (if applicable)</w:t>
      </w:r>
    </w:p>
    <w:p w:rsidR="00000000" w:rsidDel="00000000" w:rsidP="00000000" w:rsidRDefault="00000000" w:rsidRPr="00000000" w14:paraId="0000007A">
      <w:pPr>
        <w:numPr>
          <w:ilvl w:val="1"/>
          <w:numId w:val="14"/>
        </w:numPr>
        <w:spacing w:after="0" w:afterAutospacing="0"/>
        <w:ind w:left="2160" w:hanging="360"/>
      </w:pPr>
      <w:r w:rsidDel="00000000" w:rsidR="00000000" w:rsidRPr="00000000">
        <w:rPr>
          <w:rtl w:val="0"/>
        </w:rPr>
        <w:t xml:space="preserve">Example: “</w:t>
      </w:r>
      <w:r w:rsidDel="00000000" w:rsidR="00000000" w:rsidRPr="00000000">
        <w:rPr>
          <w:b w:val="1"/>
          <w:bCs w:val="1"/>
          <w:rtl w:val="0"/>
        </w:rPr>
        <w:t xml:space="preserve">Warning</w:t>
      </w:r>
      <w:r w:rsidDel="00000000" w:rsidR="00000000" w:rsidRPr="00000000">
        <w:rPr>
          <w:rtl w:val="0"/>
        </w:rPr>
        <w:t xml:space="preserve">: If pregnant, nursing, or trying to become pregnant, do not use this product”</w:t>
      </w:r>
    </w:p>
    <w:p w:rsidR="00000000" w:rsidDel="00000000" w:rsidP="00000000" w:rsidRDefault="00000000" w:rsidRPr="00000000" w14:paraId="0000007B">
      <w:pPr>
        <w:keepLines w:val="0"/>
        <w:numPr>
          <w:ilvl w:val="0"/>
          <w:numId w:val="14"/>
        </w:numPr>
        <w:spacing w:after="0" w:afterAutospacing="0" w:before="0" w:beforeAutospacing="0" w:line="240" w:lineRule="auto"/>
        <w:ind w:left="1440" w:hanging="360"/>
        <w:rPr>
          <w:u w:val="none"/>
        </w:rPr>
      </w:pPr>
      <w:r w:rsidDel="00000000" w:rsidR="00000000" w:rsidRPr="00000000">
        <w:rPr>
          <w:rtl w:val="0"/>
        </w:rPr>
        <w:t xml:space="preserve">List of allergens</w:t>
      </w:r>
    </w:p>
    <w:p w:rsidR="00000000" w:rsidDel="00000000" w:rsidP="00000000" w:rsidRDefault="00000000" w:rsidRPr="00000000" w14:paraId="0000007C">
      <w:pPr>
        <w:keepLines w:val="0"/>
        <w:numPr>
          <w:ilvl w:val="0"/>
          <w:numId w:val="14"/>
        </w:numPr>
        <w:spacing w:after="0" w:afterAutospacing="0" w:before="0" w:beforeAutospacing="0" w:line="240" w:lineRule="auto"/>
        <w:ind w:left="1440" w:hanging="360"/>
        <w:rPr>
          <w:highlight w:val="yellow"/>
        </w:rPr>
      </w:pPr>
      <w:r w:rsidDel="00000000" w:rsidR="00000000" w:rsidRPr="00000000">
        <w:rPr>
          <w:highlight w:val="yellow"/>
          <w:rtl w:val="0"/>
        </w:rPr>
        <w:t xml:space="preserve">Lot number and expiration date</w:t>
        <w:br w:type="textWrapping"/>
      </w:r>
      <w:r w:rsidDel="00000000" w:rsidR="00000000" w:rsidRPr="00000000">
        <w:rPr>
          <w:rtl w:val="0"/>
        </w:rPr>
      </w:r>
    </w:p>
    <w:p w:rsidR="00000000" w:rsidDel="00000000" w:rsidP="00000000" w:rsidRDefault="00000000" w:rsidRPr="00000000" w14:paraId="0000007D">
      <w:pPr>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Other Optional Claims, as applicable:</w:t>
      </w:r>
    </w:p>
    <w:p w:rsidR="00000000" w:rsidDel="00000000" w:rsidP="00000000" w:rsidRDefault="00000000" w:rsidRPr="00000000" w14:paraId="0000007E">
      <w:pPr>
        <w:numPr>
          <w:ilvl w:val="0"/>
          <w:numId w:val="8"/>
        </w:numPr>
        <w:spacing w:after="0" w:afterAutospacing="0" w:before="0" w:beforeAutospacing="0" w:line="240" w:lineRule="auto"/>
        <w:ind w:left="1440" w:hanging="360"/>
      </w:pPr>
      <w:r w:rsidDel="00000000" w:rsidR="00000000" w:rsidRPr="00000000">
        <w:rPr>
          <w:rtl w:val="0"/>
        </w:rPr>
        <w:t xml:space="preserve">Third Party Tested</w:t>
      </w:r>
    </w:p>
    <w:p w:rsidR="00000000" w:rsidDel="00000000" w:rsidP="00000000" w:rsidRDefault="00000000" w:rsidRPr="00000000" w14:paraId="0000007F">
      <w:pPr>
        <w:numPr>
          <w:ilvl w:val="0"/>
          <w:numId w:val="8"/>
        </w:numPr>
        <w:spacing w:after="240" w:before="0" w:beforeAutospacing="0" w:line="240" w:lineRule="auto"/>
        <w:ind w:left="1440" w:hanging="360"/>
        <w:rPr>
          <w:u w:val="none"/>
        </w:rPr>
      </w:pPr>
      <w:r w:rsidDel="00000000" w:rsidR="00000000" w:rsidRPr="00000000">
        <w:rPr>
          <w:rtl w:val="0"/>
        </w:rPr>
        <w:t xml:space="preserve">GMP Compliant Facility</w:t>
      </w:r>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rPr>
          <w:b w:val="1"/>
          <w:bCs w:val="1"/>
          <w:color w:val="000000"/>
          <w:sz w:val="24"/>
          <w:szCs w:val="24"/>
        </w:rPr>
      </w:pPr>
      <w:bookmarkStart w:colFirst="0" w:colLast="0" w:name="_c8n7cmpalibf" w:id="12"/>
      <w:bookmarkEnd w:id="12"/>
      <w:r w:rsidDel="00000000" w:rsidR="00000000" w:rsidRPr="00000000">
        <w:rPr>
          <w:b w:val="1"/>
          <w:bCs w:val="1"/>
          <w:color w:val="000000"/>
          <w:sz w:val="24"/>
          <w:szCs w:val="24"/>
          <w:rtl w:val="0"/>
        </w:rPr>
        <w:t xml:space="preserve">3.3 Required Disclaimers</w:t>
      </w:r>
    </w:p>
    <w:p w:rsidR="00000000" w:rsidDel="00000000" w:rsidP="00000000" w:rsidRDefault="00000000" w:rsidRPr="00000000" w14:paraId="00000081">
      <w:pPr>
        <w:numPr>
          <w:ilvl w:val="0"/>
          <w:numId w:val="3"/>
        </w:numPr>
        <w:spacing w:after="0" w:afterAutospacing="0" w:before="240" w:lineRule="auto"/>
        <w:ind w:left="720" w:hanging="360"/>
        <w:rPr>
          <w:u w:val="none"/>
        </w:rPr>
      </w:pPr>
      <w:r w:rsidDel="00000000" w:rsidR="00000000" w:rsidRPr="00000000">
        <w:rPr>
          <w:rtl w:val="0"/>
        </w:rPr>
        <w:t xml:space="preserve">All structure/function claims must include the following FDA-required disclaimer:</w:t>
      </w:r>
    </w:p>
    <w:p w:rsidR="00000000" w:rsidDel="00000000" w:rsidP="00000000" w:rsidRDefault="00000000" w:rsidRPr="00000000" w14:paraId="00000082">
      <w:pPr>
        <w:numPr>
          <w:ilvl w:val="1"/>
          <w:numId w:val="3"/>
        </w:numPr>
        <w:spacing w:after="0" w:afterAutospacing="0" w:before="0" w:beforeAutospacing="0" w:lineRule="auto"/>
        <w:ind w:left="1440" w:hanging="360"/>
        <w:rPr>
          <w:u w:val="none"/>
        </w:rPr>
      </w:pPr>
      <w:r w:rsidDel="00000000" w:rsidR="00000000" w:rsidRPr="00000000">
        <w:rPr>
          <w:i w:val="1"/>
          <w:iCs w:val="1"/>
          <w:rtl w:val="0"/>
        </w:rPr>
        <w:t xml:space="preserve">"These statements have not been evaluated by the Food and Drug Administration. This product is not intended to diagnose, treat, cure, or prevent any disease."</w:t>
      </w:r>
    </w:p>
    <w:p w:rsidR="00000000" w:rsidDel="00000000" w:rsidP="00000000" w:rsidRDefault="00000000" w:rsidRPr="00000000" w14:paraId="00000083">
      <w:pPr>
        <w:numPr>
          <w:ilvl w:val="1"/>
          <w:numId w:val="3"/>
        </w:numPr>
        <w:spacing w:after="0" w:afterAutospacing="0" w:before="0" w:beforeAutospacing="0" w:lineRule="auto"/>
        <w:ind w:left="1440" w:hanging="360"/>
        <w:rPr>
          <w:u w:val="none"/>
        </w:rPr>
      </w:pPr>
      <w:r w:rsidDel="00000000" w:rsidR="00000000" w:rsidRPr="00000000">
        <w:rPr>
          <w:rtl w:val="0"/>
        </w:rPr>
        <w:t xml:space="preserve">Can also make this disclaimer </w:t>
      </w:r>
      <w:r w:rsidDel="00000000" w:rsidR="00000000" w:rsidRPr="00000000">
        <w:rPr>
          <w:b w:val="1"/>
          <w:bCs w:val="1"/>
          <w:rtl w:val="0"/>
        </w:rPr>
        <w:t xml:space="preserve">bold</w:t>
      </w:r>
      <w:r w:rsidDel="00000000" w:rsidR="00000000" w:rsidRPr="00000000">
        <w:rPr>
          <w:i w:val="1"/>
          <w:iCs w:val="1"/>
          <w:rtl w:val="0"/>
        </w:rPr>
        <w:t xml:space="preserve">.</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rPr/>
      </w:pPr>
      <w:r w:rsidDel="00000000" w:rsidR="00000000" w:rsidRPr="00000000">
        <w:rPr>
          <w:rtl w:val="0"/>
        </w:rPr>
        <w:t xml:space="preserve">Where using ingredients subject to to a Trademark Licensing Agreement:</w:t>
      </w:r>
    </w:p>
    <w:p w:rsidR="00000000" w:rsidDel="00000000" w:rsidP="00000000" w:rsidRDefault="00000000" w:rsidRPr="00000000" w14:paraId="00000085">
      <w:pPr>
        <w:numPr>
          <w:ilvl w:val="1"/>
          <w:numId w:val="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Dihydroberberine (GlucoVantageⓇ) → “</w:t>
      </w:r>
      <w:r w:rsidDel="00000000" w:rsidR="00000000" w:rsidRPr="00000000">
        <w:rPr>
          <w:i w:val="1"/>
          <w:iCs w:val="1"/>
          <w:rtl w:val="0"/>
        </w:rPr>
        <w:t xml:space="preserve">This product contains trademarked ingredient(s) that may have licensing requirements. Please contact your customer service representative for more information.”</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rPr/>
      </w:pPr>
      <w:r w:rsidDel="00000000" w:rsidR="00000000" w:rsidRPr="00000000">
        <w:rPr>
          <w:rtl w:val="0"/>
        </w:rPr>
        <w:t xml:space="preserve">Example optional cautionary statements, as applicable for a given product:</w:t>
      </w:r>
    </w:p>
    <w:p w:rsidR="00000000" w:rsidDel="00000000" w:rsidP="00000000" w:rsidRDefault="00000000" w:rsidRPr="00000000" w14:paraId="00000087">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“Store at 15-30C (59-86F).”</w:t>
      </w:r>
    </w:p>
    <w:p w:rsidR="00000000" w:rsidDel="00000000" w:rsidP="00000000" w:rsidRDefault="00000000" w:rsidRPr="00000000" w14:paraId="00000088">
      <w:pPr>
        <w:numPr>
          <w:ilvl w:val="1"/>
          <w:numId w:val="3"/>
        </w:numPr>
        <w:spacing w:after="0" w:afterAutospacing="0" w:before="0" w:beforeAutospacing="0" w:lineRule="auto"/>
        <w:ind w:left="1440" w:hanging="360"/>
        <w:rPr>
          <w:i w:val="1"/>
          <w:iCs w:val="1"/>
          <w:u w:val="none"/>
        </w:rPr>
      </w:pPr>
      <w:r w:rsidDel="00000000" w:rsidR="00000000" w:rsidRPr="00000000">
        <w:rPr>
          <w:i w:val="1"/>
          <w:iCs w:val="1"/>
          <w:rtl w:val="0"/>
        </w:rPr>
        <w:t xml:space="preserve">“Protect from heat, light and moisture.”</w:t>
      </w:r>
    </w:p>
    <w:p w:rsidR="00000000" w:rsidDel="00000000" w:rsidP="00000000" w:rsidRDefault="00000000" w:rsidRPr="00000000" w14:paraId="00000089">
      <w:pPr>
        <w:numPr>
          <w:ilvl w:val="1"/>
          <w:numId w:val="3"/>
        </w:numPr>
        <w:spacing w:after="0" w:afterAutospacing="0" w:before="0" w:beforeAutospacing="0" w:lineRule="auto"/>
        <w:ind w:left="1440" w:hanging="360"/>
        <w:rPr>
          <w:i w:val="1"/>
          <w:iCs w:val="1"/>
          <w:u w:val="none"/>
        </w:rPr>
      </w:pPr>
      <w:r w:rsidDel="00000000" w:rsidR="00000000" w:rsidRPr="00000000">
        <w:rPr>
          <w:i w:val="1"/>
          <w:iCs w:val="1"/>
          <w:rtl w:val="0"/>
        </w:rPr>
        <w:t xml:space="preserve">“Keep out of reach of children.”</w:t>
      </w:r>
    </w:p>
    <w:p w:rsidR="00000000" w:rsidDel="00000000" w:rsidP="00000000" w:rsidRDefault="00000000" w:rsidRPr="00000000" w14:paraId="0000008A">
      <w:pPr>
        <w:numPr>
          <w:ilvl w:val="1"/>
          <w:numId w:val="3"/>
        </w:numPr>
        <w:spacing w:after="240" w:before="0" w:beforeAutospacing="0" w:lineRule="auto"/>
        <w:ind w:left="1440" w:hanging="360"/>
        <w:rPr>
          <w:i w:val="1"/>
          <w:iCs w:val="1"/>
          <w:u w:val="none"/>
        </w:rPr>
      </w:pPr>
      <w:r w:rsidDel="00000000" w:rsidR="00000000" w:rsidRPr="00000000">
        <w:rPr>
          <w:i w:val="1"/>
          <w:iCs w:val="1"/>
          <w:rtl w:val="0"/>
        </w:rPr>
        <w:t xml:space="preserve">“Do not purchase if seal is broken.”</w:t>
      </w:r>
    </w:p>
    <w:p w:rsidR="00000000" w:rsidDel="00000000" w:rsidP="00000000" w:rsidRDefault="00000000" w:rsidRPr="00000000" w14:paraId="0000008B">
      <w:pPr>
        <w:pStyle w:val="Heading3"/>
        <w:keepNext w:val="0"/>
        <w:keepLines w:val="0"/>
        <w:spacing w:before="280" w:line="240" w:lineRule="auto"/>
        <w:rPr>
          <w:b w:val="1"/>
          <w:bCs w:val="1"/>
          <w:color w:val="000000"/>
          <w:sz w:val="24"/>
          <w:szCs w:val="24"/>
        </w:rPr>
      </w:pPr>
      <w:bookmarkStart w:colFirst="0" w:colLast="0" w:name="_m947h9hgyk79" w:id="13"/>
      <w:bookmarkEnd w:id="13"/>
      <w:commentRangeStart w:id="7"/>
      <w:commentRangeStart w:id="8"/>
      <w:r w:rsidDel="00000000" w:rsidR="00000000" w:rsidRPr="00000000">
        <w:rPr>
          <w:b w:val="1"/>
          <w:bCs w:val="1"/>
          <w:color w:val="000000"/>
          <w:sz w:val="24"/>
          <w:szCs w:val="24"/>
          <w:rtl w:val="0"/>
        </w:rPr>
        <w:t xml:space="preserve">3.4 Claims and Packaging Review Timeline: Total of 3-4 Weeks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334728033473"/>
        <w:gridCol w:w="2222.510460251046"/>
        <w:gridCol w:w="1370.7112970711296"/>
        <w:gridCol w:w="3676.4435146443516"/>
        <w:tblGridChange w:id="0">
          <w:tblGrid>
            <w:gridCol w:w="2090.334728033473"/>
            <w:gridCol w:w="2222.510460251046"/>
            <w:gridCol w:w="1370.7112970711296"/>
            <w:gridCol w:w="3676.44351464435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commentRangeStart w:id="9"/>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commentRangeEnd w:id="9"/>
            <w:r w:rsidDel="00000000" w:rsidR="00000000" w:rsidRPr="00000000">
              <w:commentReference w:id="9"/>
            </w: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Draft claims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Product/Marketing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Develop primary and secondary claims for packaging and marketing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Scientific substantiation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Ensure claims are supported by clinical research or scientific consensus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Claims and Packaging compliance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Legal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Verify claims comply with FDA and FTC requirements; ensure proper disclaimers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Revisions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Product/Marketing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3-5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Address any issues identified in legal review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Final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Legal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2-3 business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Final sign-off on approved claims language</w:t>
            </w:r>
          </w:p>
        </w:tc>
      </w:tr>
    </w:tbl>
    <w:p w:rsidR="00000000" w:rsidDel="00000000" w:rsidP="00000000" w:rsidRDefault="00000000" w:rsidRPr="00000000" w14:paraId="000000A4">
      <w:pPr>
        <w:pStyle w:val="Heading2"/>
        <w:keepNext w:val="0"/>
        <w:keepLines w:val="0"/>
        <w:spacing w:after="80" w:lineRule="auto"/>
        <w:rPr>
          <w:b w:val="1"/>
          <w:bCs w:val="1"/>
          <w:sz w:val="28"/>
          <w:szCs w:val="28"/>
        </w:rPr>
      </w:pPr>
      <w:bookmarkStart w:colFirst="0" w:colLast="0" w:name="_miqwg777ocma" w:id="14"/>
      <w:bookmarkEnd w:id="14"/>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28"/>
          <w:szCs w:val="28"/>
        </w:rPr>
      </w:pPr>
      <w:bookmarkStart w:colFirst="0" w:colLast="0" w:name="_4vrtj9hh4nao" w:id="15"/>
      <w:bookmarkEnd w:id="15"/>
      <w:r w:rsidDel="00000000" w:rsidR="00000000" w:rsidRPr="00000000">
        <w:rPr>
          <w:b w:val="1"/>
          <w:bCs w:val="1"/>
          <w:sz w:val="28"/>
          <w:szCs w:val="28"/>
          <w:rtl w:val="0"/>
        </w:rPr>
        <w:t xml:space="preserve">4. Manufacturing Timeline For New Supplements</w:t>
      </w:r>
    </w:p>
    <w:p w:rsidR="00000000" w:rsidDel="00000000" w:rsidP="00000000" w:rsidRDefault="00000000" w:rsidRPr="00000000" w14:paraId="000000A6">
      <w:pPr>
        <w:pStyle w:val="Heading3"/>
        <w:keepNext w:val="0"/>
        <w:keepLines w:val="0"/>
        <w:spacing w:before="280" w:lineRule="auto"/>
        <w:rPr>
          <w:b w:val="1"/>
          <w:bCs w:val="1"/>
          <w:color w:val="000000"/>
          <w:sz w:val="24"/>
          <w:szCs w:val="24"/>
        </w:rPr>
      </w:pPr>
      <w:bookmarkStart w:colFirst="0" w:colLast="0" w:name="_d2om04l8zsqi" w:id="16"/>
      <w:bookmarkEnd w:id="16"/>
      <w:r w:rsidDel="00000000" w:rsidR="00000000" w:rsidRPr="00000000">
        <w:rPr>
          <w:b w:val="1"/>
          <w:bCs w:val="1"/>
          <w:color w:val="000000"/>
          <w:sz w:val="24"/>
          <w:szCs w:val="24"/>
          <w:rtl w:val="0"/>
        </w:rPr>
        <w:t xml:space="preserve">4.1 Vitaquest Production Process</w:t>
      </w:r>
      <w:r w:rsidDel="00000000" w:rsidR="00000000" w:rsidRPr="00000000">
        <w:rPr>
          <w:b w:val="1"/>
          <w:bCs w:val="1"/>
          <w:color w:val="000000"/>
          <w:sz w:val="24"/>
          <w:szCs w:val="24"/>
          <w:rtl w:val="0"/>
        </w:rPr>
        <w:t xml:space="preserve"> </w:t>
      </w:r>
      <w:r w:rsidDel="00000000" w:rsidR="00000000" w:rsidRPr="00000000">
        <w:rPr>
          <w:b w:val="1"/>
          <w:bCs w:val="1"/>
          <w:color w:val="000000"/>
          <w:sz w:val="22"/>
          <w:szCs w:val="22"/>
          <w:rtl w:val="0"/>
        </w:rPr>
        <w:t xml:space="preserve">(from API procurement to Ready-to-Ship)</w:t>
      </w:r>
      <w:r w:rsidDel="00000000" w:rsidR="00000000" w:rsidRPr="00000000">
        <w:rPr>
          <w:b w:val="1"/>
          <w:bCs w:val="1"/>
          <w:color w:val="000000"/>
          <w:sz w:val="24"/>
          <w:szCs w:val="24"/>
          <w:rtl w:val="0"/>
        </w:rPr>
        <w:t xml:space="preserve">: Total of ~10 to 12 Weeks</w:t>
      </w:r>
    </w:p>
    <w:p w:rsidR="00000000" w:rsidDel="00000000" w:rsidP="00000000" w:rsidRDefault="00000000" w:rsidRPr="00000000" w14:paraId="000000A7">
      <w:pPr>
        <w:spacing w:after="240" w:before="240" w:lineRule="auto"/>
        <w:rPr/>
      </w:pPr>
      <w:r w:rsidDel="00000000" w:rsidR="00000000" w:rsidRPr="00000000">
        <w:rPr>
          <w:rtl w:val="0"/>
        </w:rPr>
        <w:t xml:space="preserve">Based on lead times with our manufacturing partner Vitaquest: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550"/>
        <w:gridCol w:w="4425"/>
        <w:tblGridChange w:id="0">
          <w:tblGrid>
            <w:gridCol w:w="2385"/>
            <w:gridCol w:w="2550"/>
            <w:gridCol w:w="4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Dependencies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 API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2 weeks</w:t>
              <w:br w:type="textWrapping"/>
              <w:t xml:space="preserve">(Weeks 0 to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2-week lead time to secure API for each supplement. Production cannot begin until APIs are secured.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2(a)*. Packaging: Gusset Bag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5 weeks</w:t>
              <w:br w:type="textWrapping"/>
              <w:t xml:space="preserve">(Weeks 0 to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Requires print-ready files from Legal-approved packaging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2(b)*. Packaging: Shrink Wrap For Dram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4 weeks</w:t>
              <w:br w:type="textWrapping"/>
              <w:t xml:space="preserve">(Weeks 0 to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Requires print-ready files from Legal-approved packaging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3. Supplement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6-8 weeks</w:t>
              <w:br w:type="textWrapping"/>
              <w:t xml:space="preserve">(Weeks 2 to 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Cannot begin until: (i) API is secured, and (ii) Packaging is completed. Includes batching, encapsulation, testing, and release. S</w:t>
            </w:r>
            <w:r w:rsidDel="00000000" w:rsidR="00000000" w:rsidRPr="00000000">
              <w:rPr>
                <w:rtl w:val="0"/>
              </w:rPr>
              <w:t xml:space="preserve">upplement production is a single day event – the 6-8 week production window is lead time needed to book production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4. Shipping to 3PL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3-5 business days</w:t>
              <w:br w:type="textWrapping"/>
              <w:t xml:space="preserve">(Weeks 10 to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Post-production of Supplements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5. 3PL Kitting &amp; 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 week</w:t>
              <w:br w:type="textWrapping"/>
              <w:t xml:space="preserve">(Weeks 10 to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Includes jar + booklet + box assembly, QC, and inventory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6.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3 business days</w:t>
              <w:br w:type="textWrapping"/>
              <w:t xml:space="preserve">(Weeks 10 to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From 3PL inventory receipt to first customer orders</w:t>
            </w:r>
          </w:p>
        </w:tc>
      </w:tr>
    </w:tbl>
    <w:p w:rsidR="00000000" w:rsidDel="00000000" w:rsidP="00000000" w:rsidRDefault="00000000" w:rsidRPr="00000000" w14:paraId="000000C0">
      <w:pPr>
        <w:pStyle w:val="Heading3"/>
        <w:keepNext w:val="0"/>
        <w:keepLines w:val="0"/>
        <w:spacing w:before="280" w:lineRule="auto"/>
        <w:ind w:left="0" w:firstLine="0"/>
        <w:rPr>
          <w:color w:val="000000"/>
          <w:sz w:val="22"/>
          <w:szCs w:val="22"/>
        </w:rPr>
      </w:pPr>
      <w:bookmarkStart w:colFirst="0" w:colLast="0" w:name="_zav8oa2dzk85" w:id="17"/>
      <w:bookmarkEnd w:id="17"/>
      <w:r w:rsidDel="00000000" w:rsidR="00000000" w:rsidRPr="00000000">
        <w:rPr>
          <w:color w:val="000000"/>
          <w:sz w:val="22"/>
          <w:szCs w:val="22"/>
          <w:rtl w:val="0"/>
        </w:rPr>
        <w:t xml:space="preserve">*Packaging of Gusset Bag versus Shrink Wrap dependent on SKU / timeline.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pzuolsua859p" w:id="18"/>
      <w:bookmarkEnd w:id="18"/>
      <w:r w:rsidDel="00000000" w:rsidR="00000000" w:rsidRPr="00000000">
        <w:rPr>
          <w:b w:val="1"/>
          <w:bCs w:val="1"/>
          <w:color w:val="000000"/>
          <w:sz w:val="26"/>
          <w:szCs w:val="26"/>
          <w:rtl w:val="0"/>
        </w:rPr>
        <w:t xml:space="preserve">4.2 Critical Path Dependencies</w:t>
      </w:r>
    </w:p>
    <w:p w:rsidR="00000000" w:rsidDel="00000000" w:rsidP="00000000" w:rsidRDefault="00000000" w:rsidRPr="00000000" w14:paraId="000000C2">
      <w:pPr>
        <w:spacing w:after="240" w:before="240" w:lineRule="auto"/>
        <w:rPr/>
      </w:pPr>
      <w:r w:rsidDel="00000000" w:rsidR="00000000" w:rsidRPr="00000000">
        <w:rPr>
          <w:rtl w:val="0"/>
        </w:rPr>
        <w:t xml:space="preserve">The following must be completed </w:t>
      </w:r>
      <w:r w:rsidDel="00000000" w:rsidR="00000000" w:rsidRPr="00000000">
        <w:rPr>
          <w:b w:val="1"/>
          <w:bCs w:val="1"/>
          <w:rtl w:val="0"/>
        </w:rPr>
        <w:t xml:space="preserve">before</w:t>
      </w:r>
      <w:r w:rsidDel="00000000" w:rsidR="00000000" w:rsidRPr="00000000">
        <w:rPr>
          <w:rtl w:val="0"/>
        </w:rPr>
        <w:t xml:space="preserve"> manufacturing can begin:</w:t>
      </w:r>
    </w:p>
    <w:p w:rsidR="00000000" w:rsidDel="00000000" w:rsidP="00000000" w:rsidRDefault="00000000" w:rsidRPr="00000000" w14:paraId="000000C3">
      <w:pPr>
        <w:numPr>
          <w:ilvl w:val="0"/>
          <w:numId w:val="12"/>
        </w:numPr>
        <w:spacing w:after="0" w:afterAutospacing="0" w:before="240" w:lineRule="auto"/>
        <w:ind w:left="720" w:hanging="360"/>
        <w:rPr>
          <w:u w:val="none"/>
        </w:rPr>
      </w:pPr>
      <w:r w:rsidDel="00000000" w:rsidR="00000000" w:rsidRPr="00000000">
        <w:rPr>
          <w:rtl w:val="0"/>
        </w:rPr>
        <w:t xml:space="preserve">API procurement (Week 0-2)</w:t>
      </w:r>
    </w:p>
    <w:p w:rsidR="00000000" w:rsidDel="00000000" w:rsidP="00000000" w:rsidRDefault="00000000" w:rsidRPr="00000000" w14:paraId="000000C4">
      <w:pPr>
        <w:numPr>
          <w:ilvl w:val="0"/>
          <w:numId w:val="12"/>
        </w:numPr>
        <w:spacing w:after="0" w:afterAutospacing="0" w:before="0" w:beforeAutospacing="0" w:lineRule="auto"/>
        <w:ind w:left="720" w:hanging="360"/>
        <w:rPr>
          <w:u w:val="none"/>
        </w:rPr>
      </w:pPr>
      <w:r w:rsidDel="00000000" w:rsidR="00000000" w:rsidRPr="00000000">
        <w:rPr>
          <w:rtl w:val="0"/>
        </w:rPr>
        <w:t xml:space="preserve">Legal approval of packaging (print-ready files)</w:t>
      </w:r>
    </w:p>
    <w:p w:rsidR="00000000" w:rsidDel="00000000" w:rsidP="00000000" w:rsidRDefault="00000000" w:rsidRPr="00000000" w14:paraId="000000C5">
      <w:pPr>
        <w:numPr>
          <w:ilvl w:val="0"/>
          <w:numId w:val="12"/>
        </w:numPr>
        <w:spacing w:after="240" w:before="0" w:beforeAutospacing="0" w:lineRule="auto"/>
        <w:ind w:left="720" w:hanging="360"/>
        <w:rPr>
          <w:u w:val="none"/>
        </w:rPr>
      </w:pPr>
      <w:r w:rsidDel="00000000" w:rsidR="00000000" w:rsidRPr="00000000">
        <w:rPr>
          <w:rtl w:val="0"/>
        </w:rPr>
        <w:t xml:space="preserve">Gusset bag production (5 weeks from print-ready files)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Packaging is the gating factor:</w:t>
      </w:r>
      <w:r w:rsidDel="00000000" w:rsidR="00000000" w:rsidRPr="00000000">
        <w:rPr>
          <w:rtl w:val="0"/>
        </w:rPr>
        <w:t xml:space="preserve"> Supplement production is dependent on completed gusset bags, which have a 5-week lead time from print-ready file delivery.</w:t>
      </w:r>
    </w:p>
    <w:p w:rsidR="00000000" w:rsidDel="00000000" w:rsidP="00000000" w:rsidRDefault="00000000" w:rsidRPr="00000000" w14:paraId="000000C7">
      <w:pPr>
        <w:pStyle w:val="Heading2"/>
        <w:keepNext w:val="0"/>
        <w:keepLines w:val="0"/>
        <w:spacing w:after="80" w:lineRule="auto"/>
        <w:rPr>
          <w:b w:val="1"/>
          <w:bCs w:val="1"/>
          <w:sz w:val="28"/>
          <w:szCs w:val="28"/>
        </w:rPr>
      </w:pPr>
      <w:bookmarkStart w:colFirst="0" w:colLast="0" w:name="_g0hwppajs65d" w:id="19"/>
      <w:bookmarkEnd w:id="19"/>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28"/>
          <w:szCs w:val="28"/>
        </w:rPr>
      </w:pPr>
      <w:bookmarkStart w:colFirst="0" w:colLast="0" w:name="_iuv2h6ekjxvy" w:id="20"/>
      <w:bookmarkEnd w:id="20"/>
      <w:r w:rsidDel="00000000" w:rsidR="00000000" w:rsidRPr="00000000">
        <w:rPr>
          <w:b w:val="1"/>
          <w:bCs w:val="1"/>
          <w:sz w:val="28"/>
          <w:szCs w:val="28"/>
          <w:rtl w:val="0"/>
        </w:rPr>
        <w:t xml:space="preserve">5</w:t>
      </w:r>
      <w:commentRangeStart w:id="10"/>
      <w:r w:rsidDel="00000000" w:rsidR="00000000" w:rsidRPr="00000000">
        <w:rPr>
          <w:b w:val="1"/>
          <w:bCs w:val="1"/>
          <w:sz w:val="28"/>
          <w:szCs w:val="28"/>
          <w:rtl w:val="0"/>
        </w:rPr>
        <w:t xml:space="preserve">. End-to-End Launch Timeline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4"/>
          <w:szCs w:val="24"/>
        </w:rPr>
      </w:pPr>
      <w:bookmarkStart w:colFirst="0" w:colLast="0" w:name="_siy0sjoax8b4" w:id="21"/>
      <w:bookmarkEnd w:id="21"/>
      <w:r w:rsidDel="00000000" w:rsidR="00000000" w:rsidRPr="00000000">
        <w:rPr>
          <w:b w:val="1"/>
          <w:bCs w:val="1"/>
          <w:color w:val="000000"/>
          <w:sz w:val="24"/>
          <w:szCs w:val="24"/>
          <w:rtl w:val="0"/>
        </w:rPr>
        <w:t xml:space="preserve">5.1 Complete Timeline Overview with Parallel Processing </w:t>
      </w:r>
      <w:r w:rsidDel="00000000" w:rsidR="00000000" w:rsidRPr="00000000">
        <w:rPr>
          <w:b w:val="1"/>
          <w:bCs w:val="1"/>
          <w:color w:val="000000"/>
          <w:sz w:val="24"/>
          <w:szCs w:val="24"/>
          <w:rtl w:val="0"/>
        </w:rPr>
        <w:t xml:space="preserve">(assuming product formulations already approved per May 2025): ~20 to 22 weeks (4 to 4.5 months)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2492012779553"/>
        <w:gridCol w:w="1186.1980830670925"/>
        <w:gridCol w:w="4819.552715654952"/>
        <w:tblGridChange w:id="0">
          <w:tblGrid>
            <w:gridCol w:w="3354.2492012779553"/>
            <w:gridCol w:w="1186.1980830670925"/>
            <w:gridCol w:w="4819.55271565495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Key Activities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Phase 1(a)</w:t>
            </w:r>
            <w:r w:rsidDel="00000000" w:rsidR="00000000" w:rsidRPr="00000000">
              <w:rPr>
                <w:rtl w:val="0"/>
              </w:rPr>
              <w:t xml:space="preserve">: IP &amp; Name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Trademark searches, legal clearance, name selection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Phase 1(b)</w:t>
            </w:r>
            <w:r w:rsidDel="00000000" w:rsidR="00000000" w:rsidRPr="00000000">
              <w:rPr>
                <w:rtl w:val="0"/>
              </w:rPr>
              <w:t xml:space="preserve">: Claims Development &amp;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Claims drafting, substantiation, legal approval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Phase 2</w:t>
            </w:r>
            <w:r w:rsidDel="00000000" w:rsidR="00000000" w:rsidRPr="00000000">
              <w:rPr>
                <w:rtl w:val="0"/>
              </w:rPr>
              <w:t xml:space="preserve">: Packaging Development &amp;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4-6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Design, compliance review, print-ready files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Phase 3</w:t>
            </w:r>
            <w:r w:rsidDel="00000000" w:rsidR="00000000" w:rsidRPr="00000000">
              <w:rPr>
                <w:rtl w:val="0"/>
              </w:rPr>
              <w:t xml:space="preserve">: Manufacturing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API procurement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Phase 4(a)</w:t>
            </w:r>
            <w:r w:rsidDel="00000000" w:rsidR="00000000" w:rsidRPr="00000000">
              <w:rPr>
                <w:rtl w:val="0"/>
              </w:rPr>
              <w:t xml:space="preserve">: Packaging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5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Gusset bag / Shrink Wrap manufacturing (runs parallel with supplement production)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Phase 4(b)</w:t>
            </w:r>
            <w:r w:rsidDel="00000000" w:rsidR="00000000" w:rsidRPr="00000000">
              <w:rPr>
                <w:rtl w:val="0"/>
              </w:rPr>
              <w:t xml:space="preserve">: Supplement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6-8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Batching, encapsulation,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Phase 5</w:t>
            </w:r>
            <w:r w:rsidDel="00000000" w:rsidR="00000000" w:rsidRPr="00000000">
              <w:rPr>
                <w:rtl w:val="0"/>
              </w:rPr>
              <w:t xml:space="preserve">: Fulfillment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Shipping, 3PL Kitting, QC</w:t>
            </w:r>
          </w:p>
        </w:tc>
      </w:tr>
    </w:tbl>
    <w:p w:rsidR="00000000" w:rsidDel="00000000" w:rsidP="00000000" w:rsidRDefault="00000000" w:rsidRPr="00000000" w14:paraId="000000E2">
      <w:pPr>
        <w:pStyle w:val="Heading3"/>
        <w:keepNext w:val="0"/>
        <w:keepLines w:val="0"/>
        <w:spacing w:before="280" w:lineRule="auto"/>
        <w:rPr>
          <w:b w:val="1"/>
          <w:bCs w:val="1"/>
          <w:color w:val="000000"/>
          <w:sz w:val="24"/>
          <w:szCs w:val="24"/>
        </w:rPr>
      </w:pPr>
      <w:bookmarkStart w:colFirst="0" w:colLast="0" w:name="_9teuh4ayq3ob" w:id="22"/>
      <w:bookmarkEnd w:id="22"/>
      <w:r w:rsidDel="00000000" w:rsidR="00000000" w:rsidRPr="00000000">
        <w:rPr>
          <w:b w:val="1"/>
          <w:bCs w:val="1"/>
          <w:color w:val="000000"/>
          <w:sz w:val="24"/>
          <w:szCs w:val="24"/>
          <w:rtl w:val="0"/>
        </w:rPr>
        <w:t xml:space="preserve">5.2 Parallel Processing Opportunities</w:t>
      </w:r>
    </w:p>
    <w:p w:rsidR="00000000" w:rsidDel="00000000" w:rsidP="00000000" w:rsidRDefault="00000000" w:rsidRPr="00000000" w14:paraId="000000E3">
      <w:pPr>
        <w:spacing w:after="240" w:before="240" w:lineRule="auto"/>
        <w:rPr/>
      </w:pPr>
      <w:r w:rsidDel="00000000" w:rsidR="00000000" w:rsidRPr="00000000">
        <w:rPr>
          <w:rtl w:val="0"/>
        </w:rPr>
        <w:t xml:space="preserve">To optimize the End-to-End Launch timeline, the following Phases can run in parallel:</w:t>
      </w:r>
    </w:p>
    <w:p w:rsidR="00000000" w:rsidDel="00000000" w:rsidP="00000000" w:rsidRDefault="00000000" w:rsidRPr="00000000" w14:paraId="000000E4">
      <w:pPr>
        <w:numPr>
          <w:ilvl w:val="0"/>
          <w:numId w:val="4"/>
        </w:numPr>
        <w:spacing w:after="0" w:afterAutospacing="0" w:before="240" w:lineRule="auto"/>
        <w:ind w:left="720" w:hanging="360"/>
        <w:rPr/>
      </w:pPr>
      <w:r w:rsidDel="00000000" w:rsidR="00000000" w:rsidRPr="00000000">
        <w:rPr>
          <w:b w:val="1"/>
          <w:bCs w:val="1"/>
          <w:rtl w:val="0"/>
        </w:rPr>
        <w:t xml:space="preserve">Weeks 0-6:</w:t>
      </w:r>
      <w:r w:rsidDel="00000000" w:rsidR="00000000" w:rsidRPr="00000000">
        <w:rPr>
          <w:rtl w:val="0"/>
        </w:rPr>
        <w:t xml:space="preserve"> IP/Name review + Claims Development (can run simultaneously)</w:t>
      </w:r>
    </w:p>
    <w:p w:rsidR="00000000" w:rsidDel="00000000" w:rsidP="00000000" w:rsidRDefault="00000000" w:rsidRPr="00000000" w14:paraId="000000E5">
      <w:pPr>
        <w:numPr>
          <w:ilvl w:val="0"/>
          <w:numId w:val="4"/>
        </w:numPr>
        <w:spacing w:after="0" w:afterAutospacing="0" w:before="0" w:beforeAutospacing="0" w:lineRule="auto"/>
        <w:ind w:left="720" w:hanging="360"/>
        <w:rPr/>
      </w:pPr>
      <w:r w:rsidDel="00000000" w:rsidR="00000000" w:rsidRPr="00000000">
        <w:rPr>
          <w:b w:val="1"/>
          <w:bCs w:val="1"/>
          <w:rtl w:val="0"/>
        </w:rPr>
        <w:t xml:space="preserve">Weeks 4-10:</w:t>
      </w:r>
      <w:r w:rsidDel="00000000" w:rsidR="00000000" w:rsidRPr="00000000">
        <w:rPr>
          <w:rtl w:val="0"/>
        </w:rPr>
        <w:t xml:space="preserve"> Claims + Packaging Development and Review (overlap by 2-4 weeks)</w:t>
      </w:r>
    </w:p>
    <w:p w:rsidR="00000000" w:rsidDel="00000000" w:rsidP="00000000" w:rsidRDefault="00000000" w:rsidRPr="00000000" w14:paraId="000000E6">
      <w:pPr>
        <w:numPr>
          <w:ilvl w:val="0"/>
          <w:numId w:val="4"/>
        </w:numPr>
        <w:spacing w:after="0" w:afterAutospacing="0" w:before="0" w:beforeAutospacing="0" w:lineRule="auto"/>
        <w:ind w:left="720" w:hanging="360"/>
        <w:rPr/>
      </w:pPr>
      <w:r w:rsidDel="00000000" w:rsidR="00000000" w:rsidRPr="00000000">
        <w:rPr>
          <w:b w:val="1"/>
          <w:bCs w:val="1"/>
          <w:rtl w:val="0"/>
        </w:rPr>
        <w:t xml:space="preserve">Weeks 10-12:</w:t>
      </w:r>
      <w:r w:rsidDel="00000000" w:rsidR="00000000" w:rsidRPr="00000000">
        <w:rPr>
          <w:rtl w:val="0"/>
        </w:rPr>
        <w:t xml:space="preserve"> Final Packaging Approval + API procurement (overlap by 1-2 weeks)</w:t>
      </w:r>
    </w:p>
    <w:p w:rsidR="00000000" w:rsidDel="00000000" w:rsidP="00000000" w:rsidRDefault="00000000" w:rsidRPr="00000000" w14:paraId="000000E7">
      <w:pPr>
        <w:numPr>
          <w:ilvl w:val="0"/>
          <w:numId w:val="4"/>
        </w:numPr>
        <w:spacing w:after="0" w:afterAutospacing="0" w:before="0" w:beforeAutospacing="0" w:lineRule="auto"/>
        <w:ind w:left="720" w:hanging="360"/>
        <w:rPr/>
      </w:pPr>
      <w:r w:rsidDel="00000000" w:rsidR="00000000" w:rsidRPr="00000000">
        <w:rPr>
          <w:b w:val="1"/>
          <w:bCs w:val="1"/>
          <w:rtl w:val="0"/>
        </w:rPr>
        <w:t xml:space="preserve">Weeks 12-20:</w:t>
      </w:r>
      <w:r w:rsidDel="00000000" w:rsidR="00000000" w:rsidRPr="00000000">
        <w:rPr>
          <w:rtl w:val="0"/>
        </w:rPr>
        <w:t xml:space="preserve"> Packaging + Supplement Production (must overlap—Packaging complete by Week 2-3 of Supplement Production)</w:t>
      </w:r>
    </w:p>
    <w:p w:rsidR="00000000" w:rsidDel="00000000" w:rsidP="00000000" w:rsidRDefault="00000000" w:rsidRPr="00000000" w14:paraId="000000E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Weeks 20-22: </w:t>
      </w:r>
      <w:r w:rsidDel="00000000" w:rsidR="00000000" w:rsidRPr="00000000">
        <w:rPr>
          <w:rtl w:val="0"/>
        </w:rPr>
        <w:t xml:space="preserve">Fulfillment Setup</w:t>
      </w:r>
      <w:r w:rsidDel="00000000" w:rsidR="00000000" w:rsidRPr="00000000">
        <w:rPr>
          <w:rtl w:val="0"/>
        </w:rPr>
      </w:r>
    </w:p>
    <w:p w:rsidR="00000000" w:rsidDel="00000000" w:rsidP="00000000" w:rsidRDefault="00000000" w:rsidRPr="00000000" w14:paraId="000000E9">
      <w:pPr>
        <w:spacing w:after="240" w:before="240" w:lineRule="auto"/>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240" w:before="240" w:lineRule="auto"/>
        <w:ind w:left="0" w:firstLine="0"/>
        <w:rPr>
          <w:b w:val="1"/>
          <w:bCs w:val="1"/>
          <w:sz w:val="28"/>
          <w:szCs w:val="28"/>
        </w:rPr>
      </w:pPr>
      <w:r w:rsidDel="00000000" w:rsidR="00000000" w:rsidRPr="00000000">
        <w:rPr>
          <w:b w:val="1"/>
          <w:bCs w:val="1"/>
          <w:sz w:val="28"/>
          <w:szCs w:val="28"/>
          <w:rtl w:val="0"/>
        </w:rPr>
        <w:t xml:space="preserve">6</w:t>
      </w:r>
      <w:r w:rsidDel="00000000" w:rsidR="00000000" w:rsidRPr="00000000">
        <w:rPr>
          <w:b w:val="1"/>
          <w:bCs w:val="1"/>
          <w:sz w:val="28"/>
          <w:szCs w:val="28"/>
          <w:rtl w:val="0"/>
        </w:rPr>
        <w:t xml:space="preserve">. Roles &amp; Responsibilities</w:t>
      </w:r>
    </w:p>
    <w:p w:rsidR="00000000" w:rsidDel="00000000" w:rsidP="00000000" w:rsidRDefault="00000000" w:rsidRPr="00000000" w14:paraId="000000EB">
      <w:pPr>
        <w:rPr/>
      </w:pPr>
      <w:r w:rsidDel="00000000" w:rsidR="00000000" w:rsidRPr="00000000">
        <w:rPr>
          <w:rtl w:val="0"/>
        </w:rPr>
        <w:t xml:space="preserve">Note: Key Contacts for each respect team are listed in Appendix B.</w:t>
      </w:r>
    </w:p>
    <w:p w:rsidR="00000000" w:rsidDel="00000000" w:rsidP="00000000" w:rsidRDefault="00000000" w:rsidRPr="00000000" w14:paraId="000000EC">
      <w:pPr>
        <w:rPr/>
      </w:pPr>
      <w:r w:rsidDel="00000000" w:rsidR="00000000" w:rsidRPr="00000000">
        <w:rPr>
          <w:rtl w:val="0"/>
        </w:rPr>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970"/>
        <w:tblGridChange w:id="0">
          <w:tblGrid>
            <w:gridCol w:w="3240"/>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Product Team</w:t>
              <w:br w:type="textWrapping"/>
              <w:t xml:space="preserve">Strategy &amp; Ops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 Generate name candidates</w:t>
              <w:br w:type="textWrapping"/>
              <w:t xml:space="preserve">• Develop claims</w:t>
              <w:br w:type="textWrapping"/>
              <w:t xml:space="preserve">• Coordinate cross-functional reviews with Legal, Research and Marketing teams</w:t>
              <w:br w:type="textWrapping"/>
              <w:t xml:space="preserve">• Manage manufacturing timeline</w:t>
              <w:br w:type="textWrapping"/>
              <w:t xml:space="preserve">• Ensure scientific substantiation</w:t>
            </w:r>
          </w:p>
          <w:p w:rsidR="00000000" w:rsidDel="00000000" w:rsidP="00000000" w:rsidRDefault="00000000" w:rsidRPr="00000000" w14:paraId="000000F1">
            <w:pPr>
              <w:rPr/>
            </w:pPr>
            <w:r w:rsidDel="00000000" w:rsidR="00000000" w:rsidRPr="00000000">
              <w:rPr>
                <w:rtl w:val="0"/>
              </w:rPr>
              <w:t xml:space="preserve">• Develop packaging concepts</w:t>
              <w:br w:type="textWrapping"/>
              <w:t xml:space="preserve">• Implement compliance requirements</w:t>
              <w:br w:type="textWrapping"/>
              <w:t xml:space="preserve">• Produce print-ready files</w:t>
              <w:br w:type="textWrapping"/>
              <w:t xml:space="preserve">• Coordinate with packaging vendors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Legal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Conduct trademark searches (via outside counsel)</w:t>
              <w:br w:type="textWrapping"/>
              <w:t xml:space="preserve">• Review claims for regulatory compliance</w:t>
              <w:br w:type="textWrapping"/>
              <w:t xml:space="preserve">• Review packaging for label compliance</w:t>
              <w:br w:type="textWrapping"/>
              <w:t xml:space="preserve">• Provide final approval on names, claims, and packaging</w:t>
              <w:br w:type="textWrapping"/>
              <w:t xml:space="preserve">• Monitor regulatory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Marketing Team</w:t>
              <w:br w:type="textWrapping"/>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Collaborate on claims development</w:t>
              <w:br w:type="textWrapping"/>
              <w:t xml:space="preserve">• Ensure brand consistency</w:t>
              <w:br w:type="textWrapping"/>
              <w:t xml:space="preserve">• Review messaging and positioning</w:t>
            </w:r>
          </w:p>
        </w:tc>
      </w:tr>
    </w:tbl>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6wjodkr5gq75" w:id="23"/>
      <w:bookmarkEnd w:id="23"/>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jc w:val="center"/>
        <w:rPr>
          <w:b w:val="1"/>
          <w:bCs w:val="1"/>
          <w:sz w:val="28"/>
          <w:szCs w:val="28"/>
        </w:rPr>
      </w:pPr>
      <w:bookmarkStart w:colFirst="0" w:colLast="0" w:name="_b1bpk3q2umn0" w:id="24"/>
      <w:bookmarkEnd w:id="24"/>
      <w:r w:rsidDel="00000000" w:rsidR="00000000" w:rsidRPr="00000000">
        <w:rPr>
          <w:b w:val="1"/>
          <w:bCs w:val="1"/>
          <w:sz w:val="28"/>
          <w:szCs w:val="28"/>
          <w:rtl w:val="0"/>
        </w:rPr>
        <w:t xml:space="preserve">Appendix A: Quick Reference Checklist</w:t>
      </w:r>
    </w:p>
    <w:p w:rsidR="00000000" w:rsidDel="00000000" w:rsidP="00000000" w:rsidRDefault="00000000" w:rsidRPr="00000000" w14:paraId="000000F8">
      <w:pPr>
        <w:spacing w:after="240" w:before="240" w:lineRule="auto"/>
        <w:rPr/>
      </w:pPr>
      <w:r w:rsidDel="00000000" w:rsidR="00000000" w:rsidRPr="00000000">
        <w:rPr>
          <w:u w:val="single"/>
          <w:rtl w:val="0"/>
        </w:rPr>
        <w:t xml:space="preserve">Previous Guidance</w:t>
      </w:r>
      <w:r w:rsidDel="00000000" w:rsidR="00000000" w:rsidRPr="00000000">
        <w:rPr>
          <w:rtl w:val="0"/>
        </w:rPr>
        <w:t xml:space="preserve">: </w:t>
      </w:r>
      <w:hyperlink r:id="rId13">
        <w:r w:rsidDel="00000000" w:rsidR="00000000" w:rsidRPr="00000000">
          <w:rPr>
            <w:color w:val="0000ee"/>
            <w:u w:val="single"/>
            <w:rtl w:val="0"/>
          </w:rPr>
          <w:t xml:space="preserve">UXR Test Plan: Supplement Naming &amp; Messaging Survey for Longevity, Skin, and Sleep (1/2026)</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u w:val="single"/>
          <w:rtl w:val="0"/>
        </w:rPr>
        <w:t xml:space="preserve">Use this checklist to track progress through the launch process</w:t>
      </w:r>
      <w:r w:rsidDel="00000000" w:rsidR="00000000" w:rsidRPr="00000000">
        <w:rPr>
          <w:rtl w:val="0"/>
        </w:rPr>
        <w:t xml:space="preserv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Product Development</w:t>
      </w:r>
    </w:p>
    <w:p w:rsidR="00000000" w:rsidDel="00000000" w:rsidP="00000000" w:rsidRDefault="00000000" w:rsidRPr="00000000" w14:paraId="000000FB">
      <w:pPr>
        <w:spacing w:after="240" w:before="240" w:lineRule="auto"/>
        <w:rPr/>
      </w:pPr>
      <w:r w:rsidDel="00000000" w:rsidR="00000000" w:rsidRPr="00000000">
        <w:rPr>
          <w:rtl w:val="0"/>
        </w:rPr>
        <w:t xml:space="preserve">☐ Formulation finalized</w:t>
      </w:r>
    </w:p>
    <w:p w:rsidR="00000000" w:rsidDel="00000000" w:rsidP="00000000" w:rsidRDefault="00000000" w:rsidRPr="00000000" w14:paraId="000000FC">
      <w:pPr>
        <w:spacing w:after="240" w:before="240" w:lineRule="auto"/>
        <w:rPr/>
      </w:pPr>
      <w:r w:rsidDel="00000000" w:rsidR="00000000" w:rsidRPr="00000000">
        <w:rPr>
          <w:rtl w:val="0"/>
        </w:rPr>
        <w:t xml:space="preserve">☐ 3-4 candidate names generated</w:t>
      </w:r>
    </w:p>
    <w:p w:rsidR="00000000" w:rsidDel="00000000" w:rsidP="00000000" w:rsidRDefault="00000000" w:rsidRPr="00000000" w14:paraId="000000FD">
      <w:pPr>
        <w:spacing w:after="240" w:before="240" w:lineRule="auto"/>
        <w:rPr/>
      </w:pPr>
      <w:r w:rsidDel="00000000" w:rsidR="00000000" w:rsidRPr="00000000">
        <w:rPr>
          <w:rtl w:val="0"/>
        </w:rPr>
        <w:t xml:space="preserve">☐ Initial trademark screening completed</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IP &amp; Naming</w:t>
      </w:r>
    </w:p>
    <w:p w:rsidR="00000000" w:rsidDel="00000000" w:rsidP="00000000" w:rsidRDefault="00000000" w:rsidRPr="00000000" w14:paraId="000000FF">
      <w:pPr>
        <w:spacing w:after="240" w:before="240" w:lineRule="auto"/>
        <w:rPr/>
      </w:pPr>
      <w:r w:rsidDel="00000000" w:rsidR="00000000" w:rsidRPr="00000000">
        <w:rPr>
          <w:rtl w:val="0"/>
        </w:rPr>
        <w:t xml:space="preserve">☐ Outside counsel trademark search initiated</w:t>
      </w:r>
    </w:p>
    <w:p w:rsidR="00000000" w:rsidDel="00000000" w:rsidP="00000000" w:rsidRDefault="00000000" w:rsidRPr="00000000" w14:paraId="00000100">
      <w:pPr>
        <w:spacing w:after="240" w:before="240" w:lineRule="auto"/>
        <w:rPr/>
      </w:pPr>
      <w:r w:rsidDel="00000000" w:rsidR="00000000" w:rsidRPr="00000000">
        <w:rPr>
          <w:rtl w:val="0"/>
        </w:rPr>
        <w:t xml:space="preserve">☐ Trademark search results received and reviewed</w:t>
      </w:r>
    </w:p>
    <w:p w:rsidR="00000000" w:rsidDel="00000000" w:rsidP="00000000" w:rsidRDefault="00000000" w:rsidRPr="00000000" w14:paraId="00000101">
      <w:pPr>
        <w:spacing w:after="240" w:before="240" w:lineRule="auto"/>
        <w:rPr/>
      </w:pPr>
      <w:r w:rsidDel="00000000" w:rsidR="00000000" w:rsidRPr="00000000">
        <w:rPr>
          <w:rtl w:val="0"/>
        </w:rPr>
        <w:t xml:space="preserve">☐ Final name selected and cleared by Legal</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Claims Development</w:t>
      </w:r>
    </w:p>
    <w:p w:rsidR="00000000" w:rsidDel="00000000" w:rsidP="00000000" w:rsidRDefault="00000000" w:rsidRPr="00000000" w14:paraId="00000103">
      <w:pPr>
        <w:spacing w:after="240" w:before="240" w:lineRule="auto"/>
        <w:rPr/>
      </w:pPr>
      <w:r w:rsidDel="00000000" w:rsidR="00000000" w:rsidRPr="00000000">
        <w:rPr>
          <w:rtl w:val="0"/>
        </w:rPr>
        <w:t xml:space="preserve">☐ Primary and secondary claims drafted</w:t>
      </w:r>
    </w:p>
    <w:p w:rsidR="00000000" w:rsidDel="00000000" w:rsidP="00000000" w:rsidRDefault="00000000" w:rsidRPr="00000000" w14:paraId="00000104">
      <w:pPr>
        <w:spacing w:after="240" w:before="240" w:lineRule="auto"/>
        <w:rPr/>
      </w:pPr>
      <w:r w:rsidDel="00000000" w:rsidR="00000000" w:rsidRPr="00000000">
        <w:rPr>
          <w:rtl w:val="0"/>
        </w:rPr>
        <w:t xml:space="preserve">☐ Scientific substantiation documented</w:t>
      </w:r>
    </w:p>
    <w:p w:rsidR="00000000" w:rsidDel="00000000" w:rsidP="00000000" w:rsidRDefault="00000000" w:rsidRPr="00000000" w14:paraId="00000105">
      <w:pPr>
        <w:spacing w:after="240" w:before="240" w:lineRule="auto"/>
        <w:rPr/>
      </w:pPr>
      <w:r w:rsidDel="00000000" w:rsidR="00000000" w:rsidRPr="00000000">
        <w:rPr>
          <w:rtl w:val="0"/>
        </w:rPr>
        <w:t xml:space="preserve">☐ Legal compliance review completed</w:t>
      </w:r>
    </w:p>
    <w:p w:rsidR="00000000" w:rsidDel="00000000" w:rsidP="00000000" w:rsidRDefault="00000000" w:rsidRPr="00000000" w14:paraId="00000106">
      <w:pPr>
        <w:spacing w:after="240" w:before="240" w:lineRule="auto"/>
        <w:rPr/>
      </w:pPr>
      <w:r w:rsidDel="00000000" w:rsidR="00000000" w:rsidRPr="00000000">
        <w:rPr>
          <w:rtl w:val="0"/>
        </w:rPr>
        <w:t xml:space="preserve">☐ Final claims approved by Legal</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Packaging</w:t>
      </w:r>
    </w:p>
    <w:p w:rsidR="00000000" w:rsidDel="00000000" w:rsidP="00000000" w:rsidRDefault="00000000" w:rsidRPr="00000000" w14:paraId="00000108">
      <w:pPr>
        <w:spacing w:after="240" w:before="240" w:lineRule="auto"/>
        <w:rPr/>
      </w:pPr>
      <w:r w:rsidDel="00000000" w:rsidR="00000000" w:rsidRPr="00000000">
        <w:rPr>
          <w:rtl w:val="0"/>
        </w:rPr>
        <w:t xml:space="preserve">☐ Initial design concepts developed</w:t>
      </w:r>
    </w:p>
    <w:p w:rsidR="00000000" w:rsidDel="00000000" w:rsidP="00000000" w:rsidRDefault="00000000" w:rsidRPr="00000000" w14:paraId="00000109">
      <w:pPr>
        <w:spacing w:after="240" w:before="240" w:lineRule="auto"/>
        <w:rPr/>
      </w:pPr>
      <w:r w:rsidDel="00000000" w:rsidR="00000000" w:rsidRPr="00000000">
        <w:rPr>
          <w:rtl w:val="0"/>
        </w:rPr>
        <w:t xml:space="preserve">☐ Label compliance review completed</w:t>
      </w:r>
    </w:p>
    <w:p w:rsidR="00000000" w:rsidDel="00000000" w:rsidP="00000000" w:rsidRDefault="00000000" w:rsidRPr="00000000" w14:paraId="0000010A">
      <w:pPr>
        <w:spacing w:after="240" w:before="240" w:lineRule="auto"/>
        <w:rPr/>
      </w:pPr>
      <w:r w:rsidDel="00000000" w:rsidR="00000000" w:rsidRPr="00000000">
        <w:rPr>
          <w:rtl w:val="0"/>
        </w:rPr>
        <w:t xml:space="preserve">☐ Revisions implemented</w:t>
      </w:r>
    </w:p>
    <w:p w:rsidR="00000000" w:rsidDel="00000000" w:rsidP="00000000" w:rsidRDefault="00000000" w:rsidRPr="00000000" w14:paraId="0000010B">
      <w:pPr>
        <w:spacing w:after="240" w:before="240" w:lineRule="auto"/>
        <w:rPr/>
      </w:pPr>
      <w:r w:rsidDel="00000000" w:rsidR="00000000" w:rsidRPr="00000000">
        <w:rPr>
          <w:rtl w:val="0"/>
        </w:rPr>
        <w:t xml:space="preserve">☐ Print-ready files approved by Legal</w:t>
      </w:r>
    </w:p>
    <w:p w:rsidR="00000000" w:rsidDel="00000000" w:rsidP="00000000" w:rsidRDefault="00000000" w:rsidRPr="00000000" w14:paraId="0000010C">
      <w:pPr>
        <w:spacing w:after="240" w:before="240" w:lineRule="auto"/>
        <w:rPr/>
      </w:pPr>
      <w:r w:rsidDel="00000000" w:rsidR="00000000" w:rsidRPr="00000000">
        <w:rPr>
          <w:rtl w:val="0"/>
        </w:rPr>
        <w:t xml:space="preserve">☐ Files delivered to packaging vendor</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Manufacturing</w:t>
      </w:r>
    </w:p>
    <w:p w:rsidR="00000000" w:rsidDel="00000000" w:rsidP="00000000" w:rsidRDefault="00000000" w:rsidRPr="00000000" w14:paraId="0000010E">
      <w:pPr>
        <w:spacing w:after="240" w:before="240" w:lineRule="auto"/>
        <w:rPr/>
      </w:pPr>
      <w:r w:rsidDel="00000000" w:rsidR="00000000" w:rsidRPr="00000000">
        <w:rPr>
          <w:rtl w:val="0"/>
        </w:rPr>
        <w:t xml:space="preserve">☐ API procurement initiated</w:t>
      </w:r>
    </w:p>
    <w:p w:rsidR="00000000" w:rsidDel="00000000" w:rsidP="00000000" w:rsidRDefault="00000000" w:rsidRPr="00000000" w14:paraId="0000010F">
      <w:pPr>
        <w:spacing w:after="240" w:before="240" w:lineRule="auto"/>
        <w:rPr/>
      </w:pPr>
      <w:r w:rsidDel="00000000" w:rsidR="00000000" w:rsidRPr="00000000">
        <w:rPr>
          <w:rtl w:val="0"/>
        </w:rPr>
        <w:t xml:space="preserve">☐ Gusset bag production order placed</w:t>
      </w:r>
    </w:p>
    <w:p w:rsidR="00000000" w:rsidDel="00000000" w:rsidP="00000000" w:rsidRDefault="00000000" w:rsidRPr="00000000" w14:paraId="00000110">
      <w:pPr>
        <w:spacing w:after="240" w:before="240" w:lineRule="auto"/>
        <w:rPr/>
      </w:pPr>
      <w:r w:rsidDel="00000000" w:rsidR="00000000" w:rsidRPr="00000000">
        <w:rPr>
          <w:rtl w:val="0"/>
        </w:rPr>
        <w:t xml:space="preserve">☐ Vitaquest production order placed</w:t>
      </w:r>
    </w:p>
    <w:p w:rsidR="00000000" w:rsidDel="00000000" w:rsidP="00000000" w:rsidRDefault="00000000" w:rsidRPr="00000000" w14:paraId="00000111">
      <w:pPr>
        <w:spacing w:after="240" w:before="240" w:lineRule="auto"/>
        <w:rPr/>
      </w:pPr>
      <w:r w:rsidDel="00000000" w:rsidR="00000000" w:rsidRPr="00000000">
        <w:rPr>
          <w:rtl w:val="0"/>
        </w:rPr>
        <w:t xml:space="preserve">☐ Product testing completed</w:t>
      </w:r>
    </w:p>
    <w:p w:rsidR="00000000" w:rsidDel="00000000" w:rsidP="00000000" w:rsidRDefault="00000000" w:rsidRPr="00000000" w14:paraId="00000112">
      <w:pPr>
        <w:spacing w:after="240" w:before="240" w:lineRule="auto"/>
        <w:rPr/>
      </w:pPr>
      <w:r w:rsidDel="00000000" w:rsidR="00000000" w:rsidRPr="00000000">
        <w:rPr>
          <w:rtl w:val="0"/>
        </w:rPr>
        <w:t xml:space="preserve">☐ Inventory shipped to 3PL</w:t>
      </w:r>
    </w:p>
    <w:p w:rsidR="00000000" w:rsidDel="00000000" w:rsidP="00000000" w:rsidRDefault="00000000" w:rsidRPr="00000000" w14:paraId="00000113">
      <w:pPr>
        <w:spacing w:after="240" w:before="240" w:lineRule="auto"/>
        <w:rPr/>
      </w:pPr>
      <w:r w:rsidDel="00000000" w:rsidR="00000000" w:rsidRPr="00000000">
        <w:rPr>
          <w:rtl w:val="0"/>
        </w:rPr>
        <w:t xml:space="preserve">☐ Kitting and QC completed</w:t>
      </w:r>
    </w:p>
    <w:p w:rsidR="00000000" w:rsidDel="00000000" w:rsidP="00000000" w:rsidRDefault="00000000" w:rsidRPr="00000000" w14:paraId="00000114">
      <w:pPr>
        <w:spacing w:after="240" w:before="240" w:lineRule="auto"/>
        <w:rPr/>
      </w:pPr>
      <w:r w:rsidDel="00000000" w:rsidR="00000000" w:rsidRPr="00000000">
        <w:rPr>
          <w:rtl w:val="0"/>
        </w:rPr>
        <w:t xml:space="preserve">☐ Ready to ship to customers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jjhvcnawt1rk" w:id="25"/>
      <w:bookmarkEnd w:id="25"/>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jc w:val="center"/>
        <w:rPr>
          <w:b w:val="1"/>
          <w:bCs w:val="1"/>
          <w:sz w:val="28"/>
          <w:szCs w:val="28"/>
        </w:rPr>
      </w:pPr>
      <w:bookmarkStart w:colFirst="0" w:colLast="0" w:name="_v6kh7tt1z31k" w:id="26"/>
      <w:bookmarkEnd w:id="26"/>
      <w:r w:rsidDel="00000000" w:rsidR="00000000" w:rsidRPr="00000000">
        <w:rPr>
          <w:b w:val="1"/>
          <w:bCs w:val="1"/>
          <w:sz w:val="28"/>
          <w:szCs w:val="28"/>
          <w:rtl w:val="0"/>
        </w:rPr>
        <w:t xml:space="preserve">Appendix B: </w:t>
      </w:r>
      <w:r w:rsidDel="00000000" w:rsidR="00000000" w:rsidRPr="00000000">
        <w:rPr>
          <w:b w:val="1"/>
          <w:bCs w:val="1"/>
          <w:sz w:val="28"/>
          <w:szCs w:val="28"/>
          <w:rtl w:val="0"/>
        </w:rPr>
        <w:t xml:space="preserve">Key Contacts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120"/>
        <w:gridCol w:w="4245"/>
        <w:tblGridChange w:id="0">
          <w:tblGrid>
            <w:gridCol w:w="2925"/>
            <w:gridCol w:w="3120"/>
            <w:gridCol w:w="4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u w:val="single"/>
              </w:rPr>
            </w:pPr>
            <w:r w:rsidDel="00000000" w:rsidR="00000000" w:rsidRPr="00000000">
              <w:rPr>
                <w:b w:val="1"/>
                <w:bCs w:val="1"/>
                <w:u w:val="single"/>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u w:val="single"/>
              </w:rPr>
            </w:pPr>
            <w:r w:rsidDel="00000000" w:rsidR="00000000" w:rsidRPr="00000000">
              <w:rPr>
                <w:b w:val="1"/>
                <w:bCs w:val="1"/>
                <w:u w:val="single"/>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u w:val="single"/>
              </w:rPr>
            </w:pPr>
            <w:r w:rsidDel="00000000" w:rsidR="00000000" w:rsidRPr="00000000">
              <w:rPr>
                <w:b w:val="1"/>
                <w:bCs w:val="1"/>
                <w:u w:val="single"/>
                <w:rtl w:val="0"/>
              </w:rPr>
              <w:t xml:space="preserve">Email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Aaron Severs</w:t>
              <w:br w:type="textWrapping"/>
              <w:t xml:space="preserve">Katie Reiter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hyperlink r:id="rId14">
              <w:r w:rsidDel="00000000" w:rsidR="00000000" w:rsidRPr="00000000">
                <w:rPr>
                  <w:color w:val="1155cc"/>
                  <w:u w:val="single"/>
                  <w:rtl w:val="0"/>
                </w:rPr>
                <w:t xml:space="preserve">aaron@noom.com</w:t>
              </w:r>
            </w:hyperlink>
            <w:r w:rsidDel="00000000" w:rsidR="00000000" w:rsidRPr="00000000">
              <w:rPr>
                <w:rtl w:val="0"/>
              </w:rPr>
              <w:br w:type="textWrapping"/>
              <w:t xml:space="preserve">katie.reiter@noom.com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IP: Anna Mourlam</w:t>
              <w:br w:type="textWrapping"/>
              <w:t xml:space="preserve">Product: Adam Kassner and Mark McDermott</w:t>
              <w:br w:type="textWrapping"/>
              <w:t xml:space="preserve">Norman Petty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hyperlink r:id="rId15">
              <w:r w:rsidDel="00000000" w:rsidR="00000000" w:rsidRPr="00000000">
                <w:rPr>
                  <w:color w:val="1155cc"/>
                  <w:u w:val="single"/>
                  <w:rtl w:val="0"/>
                </w:rPr>
                <w:t xml:space="preserve">anna.mourlam@noom.com</w:t>
              </w:r>
            </w:hyperlink>
            <w:r w:rsidDel="00000000" w:rsidR="00000000" w:rsidRPr="00000000">
              <w:rPr>
                <w:rtl w:val="0"/>
              </w:rPr>
              <w:br w:type="textWrapping"/>
            </w:r>
            <w:hyperlink r:id="rId16">
              <w:r w:rsidDel="00000000" w:rsidR="00000000" w:rsidRPr="00000000">
                <w:rPr>
                  <w:color w:val="1155cc"/>
                  <w:u w:val="single"/>
                  <w:rtl w:val="0"/>
                </w:rPr>
                <w:t xml:space="preserve">adam.kassner@noom.com</w:t>
              </w:r>
            </w:hyperlink>
            <w:r w:rsidDel="00000000" w:rsidR="00000000" w:rsidRPr="00000000">
              <w:rPr>
                <w:rtl w:val="0"/>
              </w:rPr>
              <w:br w:type="textWrapping"/>
              <w:t xml:space="preserve">mark.mcdermott@noom.com</w:t>
              <w:br w:type="textWrapping"/>
              <w:t xml:space="preserve">norman@noom.com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Outside IP Counsel -</w:t>
              <w:br w:type="textWrapping"/>
              <w:t xml:space="preserve">Frankfurt Kurnit Klein &amp; Selz (FKKS)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br w:type="textWrapping"/>
              <w:t xml:space="preserve">Catherine Farrelly</w:t>
              <w:br w:type="textWrapping"/>
              <w:t xml:space="preserve">Nadia Ilyayev (TM Paralegal)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br w:type="textWrapping"/>
            </w:r>
            <w:hyperlink r:id="rId17">
              <w:r w:rsidDel="00000000" w:rsidR="00000000" w:rsidRPr="00000000">
                <w:rPr>
                  <w:color w:val="1155cc"/>
                  <w:u w:val="single"/>
                  <w:rtl w:val="0"/>
                </w:rPr>
                <w:t xml:space="preserve">cfarrelly@fkks.com</w:t>
              </w:r>
            </w:hyperlink>
            <w:r w:rsidDel="00000000" w:rsidR="00000000" w:rsidRPr="00000000">
              <w:rPr>
                <w:rtl w:val="0"/>
              </w:rPr>
              <w:br w:type="textWrapping"/>
              <w:t xml:space="preserve">nilyayev@fkks.com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Strategy &amp;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Matt Moran</w:t>
              <w:br w:type="textWrapping"/>
              <w:t xml:space="preserve">Yalda Olcott</w:t>
              <w:br w:type="textWrapping"/>
              <w:t xml:space="preserve">Tyler Blake</w:t>
              <w:br w:type="textWrapping"/>
              <w:t xml:space="preserve">Anthony Tocco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hyperlink r:id="rId18">
              <w:r w:rsidDel="00000000" w:rsidR="00000000" w:rsidRPr="00000000">
                <w:rPr>
                  <w:color w:val="1155cc"/>
                  <w:u w:val="single"/>
                  <w:rtl w:val="0"/>
                </w:rPr>
                <w:t xml:space="preserve">matt.moran@noom.com</w:t>
              </w:r>
            </w:hyperlink>
            <w:r w:rsidDel="00000000" w:rsidR="00000000" w:rsidRPr="00000000">
              <w:rPr>
                <w:rtl w:val="0"/>
              </w:rPr>
              <w:br w:type="textWrapping"/>
              <w:t xml:space="preserve">yalda.olcott@noom.com</w:t>
              <w:br w:type="textWrapping"/>
            </w:r>
            <w:hyperlink r:id="rId19">
              <w:r w:rsidDel="00000000" w:rsidR="00000000" w:rsidRPr="00000000">
                <w:rPr>
                  <w:color w:val="1155cc"/>
                  <w:u w:val="single"/>
                  <w:rtl w:val="0"/>
                </w:rPr>
                <w:t xml:space="preserve">tyler.blake@noom.com</w:t>
              </w:r>
            </w:hyperlink>
            <w:r w:rsidDel="00000000" w:rsidR="00000000" w:rsidRPr="00000000">
              <w:rPr>
                <w:rtl w:val="0"/>
              </w:rPr>
            </w:r>
          </w:p>
          <w:p w:rsidR="00000000" w:rsidDel="00000000" w:rsidP="00000000" w:rsidRDefault="00000000" w:rsidRPr="00000000" w14:paraId="00000128">
            <w:pPr>
              <w:rPr/>
            </w:pPr>
            <w:hyperlink r:id="rId20">
              <w:r w:rsidDel="00000000" w:rsidR="00000000" w:rsidRPr="00000000">
                <w:rPr>
                  <w:color w:val="1155cc"/>
                  <w:u w:val="single"/>
                  <w:rtl w:val="0"/>
                </w:rPr>
                <w:t xml:space="preserve">Anthony.tocco@noom.com</w:t>
              </w:r>
            </w:hyperlink>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Manufacturing Partner</w:t>
            </w:r>
          </w:p>
          <w:p w:rsidR="00000000" w:rsidDel="00000000" w:rsidP="00000000" w:rsidRDefault="00000000" w:rsidRPr="00000000" w14:paraId="0000012A">
            <w:pPr>
              <w:rPr/>
            </w:pPr>
            <w:r w:rsidDel="00000000" w:rsidR="00000000" w:rsidRPr="00000000">
              <w:rPr>
                <w:rtl w:val="0"/>
              </w:rPr>
              <w:t xml:space="preserve">(Vitaquest)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highlight w:val="white"/>
              </w:rPr>
            </w:pPr>
            <w:r w:rsidDel="00000000" w:rsidR="00000000" w:rsidRPr="00000000">
              <w:rPr>
                <w:highlight w:val="white"/>
                <w:rtl w:val="0"/>
              </w:rPr>
              <w:br w:type="textWrapping"/>
              <w:t xml:space="preserve">Kim Staiano</w:t>
            </w:r>
          </w:p>
          <w:p w:rsidR="00000000" w:rsidDel="00000000" w:rsidP="00000000" w:rsidRDefault="00000000" w:rsidRPr="00000000" w14:paraId="0000012C">
            <w:pPr>
              <w:rPr>
                <w:color w:val="222222"/>
                <w:highlight w:val="white"/>
              </w:rPr>
            </w:pPr>
            <w:r w:rsidDel="00000000" w:rsidR="00000000" w:rsidRPr="00000000">
              <w:rPr>
                <w:color w:val="222222"/>
                <w:highlight w:val="white"/>
                <w:rtl w:val="0"/>
              </w:rPr>
              <w:t xml:space="preserve">Steven Krasnomowitz</w:t>
            </w:r>
            <w:r w:rsidDel="00000000" w:rsidR="00000000" w:rsidRPr="00000000">
              <w:rPr>
                <w:rtl w:val="0"/>
              </w:rPr>
            </w:r>
          </w:p>
          <w:p w:rsidR="00000000" w:rsidDel="00000000" w:rsidP="00000000" w:rsidRDefault="00000000" w:rsidRPr="00000000" w14:paraId="0000012D">
            <w:pPr>
              <w:rPr>
                <w:color w:val="222222"/>
                <w:highlight w:val="white"/>
              </w:rPr>
            </w:pPr>
            <w:r w:rsidDel="00000000" w:rsidR="00000000" w:rsidRPr="00000000">
              <w:rPr>
                <w:color w:val="222222"/>
                <w:highlight w:val="white"/>
                <w:rtl w:val="0"/>
              </w:rPr>
              <w:t xml:space="preserve">Jesse Meacham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highlight w:val="white"/>
              </w:rPr>
            </w:pPr>
            <w:r w:rsidDel="00000000" w:rsidR="00000000" w:rsidRPr="00000000">
              <w:rPr>
                <w:highlight w:val="white"/>
                <w:rtl w:val="0"/>
              </w:rPr>
              <w:br w:type="textWrapping"/>
            </w:r>
            <w:hyperlink r:id="rId21">
              <w:r w:rsidDel="00000000" w:rsidR="00000000" w:rsidRPr="00000000">
                <w:rPr>
                  <w:color w:val="1155cc"/>
                  <w:highlight w:val="white"/>
                  <w:u w:val="single"/>
                  <w:rtl w:val="0"/>
                </w:rPr>
                <w:t xml:space="preserve">kstaiano@vitaquest.com</w:t>
              </w:r>
            </w:hyperlink>
            <w:r w:rsidDel="00000000" w:rsidR="00000000" w:rsidRPr="00000000">
              <w:rPr>
                <w:rtl w:val="0"/>
              </w:rPr>
            </w:r>
          </w:p>
          <w:p w:rsidR="00000000" w:rsidDel="00000000" w:rsidP="00000000" w:rsidRDefault="00000000" w:rsidRPr="00000000" w14:paraId="0000012F">
            <w:pPr>
              <w:rPr>
                <w:color w:val="222222"/>
                <w:highlight w:val="white"/>
              </w:rPr>
            </w:pPr>
            <w:hyperlink r:id="rId22">
              <w:r w:rsidDel="00000000" w:rsidR="00000000" w:rsidRPr="00000000">
                <w:rPr>
                  <w:color w:val="1155cc"/>
                  <w:highlight w:val="white"/>
                  <w:u w:val="single"/>
                  <w:rtl w:val="0"/>
                </w:rPr>
                <w:t xml:space="preserve">stevenk@vitaquest.com</w:t>
              </w:r>
            </w:hyperlink>
            <w:r w:rsidDel="00000000" w:rsidR="00000000" w:rsidRPr="00000000">
              <w:rPr>
                <w:rtl w:val="0"/>
              </w:rPr>
            </w:r>
          </w:p>
          <w:p w:rsidR="00000000" w:rsidDel="00000000" w:rsidP="00000000" w:rsidRDefault="00000000" w:rsidRPr="00000000" w14:paraId="00000130">
            <w:pPr>
              <w:rPr>
                <w:color w:val="222222"/>
                <w:highlight w:val="white"/>
              </w:rPr>
            </w:pPr>
            <w:r w:rsidDel="00000000" w:rsidR="00000000" w:rsidRPr="00000000">
              <w:rPr>
                <w:color w:val="222222"/>
                <w:highlight w:val="white"/>
                <w:rtl w:val="0"/>
              </w:rPr>
              <w:t xml:space="preserve">jmeacham@vitaquest.com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3PL Partner(s)</w:t>
            </w:r>
          </w:p>
          <w:p w:rsidR="00000000" w:rsidDel="00000000" w:rsidP="00000000" w:rsidRDefault="00000000" w:rsidRPr="00000000" w14:paraId="00000132">
            <w:pPr>
              <w:rPr/>
            </w:pPr>
            <w:r w:rsidDel="00000000" w:rsidR="00000000" w:rsidRPr="00000000">
              <w:rPr>
                <w:rtl w:val="0"/>
              </w:rPr>
              <w:t xml:space="preserve">(The Pharmacy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highlight w:val="white"/>
              </w:rPr>
            </w:pPr>
            <w:r w:rsidDel="00000000" w:rsidR="00000000" w:rsidRPr="00000000">
              <w:rPr>
                <w:highlight w:val="white"/>
                <w:rtl w:val="0"/>
              </w:rPr>
              <w:br w:type="textWrapping"/>
              <w:t xml:space="preserve">Ken Bains</w:t>
            </w:r>
          </w:p>
          <w:p w:rsidR="00000000" w:rsidDel="00000000" w:rsidP="00000000" w:rsidRDefault="00000000" w:rsidRPr="00000000" w14:paraId="00000134">
            <w:pPr>
              <w:rPr>
                <w:highlight w:val="white"/>
              </w:rPr>
            </w:pPr>
            <w:r w:rsidDel="00000000" w:rsidR="00000000" w:rsidRPr="00000000">
              <w:rPr>
                <w:highlight w:val="white"/>
                <w:rtl w:val="0"/>
              </w:rPr>
              <w:t xml:space="preserve">Doug Towle</w:t>
              <w:br w:type="textWrapping"/>
              <w:t xml:space="preserve">Vanessa Brennan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highlight w:val="white"/>
              </w:rPr>
            </w:pPr>
            <w:r w:rsidDel="00000000" w:rsidR="00000000" w:rsidRPr="00000000">
              <w:rPr>
                <w:highlight w:val="white"/>
                <w:rtl w:val="0"/>
              </w:rPr>
              <w:br w:type="textWrapping"/>
              <w:t xml:space="preserve">ken@thepharmacyhub.com</w:t>
              <w:br w:type="textWrapping"/>
            </w:r>
            <w:r w:rsidDel="00000000" w:rsidR="00000000" w:rsidRPr="00000000">
              <w:rPr>
                <w:highlight w:val="white"/>
                <w:rtl w:val="0"/>
              </w:rPr>
              <w:t xml:space="preserve">doug@thepharmacyhub.com</w:t>
            </w:r>
            <w:r w:rsidDel="00000000" w:rsidR="00000000" w:rsidRPr="00000000">
              <w:rPr>
                <w:highlight w:val="white"/>
                <w:rtl w:val="0"/>
              </w:rPr>
              <w:br w:type="textWrapping"/>
            </w:r>
            <w:r w:rsidDel="00000000" w:rsidR="00000000" w:rsidRPr="00000000">
              <w:rPr>
                <w:highlight w:val="white"/>
                <w:rtl w:val="0"/>
              </w:rPr>
              <w:t xml:space="preserve">vanessa.brennan@thepharmacyhub.com</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jc w:val="center"/>
        <w:rPr>
          <w:b w:val="1"/>
          <w:bCs w:val="1"/>
          <w:sz w:val="28"/>
          <w:szCs w:val="28"/>
        </w:rPr>
      </w:pPr>
      <w:bookmarkStart w:colFirst="0" w:colLast="0" w:name="_yzg9b01g4o0e" w:id="27"/>
      <w:bookmarkEnd w:id="27"/>
      <w:r w:rsidDel="00000000" w:rsidR="00000000" w:rsidRPr="00000000">
        <w:rPr>
          <w:b w:val="1"/>
          <w:bCs w:val="1"/>
          <w:sz w:val="28"/>
          <w:szCs w:val="28"/>
          <w:rtl w:val="0"/>
        </w:rPr>
        <w:t xml:space="preserve">Appendix C</w:t>
      </w:r>
    </w:p>
    <w:p w:rsidR="00000000" w:rsidDel="00000000" w:rsidP="00000000" w:rsidRDefault="00000000" w:rsidRPr="00000000" w14:paraId="0000013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285750</wp:posOffset>
            </wp:positionV>
            <wp:extent cx="7753350" cy="5835892"/>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7753350" cy="5835892"/>
                    </a:xfrm>
                    <a:prstGeom prst="rect"/>
                    <a:ln/>
                  </pic:spPr>
                </pic:pic>
              </a:graphicData>
            </a:graphic>
          </wp:anchor>
        </w:drawing>
      </w:r>
    </w:p>
    <w:sectPr>
      <w:headerReference r:id="rId2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ina Boehmer" w:id="1" w:date="2026-02-23T16:59:02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I think we can refresh after this next survey as we will garner some helpful naming learnings</w:t>
      </w:r>
    </w:p>
  </w:comment>
  <w:comment w:author="Cristina Boehmer" w:id="7" w:date="2026-02-23T17:50:36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streamline this with the IP review timeline for a full view of requirements? It seems like some of this can happen in parallel to naming.</w:t>
      </w:r>
    </w:p>
  </w:comment>
  <w:comment w:author="Adam Kassner" w:id="8" w:date="2026-02-27T19:53:28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End to End launch timeline in Section 5 for aggregated view that takes into account parallel work streams.</w:t>
      </w:r>
    </w:p>
  </w:comment>
  <w:comment w:author="Cristina Boehmer" w:id="5" w:date="2026-02-23T17:49:38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define who owns each of these elements and when we would have them? @michelle.villasenor@noom.com maybe we can include a visual to call out each of these elements on the package to see where they show up?</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michelle.villasenor@noom.com_</w:t>
      </w:r>
    </w:p>
  </w:comment>
  <w:comment w:author="Adam Kassner" w:id="6" w:date="2026-02-27T20:00:5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Attachment C with the graphical labeling guide for reference.</w:t>
      </w:r>
    </w:p>
  </w:comment>
  <w:comment w:author="Cristina Boehmer" w:id="3" w:date="2026-02-23T17:47:5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expect to make these types of claims on packaging and need to include this in timelines? or are these for other marketing materials?</w:t>
      </w:r>
    </w:p>
  </w:comment>
  <w:comment w:author="Adam Kassner" w:id="4" w:date="2026-02-27T19:54:5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context, taking into account descriptions / claims made on the packaging.</w:t>
      </w:r>
    </w:p>
  </w:comment>
  <w:comment w:author="Cristina Boehmer" w:id="2" w:date="2026-02-23T17:41:4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@lucy.lin@noom.com wondering if we should include any survey best practices or methodology here?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lucy.lin@noom.com_</w:t>
      </w:r>
    </w:p>
  </w:comment>
  <w:comment w:author="Tyler Blake" w:id="10" w:date="2026-02-13T21:27:14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timeline compression proposal https://docs.google.com/document/d/1E3NFWumPfkpeg4otR8ytAvyx8bXIKCDM8k7UcF__wuM/edit?tab=t.0</w:t>
      </w:r>
    </w:p>
  </w:comment>
  <w:comment w:author="Tyler Blake" w:id="0" w:date="2026-02-18T17:18:48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@michelle.villasenor@noom.com @cristina.boehmer@noom.com can you take a look at this doc to review? Took into account a lot of shared timelines etc and distilled it into a framework for us to guide on future launches</w:t>
      </w:r>
    </w:p>
  </w:comment>
  <w:comment w:author="Cristina Boehmer" w:id="9" w:date="2026-02-23T17:51:26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stage for LT review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i w:val="1"/>
        <w:iCs w:val="1"/>
      </w:rPr>
    </w:pPr>
    <w:r w:rsidDel="00000000" w:rsidR="00000000" w:rsidRPr="00000000">
      <w:rPr>
        <w:i w:val="1"/>
        <w:iCs w:val="1"/>
        <w:rtl w:val="0"/>
      </w:rPr>
      <w:t xml:space="preserve">Proprietary and Confidential</w:t>
    </w:r>
  </w:p>
  <w:p w:rsidR="00000000" w:rsidDel="00000000" w:rsidP="00000000" w:rsidRDefault="00000000" w:rsidRPr="00000000" w14:paraId="0000013C">
    <w:pPr>
      <w:rPr>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Anthony.tocco@noom.com" TargetMode="External"/><Relationship Id="rId11" Type="http://schemas.openxmlformats.org/officeDocument/2006/relationships/hyperlink" Target="https://www.fda.gov/food/nutrition-food-labeling-and-critical-foods/label-claims-conventional-foods-and-dietary-supplements" TargetMode="External"/><Relationship Id="rId22" Type="http://schemas.openxmlformats.org/officeDocument/2006/relationships/hyperlink" Target="mailto:stevenk@vitaquest.com" TargetMode="External"/><Relationship Id="rId10" Type="http://schemas.openxmlformats.org/officeDocument/2006/relationships/hyperlink" Target="https://www.fda.gov/food/nutrition-food-labeling-and-critical-foods/structurefunction-claims" TargetMode="External"/><Relationship Id="rId21" Type="http://schemas.openxmlformats.org/officeDocument/2006/relationships/hyperlink" Target="mailto:kstaiano@vitaquest.com" TargetMode="External"/><Relationship Id="rId13" Type="http://schemas.openxmlformats.org/officeDocument/2006/relationships/hyperlink" Target="https://docs.google.com/document/d/13aK7Hwz2-n9QgdnVqf5YV82Jbws5mJCnSh3LyyzIvKA/edit?tab=t.2zcchdf3j5oh#heading=h.vum7c948k6lc" TargetMode="External"/><Relationship Id="rId24" Type="http://schemas.openxmlformats.org/officeDocument/2006/relationships/header" Target="header1.xml"/><Relationship Id="rId12" Type="http://schemas.openxmlformats.org/officeDocument/2006/relationships/hyperlink" Target="https://www.fda.gov/food/nutrition-food-labeling-and-critical-foods/qualified-health-claims"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sld.od.nih.gov/" TargetMode="External"/><Relationship Id="rId15" Type="http://schemas.openxmlformats.org/officeDocument/2006/relationships/hyperlink" Target="mailto:anna.mourlam@noom.com" TargetMode="External"/><Relationship Id="rId14" Type="http://schemas.openxmlformats.org/officeDocument/2006/relationships/hyperlink" Target="mailto:aaron@noom.com" TargetMode="External"/><Relationship Id="rId17" Type="http://schemas.openxmlformats.org/officeDocument/2006/relationships/hyperlink" Target="mailto:cfarrelly@fkks.com" TargetMode="External"/><Relationship Id="rId16" Type="http://schemas.openxmlformats.org/officeDocument/2006/relationships/hyperlink" Target="mailto:adam.kassner@noom.com" TargetMode="External"/><Relationship Id="rId5" Type="http://schemas.openxmlformats.org/officeDocument/2006/relationships/numbering" Target="numbering.xml"/><Relationship Id="rId19" Type="http://schemas.openxmlformats.org/officeDocument/2006/relationships/hyperlink" Target="mailto:tyler.blake@noom.com" TargetMode="External"/><Relationship Id="rId6" Type="http://schemas.openxmlformats.org/officeDocument/2006/relationships/styles" Target="styles.xml"/><Relationship Id="rId18" Type="http://schemas.openxmlformats.org/officeDocument/2006/relationships/hyperlink" Target="mailto:matt.moran@noom.com" TargetMode="External"/><Relationship Id="rId7" Type="http://schemas.openxmlformats.org/officeDocument/2006/relationships/image" Target="media/image1.png"/><Relationship Id="rId8" Type="http://schemas.openxmlformats.org/officeDocument/2006/relationships/hyperlink" Target="https://pendulumlife.com/products/pendulum-metabolic-daily-probiotic-metabol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