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F4E79"/>
          <w:sz w:val="48"/>
          <w:szCs w:val="48"/>
        </w:rPr>
        <w:t xml:space="preserve">RAPPORT DE REVERSE ENGINEERING</w:t>
      </w:r>
    </w:p>
    <w:p>
      <w:pPr>
        <w:spacing w:after="100"/>
        <w:jc w:val="center"/>
      </w:pPr>
      <w:r>
        <w:rPr>
          <w:rFonts w:ascii="Arial" w:cs="Arial" w:eastAsia="Arial" w:hAnsi="Arial"/>
          <w:color w:val="2E75B6"/>
          <w:sz w:val="32"/>
          <w:szCs w:val="32"/>
        </w:rPr>
        <w:t xml:space="preserve">GLPI – Gestionnaire Libre de Parc Informatique</w:t>
      </w:r>
    </w:p>
    <w:p>
      <w:pPr>
        <w:spacing w:after="600"/>
        <w:jc w:val="center"/>
      </w:pPr>
      <w:r>
        <w:rPr>
          <w:rFonts w:ascii="Arial" w:cs="Arial" w:eastAsia="Arial" w:hAnsi="Arial"/>
          <w:color w:val="666666"/>
          <w:sz w:val="24"/>
          <w:szCs w:val="24"/>
        </w:rPr>
        <w:t xml:space="preserve">Analyse de la base de données existante</w:t>
      </w:r>
    </w:p>
    <w:p>
      <w:pPr>
        <w:spacing w:after="100"/>
        <w:jc w:val="center"/>
      </w:pPr>
      <w:r>
        <w:rPr>
          <w:rFonts w:ascii="Arial" w:cs="Arial" w:eastAsia="Arial" w:hAnsi="Arial"/>
          <w:sz w:val="24"/>
          <w:szCs w:val="24"/>
        </w:rPr>
        <w:t xml:space="preserve">Mini-Projet ING2 – Bases de données avancées</w:t>
      </w:r>
    </w:p>
    <w:p>
      <w:pPr>
        <w:spacing w:after="100"/>
        <w:jc w:val="center"/>
      </w:pPr>
      <w:r>
        <w:rPr>
          <w:rFonts w:ascii="Arial" w:cs="Arial" w:eastAsia="Arial" w:hAnsi="Arial"/>
          <w:sz w:val="24"/>
          <w:szCs w:val="24"/>
        </w:rPr>
        <w:t xml:space="preserve">CY Tech – Année 2025-2026</w:t>
      </w:r>
    </w:p>
    <w:p>
      <w:pPr>
        <w:spacing w:after="100"/>
        <w:jc w:val="center"/>
      </w:pPr>
      <w:r>
        <w:rPr>
          <w:rFonts w:ascii="Arial" w:cs="Arial" w:eastAsia="Arial" w:hAnsi="Arial"/>
          <w:color w:val="666666"/>
          <w:sz w:val="22"/>
          <w:szCs w:val="22"/>
        </w:rPr>
        <w:t xml:space="preserve">Adaptation multi-sites : Cergy &amp; Pau</w:t>
      </w:r>
    </w:p>
    <w:p>
      <w:r>
        <w:br w:type="page"/>
      </w:r>
    </w:p>
    <w:p>
      <w:pPr>
        <w:pStyle w:val="Heading1"/>
      </w:pPr>
      <w:r>
        <w:t xml:space="preserve">Table des matières</w:t>
      </w:r>
    </w:p>
    <w:p>
      <w:pPr>
        <w:spacing w:after="120"/>
      </w:pPr>
      <w:r>
        <w:t xml:space="preserve">1. Introduction à GLPI</w:t>
      </w:r>
    </w:p>
    <w:p>
      <w:pPr>
        <w:spacing w:after="120"/>
      </w:pPr>
      <w:r>
        <w:t xml:space="preserve">2. Architecture générale de la BDD GLPI</w:t>
      </w:r>
    </w:p>
    <w:p>
      <w:pPr>
        <w:spacing w:after="120"/>
      </w:pPr>
      <w:r>
        <w:t xml:space="preserve">3. Périmètre du projet : tables pertinentes</w:t>
      </w:r>
    </w:p>
    <w:p>
      <w:pPr>
        <w:spacing w:after="120"/>
      </w:pPr>
      <w:r>
        <w:t xml:space="preserve">4. Domaine 1 : Gestion du matériel informatique</w:t>
      </w:r>
    </w:p>
    <w:p>
      <w:pPr>
        <w:spacing w:after="120"/>
      </w:pPr>
      <w:r>
        <w:t xml:space="preserve">5. Domaine 2 : Gestion des utilisateurs</w:t>
      </w:r>
    </w:p>
    <w:p>
      <w:pPr>
        <w:spacing w:after="120"/>
      </w:pPr>
      <w:r>
        <w:t xml:space="preserve">6. Domaine 3 : Infrastructure réseau</w:t>
      </w:r>
    </w:p>
    <w:p>
      <w:pPr>
        <w:spacing w:after="120"/>
      </w:pPr>
      <w:r>
        <w:t xml:space="preserve">7. Schéma relationnel global (modèle simplifié)</w:t>
      </w:r>
    </w:p>
    <w:p>
      <w:pPr>
        <w:spacing w:after="120"/>
      </w:pPr>
      <w:r>
        <w:t xml:space="preserve">8. Conventions de nommage GLPI</w:t>
      </w:r>
    </w:p>
    <w:p>
      <w:pPr>
        <w:spacing w:after="120"/>
      </w:pPr>
      <w:r>
        <w:t xml:space="preserve">9. Système de relations polymorphiques</w:t>
      </w:r>
    </w:p>
    <w:p>
      <w:pPr>
        <w:spacing w:after="120"/>
      </w:pPr>
      <w:r>
        <w:t xml:space="preserve">10. Analyse critique et points d’amélioration</w:t>
      </w:r>
    </w:p>
    <w:p>
      <w:pPr>
        <w:spacing w:after="120"/>
      </w:pPr>
      <w:r>
        <w:t xml:space="preserve">11. Recommandations pour la nouvelle BDD Oracle</w:t>
      </w:r>
    </w:p>
    <w:p>
      <w:r>
        <w:br w:type="page"/>
      </w:r>
    </w:p>
    <w:p>
      <w:pPr>
        <w:pStyle w:val="Heading1"/>
      </w:pPr>
      <w:r>
        <w:t xml:space="preserve">1. Introduction à GLPI</w:t>
      </w:r>
    </w:p>
    <w:p>
      <w:pPr>
        <w:spacing w:after="120"/>
      </w:pPr>
      <w:r>
        <w:t xml:space="preserve">GLPI (Gestionnaire Libre de Parc Informatique) est un logiciel open-source de gestion de parc informatique et de helpdesk, développé en PHP et distribué sous licence GPL v3. Il est maintenu par Teclib’ et sa communauté. La version actuelle (11.x) contient plus de 300 tables dans sa base de données MySQL/MariaDB.</w:t>
      </w:r>
    </w:p>
    <w:p>
      <w:pPr>
        <w:spacing w:after="100"/>
      </w:pPr>
    </w:p>
    <w:p>
      <w:pPr>
        <w:pStyle w:val="Heading2"/>
      </w:pPr>
      <w:r>
        <w:t xml:space="preserve">1.1 Fonctionnalités principales</w:t>
      </w:r>
    </w:p>
    <w:p>
      <w:pPr>
        <w:pStyle w:val="ListParagraph"/>
        <w:numPr>
          <w:ilvl w:val="0"/>
          <w:numId w:val="2"/>
        </w:numPr>
        <w:spacing w:after="60"/>
      </w:pPr>
      <w:r>
        <w:t xml:space="preserve">Gestion des actifs IT (ordinateurs, imprimantes, équipements réseau, périphériques, téléphones)</w:t>
      </w:r>
    </w:p>
    <w:p>
      <w:pPr>
        <w:pStyle w:val="ListParagraph"/>
        <w:numPr>
          <w:ilvl w:val="0"/>
          <w:numId w:val="2"/>
        </w:numPr>
        <w:spacing w:after="60"/>
      </w:pPr>
      <w:r>
        <w:t xml:space="preserve">Gestion des utilisateurs, groupes, profils et droits d’accès</w:t>
      </w:r>
    </w:p>
    <w:p>
      <w:pPr>
        <w:pStyle w:val="ListParagraph"/>
        <w:numPr>
          <w:ilvl w:val="0"/>
          <w:numId w:val="2"/>
        </w:numPr>
        <w:spacing w:after="60"/>
      </w:pPr>
      <w:r>
        <w:t xml:space="preserve">Gestion de l’infrastructure réseau (ports, VLANs, sous-réseaux, prises)</w:t>
      </w:r>
    </w:p>
    <w:p>
      <w:pPr>
        <w:pStyle w:val="ListParagraph"/>
        <w:numPr>
          <w:ilvl w:val="0"/>
          <w:numId w:val="2"/>
        </w:numPr>
        <w:spacing w:after="60"/>
      </w:pPr>
      <w:r>
        <w:t xml:space="preserve">Helpdesk et gestion des tickets (hors périmètre du projet)</w:t>
      </w:r>
    </w:p>
    <w:p>
      <w:pPr>
        <w:pStyle w:val="ListParagraph"/>
        <w:numPr>
          <w:ilvl w:val="0"/>
          <w:numId w:val="2"/>
        </w:numPr>
        <w:spacing w:after="60"/>
      </w:pPr>
      <w:r>
        <w:t xml:space="preserve">Gestion financière et contrats (hors périmètre du projet)</w:t>
      </w:r>
    </w:p>
    <w:p>
      <w:pPr>
        <w:pStyle w:val="ListParagraph"/>
        <w:numPr>
          <w:ilvl w:val="0"/>
          <w:numId w:val="2"/>
        </w:numPr>
        <w:spacing w:after="60"/>
      </w:pPr>
      <w:r>
        <w:t xml:space="preserve">Gestion des logiciels et licences</w:t>
      </w:r>
    </w:p>
    <w:p>
      <w:pPr>
        <w:spacing w:after="100"/>
      </w:pPr>
    </w:p>
    <w:p>
      <w:pPr>
        <w:pStyle w:val="Heading2"/>
      </w:pPr>
      <w:r>
        <w:t xml:space="preserve">1.2 Périmètre du projet</w:t>
      </w:r>
    </w:p>
    <w:p>
      <w:pPr>
        <w:spacing w:after="120"/>
      </w:pPr>
      <w:r>
        <w:t xml:space="preserve">Le projet se concentre sur trois domaines de GLPI :</w:t>
      </w:r>
    </w:p>
    <w:p>
      <w:pPr>
        <w:pStyle w:val="ListParagraph"/>
        <w:numPr>
          <w:ilvl w:val="0"/>
          <w:numId w:val="2"/>
        </w:numPr>
        <w:spacing w:after="60"/>
      </w:pPr>
      <w:r>
        <w:t xml:space="preserve">Le matériel informatique : ordinateurs, moniteurs, imprimantes, périphériques, composants</w:t>
      </w:r>
    </w:p>
    <w:p>
      <w:pPr>
        <w:pStyle w:val="ListParagraph"/>
        <w:numPr>
          <w:ilvl w:val="0"/>
          <w:numId w:val="2"/>
        </w:numPr>
        <w:spacing w:after="60"/>
      </w:pPr>
      <w:r>
        <w:t xml:space="preserve">Les utilisateurs : comptes, profils, groupes, entités, droits</w:t>
      </w:r>
    </w:p>
    <w:p>
      <w:pPr>
        <w:pStyle w:val="ListParagraph"/>
        <w:numPr>
          <w:ilvl w:val="0"/>
          <w:numId w:val="2"/>
        </w:numPr>
        <w:spacing w:after="60"/>
      </w:pPr>
      <w:r>
        <w:t xml:space="preserve">L’infrastructure réseau : équipements réseau, ports, VLANs, sous-réseaux</w:t>
      </w:r>
    </w:p>
    <w:p>
      <w:r>
        <w:br w:type="page"/>
      </w:r>
    </w:p>
    <w:p>
      <w:pPr>
        <w:pStyle w:val="Heading1"/>
      </w:pPr>
      <w:r>
        <w:t xml:space="preserve">2. Architecture générale de la BDD GLPI</w:t>
      </w:r>
    </w:p>
    <w:p>
      <w:pPr>
        <w:spacing w:after="120"/>
      </w:pPr>
      <w:r>
        <w:t xml:space="preserve">La base de données GLPI utilise MySQL/MariaDB avec le moteur InnoDB. Elle suit une architecture monolithique avec plus de 300 tables, toutes préfixées par «glpi_».</w:t>
      </w:r>
    </w:p>
    <w:p>
      <w:pPr>
        <w:spacing w:after="100"/>
      </w:pPr>
    </w:p>
    <w:p>
      <w:pPr>
        <w:pStyle w:val="Heading2"/>
      </w:pPr>
      <w:r>
        <w:t xml:space="preserve">2.1 Caractéristiques techniques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Caractéristique</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Valeur</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SGBD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MySQL 8.0+ / MariaDB 10.5+</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Moteur de stockage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InnoDB (transactionnel, crash-safe)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Encodage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utf8mb4 (support complet Unicode)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Collation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utf8mb4_unicode_ci</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Format de ligne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DYNAMIC (ROW_FORMAT)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Nombre de tables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300+ (version 11.x)</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Clé primaire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Toujours «id» auto-incrémenté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Clés étrangères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Logiques (pas de contraintes FK en BDD)</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Index</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Sur les FK, champs fréquemment recherchés</w:t>
            </w:r>
          </w:p>
        </w:tc>
      </w:tr>
    </w:tbl>
    <w:p>
      <w:pPr>
        <w:spacing w:after="100"/>
      </w:pPr>
    </w:p>
    <w:p>
      <w:pPr>
        <w:pStyle w:val="Heading2"/>
      </w:pPr>
      <w:r>
        <w:t xml:space="preserve">2.2 Observation critique</w:t>
      </w:r>
    </w:p>
    <w:p>
      <w:pPr>
        <w:spacing w:after="120"/>
      </w:pPr>
      <w:r>
        <w:t xml:space="preserve">GLPI n’utilise PAS de contraintes de clé étrangère au niveau de la base de données. Les références entre tables sont gérées au niveau applicatif (PHP). Cela simplifie la gestion des relations polymorphiques (où un champ peut référencer différentes tables selon le type) mais au détriment de l’intégrité référentielle.</w:t>
      </w:r>
    </w:p>
    <w:p>
      <w:r>
        <w:br w:type="page"/>
      </w:r>
    </w:p>
    <w:p>
      <w:pPr>
        <w:pStyle w:val="Heading1"/>
      </w:pPr>
      <w:r>
        <w:t xml:space="preserve">3. Périmètre du projet : tables pertinentes</w:t>
      </w:r>
    </w:p>
    <w:p>
      <w:pPr>
        <w:spacing w:after="120"/>
      </w:pPr>
      <w:r>
        <w:t xml:space="preserve">Parmi les 300+ tables de GLPI, seule une cinquantaine sont pertinentes pour notre projet. Voici les tables classées par domaine :</w:t>
      </w:r>
    </w:p>
    <w:p>
      <w:pPr>
        <w:spacing w:after="100"/>
      </w:pPr>
    </w:p>
    <w:p>
      <w:pPr>
        <w:pStyle w:val="Heading2"/>
      </w:pPr>
      <w:r>
        <w:t xml:space="preserve">3.1 Tables du matériel informatique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Table GLPI</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Description</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Colonnes clés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glpi_computers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Ordinateurs du parc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serial, otherserial, entities_id, locations_id, computertypes_id, manufacturers_id, computermodels_id, users_id, groups_id, states_id, is_deleted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glpi_monitors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Moniteurs / écrans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serial, entities_id, monitortypes_id, monitormodels_id, manufacturers_id, users_id, is_deleted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glpi_printers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Imprimantes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serial, entities_id, printertypes_id, printermodels_id, manufacturers_id, users_id, have_ethernet, have_wifi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glpi_peripherals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Périphériques (souris, claviers...)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serial, entities_id, peripheraltypes_id, manufacturers_id, users_id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glpi_phones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Téléphones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serial, entities_id, phonetypes_id, phonemodels_id, manufacturers_id, users_id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glpi_softwareversions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Versions de logiciels installés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softwares_id, operatingsystems_id, states_id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glpi_items_softwareversions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Association item ↔ logiciel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items_id, itemtype, softwareversions_id, is_dynamic</w:t>
            </w:r>
          </w:p>
        </w:tc>
      </w:tr>
    </w:tbl>
    <w:p>
      <w:pPr>
        <w:spacing w:after="100"/>
      </w:pPr>
    </w:p>
    <w:p>
      <w:pPr>
        <w:pStyle w:val="Heading2"/>
      </w:pPr>
      <w:r>
        <w:t xml:space="preserve">3.2 Tables des composants (Devices)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Table GLPI</w:t>
            </w:r>
          </w:p>
        </w:tc>
        <w:tc>
          <w:tcPr>
            <w:tcW w:type="dxa" w:w="4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Description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glpi_deviceprocessors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Processeurs (référentiel)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glpi_devicememories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Mémoires RAM (référentiel)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glpi_deviceharddrives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Disques durs (référentiel)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glpi_devicenetworkcards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Cartes réseau (référentiel)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glpi_devicegraphiccards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Cartes graphiques (référentiel)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glpi_devicesoundcards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Cartes son (référentiel)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glpi_devicemotherboards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Cartes mère (référentiel)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glpi_items_deviceprocessors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Relation item ↔ processeur</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glpi_items_devicememories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Relation item ↔ mémoire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glpi_items_deviceharddrives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Relation item ↔ disque dur</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glpi_items_devicenetworkcards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Relation item ↔ carte réseau</w:t>
            </w:r>
          </w:p>
        </w:tc>
      </w:tr>
    </w:tbl>
    <w:p>
      <w:pPr>
        <w:spacing w:after="100"/>
      </w:pPr>
    </w:p>
    <w:p>
      <w:pPr>
        <w:pStyle w:val="Heading2"/>
      </w:pPr>
      <w:r>
        <w:t xml:space="preserve">3.3 Tables des utilisateurs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Table GLPI</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Description</w:t>
            </w:r>
          </w:p>
        </w:tc>
        <w:tc>
          <w:tcPr>
            <w:tcW w:type="dxa" w:w="3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Colonnes clés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glpi_users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Comptes utilisateurs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password, realname, firstname, email, phone, locations_id, profiles_id, entities_id, is_active, is_deleted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glpi_profiles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Profils de droits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interface (central/helpdesk), helpdesk_hardware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glpi_profiles_users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Association profil ↔ utilisateur ↔ entité</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users_id, profiles_id, entities_id, is_recursive, is_dynamic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glpi_groups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Groupes d’utilisateurs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entities_id, is_recursive, groups_id (parent)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glpi_groups_users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Association groupe ↔ utilisateur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users_id, groups_id, is_manager, is_delegate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glpi_entities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Entités (structure hiérarchique)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entities_id (parent), completename, level, ancestors_cache, sons_cache</w:t>
            </w:r>
          </w:p>
        </w:tc>
      </w:tr>
    </w:tbl>
    <w:p>
      <w:pPr>
        <w:spacing w:after="100"/>
      </w:pPr>
    </w:p>
    <w:p>
      <w:pPr>
        <w:pStyle w:val="Heading2"/>
      </w:pPr>
      <w:r>
        <w:t xml:space="preserve">3.4 Tables réseau</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Table GLPI</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Description</w:t>
            </w:r>
          </w:p>
        </w:tc>
        <w:tc>
          <w:tcPr>
            <w:tcW w:type="dxa" w:w="3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Colonnes clés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glpi_networkequipments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Switches, routeurs, AP WiFi</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serial, entities_id, networkequipmenttypes_id, manufacturers_id, locations_id, users_id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glpi_networkports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Ports réseau (physiques ou virtuels)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items_id, itemtype, entities_id, networkporttypes_id, mac, instantiation_type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glpi_networkports_networkports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Connexions entre ports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networkports_id_1, networkports_id_2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glpi_networkportethernets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Détails Ethernet d’un port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networkports_id, speed (Mbit/s)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glpi_networkportwifis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Détails WiFi d’un port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networkports_id, wifinetworks_id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glpi_networknames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Noms DNS associés à un port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items_id, itemtype, name, fqdns_id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glpi_ipaddresses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Adresses IP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entities_id, items_id, itemtype, name (IP), version (4 ou 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glpi_ipnetworks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Sous-réseaux IP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entities_id, name, address, netmask, gateway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glpi_vlans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VLANs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tag, entities_id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glpi_networkports_vlans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Association port ↔ VLAN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networkports_id, vlans_id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glpi_wifinetworks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Réseaux WiFi (SSID)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essid, entities_id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glpi_networkinterfaces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Types d’interfaces réseau</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name (Ethernet, WiFi...)</w:t>
            </w:r>
          </w:p>
        </w:tc>
      </w:tr>
    </w:tbl>
    <w:p>
      <w:r>
        <w:br w:type="page"/>
      </w:r>
    </w:p>
    <w:p>
      <w:pPr>
        <w:pStyle w:val="Heading1"/>
      </w:pPr>
      <w:r>
        <w:t xml:space="preserve">4. Domaine 1 : Gestion du matériel informatique</w:t>
      </w:r>
    </w:p>
    <w:p>
      <w:pPr>
        <w:spacing w:after="100"/>
      </w:pPr>
    </w:p>
    <w:p>
      <w:pPr>
        <w:pStyle w:val="Heading2"/>
      </w:pPr>
      <w:r>
        <w:t xml:space="preserve">4.1 Structure de la table glpi_computers</w:t>
      </w:r>
    </w:p>
    <w:p>
      <w:pPr>
        <w:spacing w:after="120"/>
      </w:pPr>
      <w:r>
        <w:t xml:space="preserve">La table glpi_computers est la table centrale pour les ordinateurs. Elle contient environ 40 colonnes. Voici les colonnes principales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Colonne</w:t>
            </w:r>
          </w:p>
        </w:tc>
        <w:tc>
          <w:tcPr>
            <w:tcW w:type="dxa" w:w="3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Type</w:t>
            </w:r>
          </w:p>
        </w:tc>
        <w:tc>
          <w:tcPr>
            <w:tcW w:type="dxa" w:w="3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 AUTO_INCREMENT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Clé primaire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entities_id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Entité propriétaire (multi-entité)</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name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Nom de l’ordinateur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serial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Numéro de série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otherserial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Numéro d’inventaire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contact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Contact associé</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contact_num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Numéro de contact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users_id_tech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Technicien responsable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groups_id_tech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Groupe technique responsable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users_id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Utilisateur associé</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groups_id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Groupe associé</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computertypes_id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Type (desktop, laptop, serveur...)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computermodels_id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Modèle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manufacturers_id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Fabricant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locations_id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Localisation physique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states_id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État du matériel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is_deleted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TINYINT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Suppression logique (corbeille)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is_template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TINYINT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Est un gabarit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is_dynamic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TINYINT 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Importé automatiquement (inventaire)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date_mod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TIMESTAMP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Date de dernière modification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date_creation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TIMESTAMP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Date de création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uuid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Identifiant unique universel</w:t>
            </w:r>
          </w:p>
        </w:tc>
      </w:tr>
    </w:tbl>
    <w:p>
      <w:pPr>
        <w:spacing w:after="100"/>
      </w:pPr>
    </w:p>
    <w:p>
      <w:pPr>
        <w:pStyle w:val="Heading2"/>
      </w:pPr>
      <w:r>
        <w:t xml:space="preserve">4.2 Système de composants (Devices)</w:t>
      </w:r>
    </w:p>
    <w:p>
      <w:pPr>
        <w:spacing w:after="120"/>
      </w:pPr>
      <w:r>
        <w:t xml:space="preserve">GLPI utilise un système de tables de référentiel + tables de liaison pour gérer les composants. Chaque type de composant a deux tables :</w:t>
      </w:r>
    </w:p>
    <w:p>
      <w:pPr>
        <w:spacing w:after="100"/>
      </w:pPr>
    </w:p>
    <w:p>
      <w:pPr>
        <w:pStyle w:val="ListParagraph"/>
        <w:numPr>
          <w:ilvl w:val="0"/>
          <w:numId w:val="2"/>
        </w:numPr>
        <w:spacing w:after="60"/>
      </w:pPr>
      <w:r>
        <w:t xml:space="preserve">Une table de référentiel (ex : glpi_deviceprocessors) qui décrit le composant générique (nom, fréquence, fabricant...)</w:t>
      </w:r>
    </w:p>
    <w:p>
      <w:pPr>
        <w:pStyle w:val="ListParagraph"/>
        <w:numPr>
          <w:ilvl w:val="0"/>
          <w:numId w:val="2"/>
        </w:numPr>
        <w:spacing w:after="60"/>
      </w:pPr>
      <w:r>
        <w:t xml:space="preserve">Une table de liaison (ex : glpi_items_deviceprocessors) qui associe un composant à un équipement spécifique via le couple (items_id, itemtype)</w:t>
      </w:r>
    </w:p>
    <w:p>
      <w:pPr>
        <w:spacing w:after="100"/>
      </w:pPr>
    </w:p>
    <w:p>
      <w:pPr>
        <w:spacing w:after="120"/>
      </w:pPr>
      <w:r>
        <w:t xml:space="preserve">Ce système polymorphique permet d’associer un même type de composant (ex : RAM) à différents types d’équipements (Computer, Printer, NetworkEquipment...) sans créer de tables spécifiques.</w:t>
      </w:r>
    </w:p>
    <w:p>
      <w:pPr>
        <w:spacing w:after="100"/>
      </w:pPr>
    </w:p>
    <w:p>
      <w:pPr>
        <w:pStyle w:val="Heading3"/>
      </w:pPr>
      <w:r>
        <w:t xml:space="preserve">Exemple : table glpi_items_devicememories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Colonne</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Type</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Rôle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AUTO_INCREMENT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Clé primaire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items_id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NOT NULL DEFAULT 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de l’équipement (Computer, Phone...)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itemtype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Type de l’équipement («Computer», «Phone»...)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devicememories_id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NOT NULL DEFAULT 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Référence au composant mémoire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size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NOT NULL DEFAULT 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Taille installée (Mo)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serial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Numéro de série de la barrette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is_dynamic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TINYINT NOT NULL DEFAULT 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Importé par inventaire automatique</w:t>
            </w:r>
          </w:p>
        </w:tc>
      </w:tr>
    </w:tbl>
    <w:p>
      <w:pPr>
        <w:spacing w:after="100"/>
      </w:pPr>
    </w:p>
    <w:p>
      <w:pPr>
        <w:pStyle w:val="Heading2"/>
      </w:pPr>
      <w:r>
        <w:t xml:space="preserve">4.3 Tables de référence (dropdowns)</w:t>
      </w:r>
    </w:p>
    <w:p>
      <w:pPr>
        <w:spacing w:after="120"/>
      </w:pPr>
      <w:r>
        <w:t xml:space="preserve">GLPI utilise de nombreuses tables «dropdown» pour les listes de valeurs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Table</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Contenu</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glpi_computertypes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Types d’ordinateurs (Desktop, Laptop, Serveur, Tablette...)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glpi_computermodels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Modèles (Dell OptiPlex 7090, HP EliteBook 850...)</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glpi_manufacturers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Fabricants (Dell, HP, Lenovo, Apple...)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glpi_states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États du matériel (En service, En stock, En réparation...)</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glpi_locations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Localisations physiques (Bâtiment A / Salle 201...)</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glpi_operatingsystems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Systèmes d’exploitation (Windows 11, Ubuntu 24.04...)</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glpi_operatingsystemversions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Versions d’OS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glpi_operatingsystemarchitectures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Architectures (x86_64, ARM...)</w:t>
            </w:r>
          </w:p>
        </w:tc>
      </w:tr>
    </w:tbl>
    <w:p>
      <w:r>
        <w:br w:type="page"/>
      </w:r>
    </w:p>
    <w:p>
      <w:pPr>
        <w:pStyle w:val="Heading1"/>
      </w:pPr>
      <w:r>
        <w:t xml:space="preserve">5. Domaine 2 : Gestion des utilisateurs</w:t>
      </w:r>
    </w:p>
    <w:p>
      <w:pPr>
        <w:spacing w:after="100"/>
      </w:pPr>
    </w:p>
    <w:p>
      <w:pPr>
        <w:pStyle w:val="Heading2"/>
      </w:pPr>
      <w:r>
        <w:t xml:space="preserve">5.1 Structure de la table glpi_users</w:t>
      </w:r>
    </w:p>
    <w:p>
      <w:pPr>
        <w:spacing w:after="120"/>
      </w:pPr>
      <w:r>
        <w:t xml:space="preserve">La table glpi_users contient les comptes utilisateurs avec environ 60 colonnes. GLPI supporte l’authentification locale, LDAP et IMAP. Colonnes principales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Colonne</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Type</w:t>
            </w:r>
          </w:p>
        </w:tc>
        <w:tc>
          <w:tcPr>
            <w:tcW w:type="dxa" w:w="3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 AUTO_INCREMENT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Clé primaire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Login (identifiant unique)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password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Mot de passe hashé</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realname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Nom de famille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firstname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Prénom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phone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Téléphone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phone2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Téléphone secondaire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mobile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VARCHAR(255)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Téléphone mobile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locations_id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Localisation de l’utilisateur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language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VARCHAR(10)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Langue préférée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entities_id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Entité par défaut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profiles_id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Profil par défaut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is_active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TINYINT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Compte actif</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is_deleted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TINYINT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Supprimé (corbeille)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authtype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Type d’authentification (1=local, 3=LDAP, 4=IMAP)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auths_id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 UNSIGNED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ID du serveur d’authentification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date_mod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TIMESTAMP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Dernière modification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date_creation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TIMESTAMP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Date de création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begin_date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TIMESTAMP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Date de début de validité</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end_date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TIMESTAMP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Date de fin de validité</w:t>
            </w:r>
          </w:p>
        </w:tc>
      </w:tr>
    </w:tbl>
    <w:p>
      <w:pPr>
        <w:spacing w:after="100"/>
      </w:pPr>
    </w:p>
    <w:p>
      <w:pPr>
        <w:pStyle w:val="Heading2"/>
      </w:pPr>
      <w:r>
        <w:t xml:space="preserve">5.2 Système de profils et droits</w:t>
      </w:r>
    </w:p>
    <w:p>
      <w:pPr>
        <w:spacing w:after="120"/>
      </w:pPr>
      <w:r>
        <w:t xml:space="preserve">GLPI gère les droits via un système de profils. Chaque profil définit un ensemble de droits stockés dans glpi_profilerights. Les profils par défaut incluent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Profil</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Interface</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Super-Admin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central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Tous les droits, gestion complète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Admin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central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Administration sans accès aux règles et entités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Technician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central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Gestion du parc et des tickets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Observer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central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Lecture seule sur tous les éléments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Self-Service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helpdesk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Interface simplifiée, création de tickets uniquement</w:t>
            </w:r>
          </w:p>
        </w:tc>
      </w:tr>
    </w:tbl>
    <w:p>
      <w:pPr>
        <w:spacing w:after="100"/>
      </w:pPr>
    </w:p>
    <w:p>
      <w:pPr>
        <w:pStyle w:val="Heading2"/>
      </w:pPr>
      <w:r>
        <w:t xml:space="preserve">5.3 Système d’entités</w:t>
      </w:r>
    </w:p>
    <w:p>
      <w:pPr>
        <w:spacing w:after="120"/>
      </w:pPr>
      <w:r>
        <w:t xml:space="preserve">Les entités (glpi_entities) forment une structure hiérarchique arborescente qui permet d’isoler les données entre différentes parties de l’organisation. Chaque élément de la BDD (matériel, utilisateur, ticket...) appartient à une entité.</w:t>
      </w:r>
    </w:p>
    <w:p>
      <w:pPr>
        <w:spacing w:after="100"/>
      </w:pPr>
    </w:p>
    <w:p>
      <w:pPr>
        <w:spacing w:after="120"/>
      </w:pPr>
      <w:r>
        <w:t xml:space="preserve">Ce système est essentiel pour le contexte CY Tech multi-sites. Exemple de hiérarchie possible :</w:t>
      </w:r>
    </w:p>
    <w:p>
      <w:pPr>
        <w:pStyle w:val="ListParagraph"/>
        <w:numPr>
          <w:ilvl w:val="0"/>
          <w:numId w:val="2"/>
        </w:numPr>
        <w:spacing w:after="60"/>
      </w:pPr>
      <w:r>
        <w:t xml:space="preserve">Entité racine (CY Tech)</w:t>
      </w:r>
    </w:p>
    <w:p>
      <w:pPr>
        <w:pStyle w:val="ListParagraph"/>
        <w:numPr>
          <w:ilvl w:val="1"/>
          <w:numId w:val="2"/>
        </w:numPr>
        <w:spacing w:after="60"/>
      </w:pPr>
      <w:r>
        <w:t xml:space="preserve">CY Tech Cergy (site principal)</w:t>
      </w:r>
    </w:p>
    <w:p>
      <w:pPr>
        <w:pStyle w:val="ListParagraph"/>
        <w:numPr>
          <w:ilvl w:val="1"/>
          <w:numId w:val="2"/>
        </w:numPr>
        <w:spacing w:after="60"/>
      </w:pPr>
      <w:r>
        <w:t xml:space="preserve">CY Tech Pau (site secondaire)</w:t>
      </w:r>
    </w:p>
    <w:p>
      <w:pPr>
        <w:spacing w:after="100"/>
      </w:pPr>
    </w:p>
    <w:p>
      <w:pPr>
        <w:spacing w:after="120"/>
      </w:pPr>
      <w:r>
        <w:t xml:space="preserve">Le champ is_recursive permet de propager les données d’une entité parent vers les sous-entités.</w:t>
      </w:r>
    </w:p>
    <w:p>
      <w:r>
        <w:br w:type="page"/>
      </w:r>
    </w:p>
    <w:p>
      <w:pPr>
        <w:pStyle w:val="Heading1"/>
      </w:pPr>
      <w:r>
        <w:t xml:space="preserve">6. Domaine 3 : Infrastructure réseau</w:t>
      </w:r>
    </w:p>
    <w:p>
      <w:pPr>
        <w:spacing w:after="100"/>
      </w:pPr>
    </w:p>
    <w:p>
      <w:pPr>
        <w:pStyle w:val="Heading2"/>
      </w:pPr>
      <w:r>
        <w:t xml:space="preserve">6.1 Équipements réseau</w:t>
      </w:r>
    </w:p>
    <w:p>
      <w:pPr>
        <w:spacing w:after="120"/>
      </w:pPr>
      <w:r>
        <w:t xml:space="preserve">La table glpi_networkequipments stocke les switches, routeurs, points d’accès WiFi et autres équipements réseau actifs. Sa structure est similaire à glpi_computers (mêmes champs communs : entities_id, locations_id, manufacturers_id, states_id, etc.).</w:t>
      </w:r>
    </w:p>
    <w:p>
      <w:pPr>
        <w:spacing w:after="100"/>
      </w:pPr>
    </w:p>
    <w:p>
      <w:pPr>
        <w:pStyle w:val="Heading2"/>
      </w:pPr>
      <w:r>
        <w:t xml:space="preserve">6.2 Ports réseau – architecture en couches</w:t>
      </w:r>
    </w:p>
    <w:p>
      <w:pPr>
        <w:spacing w:after="120"/>
      </w:pPr>
      <w:r>
        <w:t xml:space="preserve">GLPI gère les ports réseau avec une architecture en couches. La table principale glpi_networkports est complétée par des tables de détail selon le type de port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Couche</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Table</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Port générique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glpi_networkports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Informations communes (MAC, items_id, itemtype, instantiation_type)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Détail Ethernet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glpi_networkportethernets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Vitesse, type de connexion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Détail WiFi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glpi_networkportwifis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SSID, mode, version WiFi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Détail Fibre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glpi_networkportfiberchannels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Vitesse fibre, WWN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Détail Dial-up</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glpi_networkportdialups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Connexion dial-up (legacy)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Agrégat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glpi_networkportaggregates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Port trunk/bond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Alias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glpi_networkportaliases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Port alias/sous-interface</w:t>
            </w:r>
          </w:p>
        </w:tc>
      </w:tr>
    </w:tbl>
    <w:p>
      <w:pPr>
        <w:spacing w:after="100"/>
      </w:pPr>
    </w:p>
    <w:p>
      <w:pPr>
        <w:pStyle w:val="Heading2"/>
      </w:pPr>
      <w:r>
        <w:t xml:space="preserve">6.3 Connexions réseau</w:t>
      </w:r>
    </w:p>
    <w:p>
      <w:pPr>
        <w:spacing w:after="120"/>
      </w:pPr>
      <w:r>
        <w:t xml:space="preserve">Les connexions physiques entre ports sont stockées dans glpi_networkports_networkports. Cette table crée un lien entre deux ports (networkports_id_1 et networkports_id_2), modélisant un câble physique.</w:t>
      </w:r>
    </w:p>
    <w:p>
      <w:pPr>
        <w:spacing w:after="100"/>
      </w:pPr>
    </w:p>
    <w:p>
      <w:pPr>
        <w:pStyle w:val="Heading2"/>
      </w:pPr>
      <w:r>
        <w:t xml:space="preserve">6.4 Adressage IP et VLANs</w:t>
      </w:r>
    </w:p>
    <w:p>
      <w:pPr>
        <w:spacing w:after="120"/>
      </w:pPr>
      <w:r>
        <w:t xml:space="preserve">GLPI gère l’adressage IP avec un modèle en couches :</w:t>
      </w:r>
    </w:p>
    <w:p>
      <w:pPr>
        <w:spacing w:after="100"/>
      </w:pPr>
    </w:p>
    <w:p>
      <w:pPr>
        <w:pStyle w:val="ListParagraph"/>
        <w:numPr>
          <w:ilvl w:val="0"/>
          <w:numId w:val="2"/>
        </w:numPr>
        <w:spacing w:after="60"/>
      </w:pPr>
      <w:r>
        <w:t xml:space="preserve">glpi_networkports : le port physique/logique</w:t>
      </w:r>
    </w:p>
    <w:p>
      <w:pPr>
        <w:pStyle w:val="ListParagraph"/>
        <w:numPr>
          <w:ilvl w:val="0"/>
          <w:numId w:val="2"/>
        </w:numPr>
        <w:spacing w:after="60"/>
      </w:pPr>
      <w:r>
        <w:t xml:space="preserve">glpi_networknames : le nom DNS associé au port (via items_id + itemtype = «NetworkPort»)</w:t>
      </w:r>
    </w:p>
    <w:p>
      <w:pPr>
        <w:pStyle w:val="ListParagraph"/>
        <w:numPr>
          <w:ilvl w:val="0"/>
          <w:numId w:val="2"/>
        </w:numPr>
        <w:spacing w:after="60"/>
      </w:pPr>
      <w:r>
        <w:t xml:space="preserve">glpi_ipaddresses : l’adresse IP associée au nom (via items_id + itemtype = «NetworkName»)</w:t>
      </w:r>
    </w:p>
    <w:p>
      <w:pPr>
        <w:pStyle w:val="ListParagraph"/>
        <w:numPr>
          <w:ilvl w:val="0"/>
          <w:numId w:val="2"/>
        </w:numPr>
        <w:spacing w:after="60"/>
      </w:pPr>
      <w:r>
        <w:t xml:space="preserve">glpi_ipnetworks : les sous-réseaux définis</w:t>
      </w:r>
    </w:p>
    <w:p>
      <w:pPr>
        <w:pStyle w:val="ListParagraph"/>
        <w:numPr>
          <w:ilvl w:val="0"/>
          <w:numId w:val="2"/>
        </w:numPr>
        <w:spacing w:after="60"/>
      </w:pPr>
      <w:r>
        <w:t xml:space="preserve">glpi_vlans : les VLANs définis</w:t>
      </w:r>
    </w:p>
    <w:p>
      <w:pPr>
        <w:pStyle w:val="ListParagraph"/>
        <w:numPr>
          <w:ilvl w:val="0"/>
          <w:numId w:val="2"/>
        </w:numPr>
        <w:spacing w:after="60"/>
      </w:pPr>
      <w:r>
        <w:t xml:space="preserve">glpi_networkports_vlans : association port ↔ VLAN (N:N)</w:t>
      </w:r>
    </w:p>
    <w:p>
      <w:r>
        <w:br w:type="page"/>
      </w:r>
    </w:p>
    <w:p>
      <w:pPr>
        <w:pStyle w:val="Heading1"/>
      </w:pPr>
      <w:r>
        <w:t xml:space="preserve">7. Schéma relationnel global</w:t>
      </w:r>
    </w:p>
    <w:p>
      <w:pPr>
        <w:spacing w:after="120"/>
      </w:pPr>
      <w:r>
        <w:t xml:space="preserve">Le schéma ci-dessous représente les relations principales entre les tables des trois domaines. Les flèches représentent les clés étrangères logiques (gérées au niveau applicatif).</w:t>
      </w:r>
    </w:p>
    <w:p>
      <w:pPr>
        <w:spacing w:after="100"/>
      </w:pPr>
    </w:p>
    <w:p>
      <w:pPr>
        <w:pStyle w:val="Heading2"/>
      </w:pPr>
      <w:r>
        <w:t xml:space="preserve">7.1 Relations du domaine Matériel</w:t>
      </w:r>
    </w:p>
    <w:p>
      <w:pPr>
        <w:spacing w:after="100"/>
      </w:pPr>
    </w:p>
    <w:p>
      <w:pPr>
        <w:spacing w:after="120"/>
      </w:pPr>
      <w:r>
        <w:rPr>
          <w:b/>
          <w:bCs/>
        </w:rPr>
        <w:t xml:space="preserve">glpi_computers</w:t>
      </w:r>
      <w:r>
        <w:t xml:space="preserve"> ──(entities_id)──&gt; </w:t>
      </w:r>
      <w:r>
        <w:rPr>
          <w:b/>
          <w:bCs/>
        </w:rPr>
        <w:t xml:space="preserve">glpi_entities</w:t>
      </w:r>
    </w:p>
    <w:p>
      <w:pPr>
        <w:spacing w:after="120"/>
      </w:pPr>
      <w:r>
        <w:rPr>
          <w:b/>
          <w:bCs/>
        </w:rPr>
        <w:t xml:space="preserve">glpi_computers</w:t>
      </w:r>
      <w:r>
        <w:t xml:space="preserve"> ──(users_id)──&gt; </w:t>
      </w:r>
      <w:r>
        <w:rPr>
          <w:b/>
          <w:bCs/>
        </w:rPr>
        <w:t xml:space="preserve">glpi_users</w:t>
      </w:r>
    </w:p>
    <w:p>
      <w:pPr>
        <w:spacing w:after="120"/>
      </w:pPr>
      <w:r>
        <w:rPr>
          <w:b/>
          <w:bCs/>
        </w:rPr>
        <w:t xml:space="preserve">glpi_computers</w:t>
      </w:r>
      <w:r>
        <w:t xml:space="preserve"> ──(groups_id)──&gt; </w:t>
      </w:r>
      <w:r>
        <w:rPr>
          <w:b/>
          <w:bCs/>
        </w:rPr>
        <w:t xml:space="preserve">glpi_groups</w:t>
      </w:r>
    </w:p>
    <w:p>
      <w:pPr>
        <w:spacing w:after="120"/>
      </w:pPr>
      <w:r>
        <w:rPr>
          <w:b/>
          <w:bCs/>
        </w:rPr>
        <w:t xml:space="preserve">glpi_computers</w:t>
      </w:r>
      <w:r>
        <w:t xml:space="preserve"> ──(locations_id)──&gt; </w:t>
      </w:r>
      <w:r>
        <w:rPr>
          <w:b/>
          <w:bCs/>
        </w:rPr>
        <w:t xml:space="preserve">glpi_locations</w:t>
      </w:r>
    </w:p>
    <w:p>
      <w:pPr>
        <w:spacing w:after="120"/>
      </w:pPr>
      <w:r>
        <w:rPr>
          <w:b/>
          <w:bCs/>
        </w:rPr>
        <w:t xml:space="preserve">glpi_computers</w:t>
      </w:r>
      <w:r>
        <w:t xml:space="preserve"> ──(manufacturers_id)──&gt; </w:t>
      </w:r>
      <w:r>
        <w:rPr>
          <w:b/>
          <w:bCs/>
        </w:rPr>
        <w:t xml:space="preserve">glpi_manufacturers</w:t>
      </w:r>
    </w:p>
    <w:p>
      <w:pPr>
        <w:spacing w:after="120"/>
      </w:pPr>
      <w:r>
        <w:rPr>
          <w:b/>
          <w:bCs/>
        </w:rPr>
        <w:t xml:space="preserve">glpi_computers</w:t>
      </w:r>
      <w:r>
        <w:t xml:space="preserve"> ──(states_id)──&gt; </w:t>
      </w:r>
      <w:r>
        <w:rPr>
          <w:b/>
          <w:bCs/>
        </w:rPr>
        <w:t xml:space="preserve">glpi_states</w:t>
      </w:r>
    </w:p>
    <w:p>
      <w:pPr>
        <w:spacing w:after="120"/>
      </w:pPr>
      <w:r>
        <w:rPr>
          <w:b/>
          <w:bCs/>
        </w:rPr>
        <w:t xml:space="preserve">glpi_items_devicememories</w:t>
      </w:r>
      <w:r>
        <w:t xml:space="preserve"> ──(items_id, itemtype)──&gt; </w:t>
      </w:r>
      <w:r>
        <w:rPr>
          <w:b/>
          <w:bCs/>
        </w:rPr>
        <w:t xml:space="preserve">glpi_computers / glpi_printers / ...</w:t>
      </w:r>
    </w:p>
    <w:p>
      <w:pPr>
        <w:spacing w:after="120"/>
      </w:pPr>
      <w:r>
        <w:rPr>
          <w:b/>
          <w:bCs/>
        </w:rPr>
        <w:t xml:space="preserve">glpi_items_devicememories</w:t>
      </w:r>
      <w:r>
        <w:t xml:space="preserve"> ──(devicememories_id)──&gt; </w:t>
      </w:r>
      <w:r>
        <w:rPr>
          <w:b/>
          <w:bCs/>
        </w:rPr>
        <w:t xml:space="preserve">glpi_devicememories</w:t>
      </w:r>
    </w:p>
    <w:p>
      <w:pPr>
        <w:spacing w:after="100"/>
      </w:pPr>
    </w:p>
    <w:p>
      <w:pPr>
        <w:pStyle w:val="Heading2"/>
      </w:pPr>
      <w:r>
        <w:t xml:space="preserve">7.2 Relations du domaine Utilisateurs</w:t>
      </w:r>
    </w:p>
    <w:p>
      <w:pPr>
        <w:spacing w:after="100"/>
      </w:pPr>
    </w:p>
    <w:p>
      <w:pPr>
        <w:spacing w:after="120"/>
      </w:pPr>
      <w:r>
        <w:rPr>
          <w:b/>
          <w:bCs/>
        </w:rPr>
        <w:t xml:space="preserve">glpi_profiles_users</w:t>
      </w:r>
      <w:r>
        <w:t xml:space="preserve"> ──(users_id)──&gt; </w:t>
      </w:r>
      <w:r>
        <w:rPr>
          <w:b/>
          <w:bCs/>
        </w:rPr>
        <w:t xml:space="preserve">glpi_users</w:t>
      </w:r>
    </w:p>
    <w:p>
      <w:pPr>
        <w:spacing w:after="120"/>
      </w:pPr>
      <w:r>
        <w:rPr>
          <w:b/>
          <w:bCs/>
        </w:rPr>
        <w:t xml:space="preserve">glpi_profiles_users</w:t>
      </w:r>
      <w:r>
        <w:t xml:space="preserve"> ──(profiles_id)──&gt; </w:t>
      </w:r>
      <w:r>
        <w:rPr>
          <w:b/>
          <w:bCs/>
        </w:rPr>
        <w:t xml:space="preserve">glpi_profiles</w:t>
      </w:r>
    </w:p>
    <w:p>
      <w:pPr>
        <w:spacing w:after="120"/>
      </w:pPr>
      <w:r>
        <w:rPr>
          <w:b/>
          <w:bCs/>
        </w:rPr>
        <w:t xml:space="preserve">glpi_profiles_users</w:t>
      </w:r>
      <w:r>
        <w:t xml:space="preserve"> ──(entities_id)──&gt; </w:t>
      </w:r>
      <w:r>
        <w:rPr>
          <w:b/>
          <w:bCs/>
        </w:rPr>
        <w:t xml:space="preserve">glpi_entities</w:t>
      </w:r>
    </w:p>
    <w:p>
      <w:pPr>
        <w:spacing w:after="120"/>
      </w:pPr>
      <w:r>
        <w:rPr>
          <w:b/>
          <w:bCs/>
        </w:rPr>
        <w:t xml:space="preserve">glpi_groups_users</w:t>
      </w:r>
      <w:r>
        <w:t xml:space="preserve"> ──(users_id)──&gt; </w:t>
      </w:r>
      <w:r>
        <w:rPr>
          <w:b/>
          <w:bCs/>
        </w:rPr>
        <w:t xml:space="preserve">glpi_users</w:t>
      </w:r>
    </w:p>
    <w:p>
      <w:pPr>
        <w:spacing w:after="120"/>
      </w:pPr>
      <w:r>
        <w:rPr>
          <w:b/>
          <w:bCs/>
        </w:rPr>
        <w:t xml:space="preserve">glpi_groups_users</w:t>
      </w:r>
      <w:r>
        <w:t xml:space="preserve"> ──(groups_id)──&gt; </w:t>
      </w:r>
      <w:r>
        <w:rPr>
          <w:b/>
          <w:bCs/>
        </w:rPr>
        <w:t xml:space="preserve">glpi_groups</w:t>
      </w:r>
    </w:p>
    <w:p>
      <w:pPr>
        <w:spacing w:after="100"/>
      </w:pPr>
    </w:p>
    <w:p>
      <w:pPr>
        <w:pStyle w:val="Heading2"/>
      </w:pPr>
      <w:r>
        <w:t xml:space="preserve">7.3 Relations du domaine Réseau</w:t>
      </w:r>
    </w:p>
    <w:p>
      <w:pPr>
        <w:spacing w:after="100"/>
      </w:pPr>
    </w:p>
    <w:p>
      <w:pPr>
        <w:spacing w:after="120"/>
      </w:pPr>
      <w:r>
        <w:rPr>
          <w:b/>
          <w:bCs/>
        </w:rPr>
        <w:t xml:space="preserve">glpi_networkports</w:t>
      </w:r>
      <w:r>
        <w:t xml:space="preserve"> ──(items_id, itemtype)──&gt; </w:t>
      </w:r>
      <w:r>
        <w:rPr>
          <w:b/>
          <w:bCs/>
        </w:rPr>
        <w:t xml:space="preserve">glpi_computers / glpi_networkequipments / ...</w:t>
      </w:r>
    </w:p>
    <w:p>
      <w:pPr>
        <w:spacing w:after="120"/>
      </w:pPr>
      <w:r>
        <w:rPr>
          <w:b/>
          <w:bCs/>
        </w:rPr>
        <w:t xml:space="preserve">glpi_networkports_networkports</w:t>
      </w:r>
      <w:r>
        <w:t xml:space="preserve"> ──(networkports_id_1, networkports_id_2)──&gt; </w:t>
      </w:r>
      <w:r>
        <w:rPr>
          <w:b/>
          <w:bCs/>
        </w:rPr>
        <w:t xml:space="preserve">glpi_networkports</w:t>
      </w:r>
    </w:p>
    <w:p>
      <w:pPr>
        <w:spacing w:after="120"/>
      </w:pPr>
      <w:r>
        <w:rPr>
          <w:b/>
          <w:bCs/>
        </w:rPr>
        <w:t xml:space="preserve">glpi_networkports_vlans</w:t>
      </w:r>
      <w:r>
        <w:t xml:space="preserve"> ──(networkports_id)──&gt; </w:t>
      </w:r>
      <w:r>
        <w:rPr>
          <w:b/>
          <w:bCs/>
        </w:rPr>
        <w:t xml:space="preserve">glpi_networkports</w:t>
      </w:r>
    </w:p>
    <w:p>
      <w:pPr>
        <w:spacing w:after="120"/>
      </w:pPr>
      <w:r>
        <w:rPr>
          <w:b/>
          <w:bCs/>
        </w:rPr>
        <w:t xml:space="preserve">glpi_networkports_vlans</w:t>
      </w:r>
      <w:r>
        <w:t xml:space="preserve"> ──(vlans_id)──&gt; </w:t>
      </w:r>
      <w:r>
        <w:rPr>
          <w:b/>
          <w:bCs/>
        </w:rPr>
        <w:t xml:space="preserve">glpi_vlans</w:t>
      </w:r>
    </w:p>
    <w:p>
      <w:pPr>
        <w:spacing w:after="120"/>
      </w:pPr>
      <w:r>
        <w:rPr>
          <w:b/>
          <w:bCs/>
        </w:rPr>
        <w:t xml:space="preserve">glpi_ipaddresses</w:t>
      </w:r>
      <w:r>
        <w:t xml:space="preserve"> ──(items_id, itemtype)──&gt; </w:t>
      </w:r>
      <w:r>
        <w:rPr>
          <w:b/>
          <w:bCs/>
        </w:rPr>
        <w:t xml:space="preserve">glpi_networknames</w:t>
      </w:r>
    </w:p>
    <w:p>
      <w:r>
        <w:br w:type="page"/>
      </w:r>
    </w:p>
    <w:p>
      <w:pPr>
        <w:pStyle w:val="Heading1"/>
      </w:pPr>
      <w:r>
        <w:t xml:space="preserve">8. Conventions de nommage GLPI</w:t>
      </w:r>
    </w:p>
    <w:p>
      <w:pPr>
        <w:spacing w:after="120"/>
      </w:pPr>
      <w:r>
        <w:t xml:space="preserve">GLPI suit des conventions strictes pour le nommage des tables et colonnes :</w:t>
      </w:r>
    </w:p>
    <w:p>
      <w:pPr>
        <w:spacing w:after="100"/>
      </w:pPr>
    </w:p>
    <w:p>
      <w:pPr>
        <w:pStyle w:val="Heading2"/>
      </w:pPr>
      <w:r>
        <w:t xml:space="preserve">8.1 Tables</w:t>
      </w:r>
    </w:p>
    <w:p>
      <w:pPr>
        <w:pStyle w:val="ListParagraph"/>
        <w:numPr>
          <w:ilvl w:val="0"/>
          <w:numId w:val="2"/>
        </w:numPr>
        <w:spacing w:after="60"/>
      </w:pPr>
      <w:r>
        <w:t xml:space="preserve">Toutes préfixées par «glpi_»</w:t>
      </w:r>
    </w:p>
    <w:p>
      <w:pPr>
        <w:pStyle w:val="ListParagraph"/>
        <w:numPr>
          <w:ilvl w:val="0"/>
          <w:numId w:val="2"/>
        </w:numPr>
        <w:spacing w:after="60"/>
      </w:pPr>
      <w:r>
        <w:t xml:space="preserve">Nom de la classe PHP au pluriel : Computer → glpi_computers</w:t>
      </w:r>
    </w:p>
    <w:p>
      <w:pPr>
        <w:pStyle w:val="ListParagraph"/>
        <w:numPr>
          <w:ilvl w:val="0"/>
          <w:numId w:val="2"/>
        </w:numPr>
        <w:spacing w:after="60"/>
      </w:pPr>
      <w:r>
        <w:t xml:space="preserve">Tables de relation : glpi_items_devicememories, glpi_computers_items</w:t>
      </w:r>
    </w:p>
    <w:p>
      <w:pPr>
        <w:pStyle w:val="ListParagraph"/>
        <w:numPr>
          <w:ilvl w:val="0"/>
          <w:numId w:val="2"/>
        </w:numPr>
        <w:spacing w:after="60"/>
      </w:pPr>
      <w:r>
        <w:t xml:space="preserve">Tables de plugins : glpi_plugin_nomPlugin_nomTable</w:t>
      </w:r>
    </w:p>
    <w:p>
      <w:pPr>
        <w:spacing w:after="100"/>
      </w:pPr>
    </w:p>
    <w:p>
      <w:pPr>
        <w:pStyle w:val="Heading2"/>
      </w:pPr>
      <w:r>
        <w:t xml:space="preserve">8.2 Colonnes</w:t>
      </w:r>
    </w:p>
    <w:p>
      <w:pPr>
        <w:pStyle w:val="ListParagraph"/>
        <w:numPr>
          <w:ilvl w:val="0"/>
          <w:numId w:val="2"/>
        </w:numPr>
        <w:spacing w:after="60"/>
      </w:pPr>
      <w:r>
        <w:t xml:space="preserve">Clé primaire : toujours «id» (INT UNSIGNED AUTO_INCREMENT)</w:t>
      </w:r>
    </w:p>
    <w:p>
      <w:pPr>
        <w:pStyle w:val="ListParagraph"/>
        <w:numPr>
          <w:ilvl w:val="0"/>
          <w:numId w:val="2"/>
        </w:numPr>
        <w:spacing w:after="60"/>
      </w:pPr>
      <w:r>
        <w:t xml:space="preserve">Clé étrangère : nom de la table référencée sans préfixe + «_id» (ex : users_id, entities_id, locations_id)</w:t>
      </w:r>
    </w:p>
    <w:p>
      <w:pPr>
        <w:pStyle w:val="ListParagraph"/>
        <w:numPr>
          <w:ilvl w:val="0"/>
          <w:numId w:val="2"/>
        </w:numPr>
        <w:spacing w:after="60"/>
      </w:pPr>
      <w:r>
        <w:t xml:space="preserve">Polymorphisme : couple (items_id INT, itemtype VARCHAR) pour référencer n’importe quelle table</w:t>
      </w:r>
    </w:p>
    <w:p>
      <w:pPr>
        <w:pStyle w:val="ListParagraph"/>
        <w:numPr>
          <w:ilvl w:val="0"/>
          <w:numId w:val="2"/>
        </w:numPr>
        <w:spacing w:after="60"/>
      </w:pPr>
      <w:r>
        <w:t xml:space="preserve">Champs communs : date_mod, date_creation, is_deleted, is_template, is_recursive, is_dynamic, comment, name</w:t>
      </w:r>
    </w:p>
    <w:p>
      <w:pPr>
        <w:spacing w:after="100"/>
      </w:pPr>
    </w:p>
    <w:p>
      <w:pPr>
        <w:pStyle w:val="Heading2"/>
      </w:pPr>
      <w:r>
        <w:t xml:space="preserve">8.3 Index</w:t>
      </w:r>
    </w:p>
    <w:p>
      <w:pPr>
        <w:spacing w:after="120"/>
      </w:pPr>
      <w:r>
        <w:t xml:space="preserve">GLPI indexe systématiquement :</w:t>
      </w:r>
    </w:p>
    <w:p>
      <w:pPr>
        <w:pStyle w:val="ListParagraph"/>
        <w:numPr>
          <w:ilvl w:val="0"/>
          <w:numId w:val="2"/>
        </w:numPr>
        <w:spacing w:after="60"/>
      </w:pPr>
      <w:r>
        <w:t xml:space="preserve">Les clés étrangères (ex : KEY users_id (users_id))</w:t>
      </w:r>
    </w:p>
    <w:p>
      <w:pPr>
        <w:pStyle w:val="ListParagraph"/>
        <w:numPr>
          <w:ilvl w:val="0"/>
          <w:numId w:val="2"/>
        </w:numPr>
        <w:spacing w:after="60"/>
      </w:pPr>
      <w:r>
        <w:t xml:space="preserve">Les champs fréquemment filtrés : is_deleted, is_template, name, date_mod, date_creation</w:t>
      </w:r>
    </w:p>
    <w:p>
      <w:pPr>
        <w:pStyle w:val="ListParagraph"/>
        <w:numPr>
          <w:ilvl w:val="0"/>
          <w:numId w:val="2"/>
        </w:numPr>
        <w:spacing w:after="60"/>
      </w:pPr>
      <w:r>
        <w:t xml:space="preserve">Les couples polymorphiques : KEY item (itemtype, items_id)</w:t>
      </w:r>
    </w:p>
    <w:p>
      <w:pPr>
        <w:pStyle w:val="ListParagraph"/>
        <w:numPr>
          <w:ilvl w:val="0"/>
          <w:numId w:val="2"/>
        </w:numPr>
        <w:spacing w:after="60"/>
      </w:pPr>
      <w:r>
        <w:t xml:space="preserve">Les contraintes d’unicité : UNIQUE KEY unicity (...)</w:t>
      </w:r>
    </w:p>
    <w:p>
      <w:r>
        <w:br w:type="page"/>
      </w:r>
    </w:p>
    <w:p>
      <w:pPr>
        <w:pStyle w:val="Heading1"/>
      </w:pPr>
      <w:r>
        <w:t xml:space="preserve">9. Système de relations polymorphiques</w:t>
      </w:r>
    </w:p>
    <w:p>
      <w:pPr>
        <w:spacing w:after="120"/>
      </w:pPr>
      <w:r>
        <w:t xml:space="preserve">GLPI utilise massivement un pattern de «relations polymorphiques». Plutôt que de créer une clé étrangère classique vers une seule table, GLPI utilise un couple de colonnes :</w:t>
      </w:r>
    </w:p>
    <w:p>
      <w:pPr>
        <w:spacing w:after="100"/>
      </w:pPr>
    </w:p>
    <w:p>
      <w:pPr>
        <w:pStyle w:val="ListParagraph"/>
        <w:numPr>
          <w:ilvl w:val="0"/>
          <w:numId w:val="2"/>
        </w:numPr>
        <w:spacing w:after="60"/>
      </w:pPr>
      <w:r>
        <w:t xml:space="preserve">items_id (INT) : l’identifiant de l’objet référencé</w:t>
      </w:r>
    </w:p>
    <w:p>
      <w:pPr>
        <w:pStyle w:val="ListParagraph"/>
        <w:numPr>
          <w:ilvl w:val="0"/>
          <w:numId w:val="2"/>
        </w:numPr>
        <w:spacing w:after="60"/>
      </w:pPr>
      <w:r>
        <w:t xml:space="preserve">itemtype (VARCHAR) : le nom de la classe/table référencée (ex : «Computer», «Printer», «Phone»)</w:t>
      </w:r>
    </w:p>
    <w:p>
      <w:pPr>
        <w:spacing w:after="100"/>
      </w:pPr>
    </w:p>
    <w:p>
      <w:pPr>
        <w:spacing w:after="120"/>
      </w:pPr>
      <w:r>
        <w:t xml:space="preserve">Ce pattern est utilisé dans plus de 50 tables de GLPI. Il offre une grande flexibilité (un composant peut être lié à n’importe quel type d’équipement) mais présente des inconvénients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Avantage</w:t>
            </w:r>
          </w:p>
        </w:tc>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Inconvénient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Flexibilité : une seule table de liaison pour N types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Pas de contrainte FK possible en BDD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Évolutivité : ajout de types sans ALTER TABLE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Jointures plus complexes (sous-requêtes)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Simplicité du code PHP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Risque d’incohérence des données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Réduction du nombre de tables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Impossibilité d’utiliser des contraintes ON DELETE CASCADE</w:t>
            </w:r>
          </w:p>
        </w:tc>
      </w:tr>
    </w:tbl>
    <w:p>
      <w:pPr>
        <w:spacing w:after="100"/>
      </w:pPr>
    </w:p>
    <w:p>
      <w:pPr>
        <w:spacing w:after="120"/>
      </w:pPr>
      <w:r>
        <w:t xml:space="preserve">Pour le projet Oracle, il sera nécessaire de décider si l’on conserve ce pattern (en utilisant des triggers PL/SQL pour garantir l’intégrité) ou si l’on revient à des clés étrangères classiques.</w:t>
      </w:r>
    </w:p>
    <w:p>
      <w:r>
        <w:br w:type="page"/>
      </w:r>
    </w:p>
    <w:p>
      <w:pPr>
        <w:pStyle w:val="Heading1"/>
      </w:pPr>
      <w:r>
        <w:t xml:space="preserve">10. Analyse critique et points d’amélioration</w:t>
      </w:r>
    </w:p>
    <w:p>
      <w:pPr>
        <w:spacing w:after="100"/>
      </w:pPr>
    </w:p>
    <w:p>
      <w:pPr>
        <w:pStyle w:val="Heading2"/>
      </w:pPr>
      <w:r>
        <w:t xml:space="preserve">10.1 Forces de la BDD GLPI actuelle</w:t>
      </w:r>
    </w:p>
    <w:p>
      <w:pPr>
        <w:pStyle w:val="ListParagraph"/>
        <w:numPr>
          <w:ilvl w:val="0"/>
          <w:numId w:val="2"/>
        </w:numPr>
        <w:spacing w:after="60"/>
      </w:pPr>
      <w:r>
        <w:t xml:space="preserve">Architecture flexible grâce au polymorphisme</w:t>
      </w:r>
    </w:p>
    <w:p>
      <w:pPr>
        <w:pStyle w:val="ListParagraph"/>
        <w:numPr>
          <w:ilvl w:val="0"/>
          <w:numId w:val="2"/>
        </w:numPr>
        <w:spacing w:after="60"/>
      </w:pPr>
      <w:r>
        <w:t xml:space="preserve">Gestion multi-entités native (essentiel pour multi-sites)</w:t>
      </w:r>
    </w:p>
    <w:p>
      <w:pPr>
        <w:pStyle w:val="ListParagraph"/>
        <w:numPr>
          <w:ilvl w:val="0"/>
          <w:numId w:val="2"/>
        </w:numPr>
        <w:spacing w:after="60"/>
      </w:pPr>
      <w:r>
        <w:t xml:space="preserve">Indexation systématique des FK et champs fréquents</w:t>
      </w:r>
    </w:p>
    <w:p>
      <w:pPr>
        <w:pStyle w:val="ListParagraph"/>
        <w:numPr>
          <w:ilvl w:val="0"/>
          <w:numId w:val="2"/>
        </w:numPr>
        <w:spacing w:after="60"/>
      </w:pPr>
      <w:r>
        <w:t xml:space="preserve">Soft delete (is_deleted) pour l’historique</w:t>
      </w:r>
    </w:p>
    <w:p>
      <w:pPr>
        <w:pStyle w:val="ListParagraph"/>
        <w:numPr>
          <w:ilvl w:val="0"/>
          <w:numId w:val="2"/>
        </w:numPr>
        <w:spacing w:after="60"/>
      </w:pPr>
      <w:r>
        <w:t xml:space="preserve">Support des gabarits/templates (is_template)</w:t>
      </w:r>
    </w:p>
    <w:p>
      <w:pPr>
        <w:spacing w:after="100"/>
      </w:pPr>
    </w:p>
    <w:p>
      <w:pPr>
        <w:pStyle w:val="Heading2"/>
      </w:pPr>
      <w:r>
        <w:t xml:space="preserve">10.2 Faiblesses identifiées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Faiblesse</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Impact</w:t>
            </w:r>
          </w:p>
        </w:tc>
        <w:tc>
          <w:tcPr>
            <w:tcW w:type="dxa" w:w="3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b/>
                <w:bCs/>
                <w:color w:val="FFFFFF"/>
                <w:sz w:val="20"/>
                <w:szCs w:val="20"/>
              </w:rPr>
              <w:t xml:space="preserve">Amélioration proposée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Pas de contraintes FK en BDD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Risque d’orphelins, incohérences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Ajouter des FK Oracle + triggers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Pas de tablespaces dédiés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Pas d’optimisation stockage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Tablespaces par domaine fonctionnel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Pas de clusters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Jointures non optimisées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Clusters sur les couples fréquemment joints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Pas de partitionnement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Tables volumineuses non segmentées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Partitionnement par site (Cergy/Pau)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Pas de vues matérialisées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Requêtes complexes recalculées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Vues matérialisées inter-sites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Pas de BDDR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Tout centralisé sur un seul serveur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Distribution Cergy/Pau via DB links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Pas de procédures stockées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Logique métier côté PHP</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PL/SQL pour intégrité et automatisation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Relations polymorphiques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Jointures complexes, pas de FK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Triggers de validation PL/SQL</w:t>
            </w:r>
          </w:p>
        </w:tc>
      </w:tr>
    </w:tbl>
    <w:p>
      <w:r>
        <w:br w:type="page"/>
      </w:r>
    </w:p>
    <w:p>
      <w:pPr>
        <w:pStyle w:val="Heading1"/>
      </w:pPr>
      <w:r>
        <w:t xml:space="preserve">11. Recommandations pour la nouvelle BDD Oracle</w:t>
      </w:r>
    </w:p>
    <w:p>
      <w:pPr>
        <w:spacing w:after="100"/>
      </w:pPr>
    </w:p>
    <w:p>
      <w:pPr>
        <w:pStyle w:val="Heading2"/>
      </w:pPr>
      <w:r>
        <w:t xml:space="preserve">11.1 Tablespaces</w:t>
      </w:r>
    </w:p>
    <w:p>
      <w:pPr>
        <w:spacing w:after="120"/>
      </w:pPr>
      <w:r>
        <w:t xml:space="preserve">Créer des tablespaces dédiés pour chaque domaine fonctionnel et chaque site :</w:t>
      </w:r>
    </w:p>
    <w:p>
      <w:pPr>
        <w:pStyle w:val="ListParagraph"/>
        <w:numPr>
          <w:ilvl w:val="0"/>
          <w:numId w:val="2"/>
        </w:numPr>
        <w:spacing w:after="60"/>
      </w:pPr>
      <w:r>
        <w:t xml:space="preserve">TS_MATERIEL_CERGY / TS_MATERIEL_PAU : données matériel par site</w:t>
      </w:r>
    </w:p>
    <w:p>
      <w:pPr>
        <w:pStyle w:val="ListParagraph"/>
        <w:numPr>
          <w:ilvl w:val="0"/>
          <w:numId w:val="2"/>
        </w:numPr>
        <w:spacing w:after="60"/>
      </w:pPr>
      <w:r>
        <w:t xml:space="preserve">TS_USERS : données utilisateurs (centralisées)</w:t>
      </w:r>
    </w:p>
    <w:p>
      <w:pPr>
        <w:pStyle w:val="ListParagraph"/>
        <w:numPr>
          <w:ilvl w:val="0"/>
          <w:numId w:val="2"/>
        </w:numPr>
        <w:spacing w:after="60"/>
      </w:pPr>
      <w:r>
        <w:t xml:space="preserve">TS_NETWORK_CERGY / TS_NETWORK_PAU : données réseau par site</w:t>
      </w:r>
    </w:p>
    <w:p>
      <w:pPr>
        <w:pStyle w:val="ListParagraph"/>
        <w:numPr>
          <w:ilvl w:val="0"/>
          <w:numId w:val="2"/>
        </w:numPr>
        <w:spacing w:after="60"/>
      </w:pPr>
      <w:r>
        <w:t xml:space="preserve">TS_INDEX : tablespace dédié aux index</w:t>
      </w:r>
    </w:p>
    <w:p>
      <w:pPr>
        <w:pStyle w:val="ListParagraph"/>
        <w:numPr>
          <w:ilvl w:val="0"/>
          <w:numId w:val="2"/>
        </w:numPr>
        <w:spacing w:after="60"/>
      </w:pPr>
      <w:r>
        <w:t xml:space="preserve">TS_TEMP : tablespace temporaire</w:t>
      </w:r>
    </w:p>
    <w:p>
      <w:pPr>
        <w:spacing w:after="100"/>
      </w:pPr>
    </w:p>
    <w:p>
      <w:pPr>
        <w:pStyle w:val="Heading2"/>
      </w:pPr>
      <w:r>
        <w:t xml:space="preserve">11.2 Users et rôles Oracle</w:t>
      </w:r>
    </w:p>
    <w:p>
      <w:pPr>
        <w:pStyle w:val="ListParagraph"/>
        <w:numPr>
          <w:ilvl w:val="0"/>
          <w:numId w:val="2"/>
        </w:numPr>
        <w:spacing w:after="60"/>
      </w:pPr>
      <w:r>
        <w:t xml:space="preserve">ADMIN_GLPI : DBA, tous les droits</w:t>
      </w:r>
    </w:p>
    <w:p>
      <w:pPr>
        <w:pStyle w:val="ListParagraph"/>
        <w:numPr>
          <w:ilvl w:val="0"/>
          <w:numId w:val="2"/>
        </w:numPr>
        <w:spacing w:after="60"/>
      </w:pPr>
      <w:r>
        <w:t xml:space="preserve">TECH_CERGY / TECH_PAU : techniciens par site, droits d’écriture sur leur site</w:t>
      </w:r>
    </w:p>
    <w:p>
      <w:pPr>
        <w:pStyle w:val="ListParagraph"/>
        <w:numPr>
          <w:ilvl w:val="0"/>
          <w:numId w:val="2"/>
        </w:numPr>
        <w:spacing w:after="60"/>
      </w:pPr>
      <w:r>
        <w:t xml:space="preserve">USER_READONLY : consultation seule (pour les rapports)</w:t>
      </w:r>
    </w:p>
    <w:p>
      <w:pPr>
        <w:pStyle w:val="ListParagraph"/>
        <w:numPr>
          <w:ilvl w:val="0"/>
          <w:numId w:val="2"/>
        </w:numPr>
        <w:spacing w:after="60"/>
      </w:pPr>
      <w:r>
        <w:t xml:space="preserve">ROLE_ADMIN, ROLE_TECH, ROLE_VIEWER : rôles réutilisables</w:t>
      </w:r>
    </w:p>
    <w:p>
      <w:pPr>
        <w:spacing w:after="100"/>
      </w:pPr>
    </w:p>
    <w:p>
      <w:pPr>
        <w:pStyle w:val="Heading2"/>
      </w:pPr>
      <w:r>
        <w:t xml:space="preserve">11.3 Index et clusters</w:t>
      </w:r>
    </w:p>
    <w:p>
      <w:pPr>
        <w:pStyle w:val="ListParagraph"/>
        <w:numPr>
          <w:ilvl w:val="0"/>
          <w:numId w:val="2"/>
        </w:numPr>
        <w:spacing w:after="60"/>
      </w:pPr>
      <w:r>
        <w:t xml:space="preserve">Index B-tree sur toutes les FK</w:t>
      </w:r>
    </w:p>
    <w:p>
      <w:pPr>
        <w:pStyle w:val="ListParagraph"/>
        <w:numPr>
          <w:ilvl w:val="0"/>
          <w:numId w:val="2"/>
        </w:numPr>
        <w:spacing w:after="60"/>
      </w:pPr>
      <w:r>
        <w:t xml:space="preserve">Index bitmap sur les champs à faible cardinalité (is_deleted, is_template, states_id)</w:t>
      </w:r>
    </w:p>
    <w:p>
      <w:pPr>
        <w:pStyle w:val="ListParagraph"/>
        <w:numPr>
          <w:ilvl w:val="0"/>
          <w:numId w:val="2"/>
        </w:numPr>
        <w:spacing w:after="60"/>
      </w:pPr>
      <w:r>
        <w:t xml:space="preserve">Cluster sur (computers, locations) pour accélérer les requêtes de parc par site</w:t>
      </w:r>
    </w:p>
    <w:p>
      <w:pPr>
        <w:spacing w:after="100"/>
      </w:pPr>
    </w:p>
    <w:p>
      <w:pPr>
        <w:pStyle w:val="Heading2"/>
      </w:pPr>
      <w:r>
        <w:t xml:space="preserve">11.4 Vues</w:t>
      </w:r>
    </w:p>
    <w:p>
      <w:pPr>
        <w:pStyle w:val="ListParagraph"/>
        <w:numPr>
          <w:ilvl w:val="0"/>
          <w:numId w:val="2"/>
        </w:numPr>
        <w:spacing w:after="60"/>
      </w:pPr>
      <w:r>
        <w:t xml:space="preserve">VUE_PARC_CERGY / VUE_PARC_PAU : parc matériel filtré par site</w:t>
      </w:r>
    </w:p>
    <w:p>
      <w:pPr>
        <w:pStyle w:val="ListParagraph"/>
        <w:numPr>
          <w:ilvl w:val="0"/>
          <w:numId w:val="2"/>
        </w:numPr>
        <w:spacing w:after="60"/>
      </w:pPr>
      <w:r>
        <w:t xml:space="preserve">VUE_INVENTAIRE_COMPLET : vue agrégée avec composants et logiciels</w:t>
      </w:r>
    </w:p>
    <w:p>
      <w:pPr>
        <w:pStyle w:val="ListParagraph"/>
        <w:numPr>
          <w:ilvl w:val="0"/>
          <w:numId w:val="2"/>
        </w:numPr>
        <w:spacing w:after="60"/>
      </w:pPr>
      <w:r>
        <w:t xml:space="preserve">VUE_RESEAU_SITE : équipements réseau avec ports et VLANs par site</w:t>
      </w:r>
    </w:p>
    <w:p>
      <w:pPr>
        <w:pStyle w:val="ListParagraph"/>
        <w:numPr>
          <w:ilvl w:val="0"/>
          <w:numId w:val="2"/>
        </w:numPr>
        <w:spacing w:after="60"/>
      </w:pPr>
      <w:r>
        <w:t xml:space="preserve">Vues matérialisées pour les rapports inter-sites</w:t>
      </w:r>
    </w:p>
    <w:p>
      <w:pPr>
        <w:spacing w:after="100"/>
      </w:pPr>
    </w:p>
    <w:p>
      <w:pPr>
        <w:pStyle w:val="Heading2"/>
      </w:pPr>
      <w:r>
        <w:t xml:space="preserve">11.5 PL/SQL</w:t>
      </w:r>
    </w:p>
    <w:p>
      <w:pPr>
        <w:pStyle w:val="ListParagraph"/>
        <w:numPr>
          <w:ilvl w:val="0"/>
          <w:numId w:val="2"/>
        </w:numPr>
        <w:spacing w:after="60"/>
      </w:pPr>
      <w:r>
        <w:t xml:space="preserve">Triggers BEFORE INSERT/UPDATE pour valider l’intégrité référentielle</w:t>
      </w:r>
    </w:p>
    <w:p>
      <w:pPr>
        <w:pStyle w:val="ListParagraph"/>
        <w:numPr>
          <w:ilvl w:val="0"/>
          <w:numId w:val="2"/>
        </w:numPr>
        <w:spacing w:after="60"/>
      </w:pPr>
      <w:r>
        <w:t xml:space="preserve">Triggers d’audit (historique des modifications)</w:t>
      </w:r>
    </w:p>
    <w:p>
      <w:pPr>
        <w:pStyle w:val="ListParagraph"/>
        <w:numPr>
          <w:ilvl w:val="0"/>
          <w:numId w:val="2"/>
        </w:numPr>
        <w:spacing w:after="60"/>
      </w:pPr>
      <w:r>
        <w:t xml:space="preserve">Procédures de génération de jeu de test</w:t>
      </w:r>
    </w:p>
    <w:p>
      <w:pPr>
        <w:pStyle w:val="ListParagraph"/>
        <w:numPr>
          <w:ilvl w:val="0"/>
          <w:numId w:val="2"/>
        </w:numPr>
        <w:spacing w:after="60"/>
      </w:pPr>
      <w:r>
        <w:t xml:space="preserve">Fonctions de calcul de statistiques (taux d’utilisation, âge moyen du parc...)</w:t>
      </w:r>
    </w:p>
    <w:p>
      <w:pPr>
        <w:pStyle w:val="ListParagraph"/>
        <w:numPr>
          <w:ilvl w:val="0"/>
          <w:numId w:val="2"/>
        </w:numPr>
        <w:spacing w:after="60"/>
      </w:pPr>
      <w:r>
        <w:t xml:space="preserve">Curseurs pour les traitements batch (mise à jour massive d’états)</w:t>
      </w:r>
    </w:p>
    <w:p>
      <w:pPr>
        <w:spacing w:after="100"/>
      </w:pPr>
    </w:p>
    <w:p>
      <w:pPr>
        <w:pStyle w:val="Heading2"/>
      </w:pPr>
      <w:r>
        <w:t xml:space="preserve">11.6 BDDR (Base de Données Distribuée Répartie)</w:t>
      </w:r>
    </w:p>
    <w:p>
      <w:pPr>
        <w:pStyle w:val="ListParagraph"/>
        <w:numPr>
          <w:ilvl w:val="0"/>
          <w:numId w:val="2"/>
        </w:numPr>
        <w:spacing w:after="60"/>
      </w:pPr>
      <w:r>
        <w:t xml:space="preserve">Serveur principal à Cergy : tables maîtres (users, profiles, référentiels)</w:t>
      </w:r>
    </w:p>
    <w:p>
      <w:pPr>
        <w:pStyle w:val="ListParagraph"/>
        <w:numPr>
          <w:ilvl w:val="0"/>
          <w:numId w:val="2"/>
        </w:numPr>
        <w:spacing w:after="60"/>
      </w:pPr>
      <w:r>
        <w:t xml:space="preserve">Serveur secondaire à Pau : tables locales (matériel Pau, réseau Pau)</w:t>
      </w:r>
    </w:p>
    <w:p>
      <w:pPr>
        <w:pStyle w:val="ListParagraph"/>
        <w:numPr>
          <w:ilvl w:val="0"/>
          <w:numId w:val="2"/>
        </w:numPr>
        <w:spacing w:after="60"/>
      </w:pPr>
      <w:r>
        <w:t xml:space="preserve">Database links entre les deux sites</w:t>
      </w:r>
    </w:p>
    <w:p>
      <w:pPr>
        <w:pStyle w:val="ListParagraph"/>
        <w:numPr>
          <w:ilvl w:val="0"/>
          <w:numId w:val="2"/>
        </w:numPr>
        <w:spacing w:after="60"/>
      </w:pPr>
      <w:r>
        <w:t xml:space="preserve">Vues matérialisées à Pau pour éviter les requêtes réseau sur les référentiels</w:t>
      </w:r>
    </w:p>
    <w:p>
      <w:pPr>
        <w:pStyle w:val="ListParagraph"/>
        <w:numPr>
          <w:ilvl w:val="0"/>
          <w:numId w:val="2"/>
        </w:numPr>
        <w:spacing w:after="60"/>
      </w:pPr>
      <w:r>
        <w:t xml:space="preserve">Synonymes pour transparence d’accès</w:t>
      </w:r>
    </w:p>
    <w:p>
      <w:pPr>
        <w:spacing w:after="100"/>
      </w:pPr>
    </w:p>
    <w:p>
      <w:pPr>
        <w:pStyle w:val="Heading2"/>
      </w:pPr>
      <w:r>
        <w:t xml:space="preserve">11.7 Plan de requêtes</w:t>
      </w:r>
    </w:p>
    <w:p>
      <w:pPr>
        <w:spacing w:after="120"/>
      </w:pPr>
      <w:r>
        <w:t xml:space="preserve">Analyser les plans d’exécution (EXPLAIN PLAN) pour les requêtes critiques :</w:t>
      </w:r>
    </w:p>
    <w:p>
      <w:pPr>
        <w:pStyle w:val="ListParagraph"/>
        <w:numPr>
          <w:ilvl w:val="0"/>
          <w:numId w:val="2"/>
        </w:numPr>
        <w:spacing w:after="60"/>
      </w:pPr>
      <w:r>
        <w:t xml:space="preserve">Recherche de matériel par site, état, utilisateur</w:t>
      </w:r>
    </w:p>
    <w:p>
      <w:pPr>
        <w:pStyle w:val="ListParagraph"/>
        <w:numPr>
          <w:ilvl w:val="0"/>
          <w:numId w:val="2"/>
        </w:numPr>
        <w:spacing w:after="60"/>
      </w:pPr>
      <w:r>
        <w:t xml:space="preserve">Inventaire complet avec composants (jointures multiples)</w:t>
      </w:r>
    </w:p>
    <w:p>
      <w:pPr>
        <w:pStyle w:val="ListParagraph"/>
        <w:numPr>
          <w:ilvl w:val="0"/>
          <w:numId w:val="2"/>
        </w:numPr>
        <w:spacing w:after="60"/>
      </w:pPr>
      <w:r>
        <w:t xml:space="preserve">Requêtes inter-sites via DB links</w:t>
      </w:r>
    </w:p>
    <w:p>
      <w:pPr>
        <w:pStyle w:val="ListParagraph"/>
        <w:numPr>
          <w:ilvl w:val="0"/>
          <w:numId w:val="2"/>
        </w:numPr>
        <w:spacing w:after="60"/>
      </w:pPr>
      <w:r>
        <w:t xml:space="preserve">Comparer les plans avec/sans index, avec/sans clusters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Rapport Reverse Engineering GLPI – CY Tech 2025-2026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Mini-Projet GLPI – Reverse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B8ED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2026-05-06T08:10:45.797Z</dcterms:created>
  <dcterms:modified xsi:type="dcterms:W3CDTF">2026-05-06T08:10:45.797Z</dcterms:modified>
</cp:coreProperties>
</file>

<file path=docProps/custom.xml><?xml version="1.0" encoding="utf-8"?>
<Properties xmlns="http://schemas.openxmlformats.org/officeDocument/2006/custom-properties" xmlns:vt="http://schemas.openxmlformats.org/officeDocument/2006/docPropsVTypes"/>
</file>