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024767C" w14:textId="77777777" w:rsidR="00300F8A" w:rsidRPr="00300F8A" w:rsidRDefault="00300F8A" w:rsidP="00300F8A">
      <w:pPr>
        <w:pStyle w:val="Heading1"/>
      </w:pPr>
      <w:r w:rsidRPr="00300F8A">
        <w:t>INTRODUCTION</w:t>
      </w:r>
    </w:p>
    <w:p w14:paraId="11E21C43" w14:textId="0704B193" w:rsidR="00300F8A" w:rsidRPr="00300F8A" w:rsidRDefault="00300F8A" w:rsidP="006A45B4">
      <w:r w:rsidRPr="00300F8A">
        <w:t xml:space="preserve">Plaintiff–Appellant </w:t>
      </w:r>
      <w:r w:rsidRPr="007F7BA1">
        <w:t>Tyler Allen Lofall</w:t>
      </w:r>
      <w:r w:rsidRPr="00300F8A">
        <w:t xml:space="preserve"> is a legally blind, pro se litigant who comes to this Court asking for one thing: accountability. Over the last five years, four interlocking proceedings—one civil Assignment of Benefits dispute, one criminal prosecution, and two civil rights actions—have exposed a pattern in which government actors and courts used procedure itself to erase his substantive rights. An </w:t>
      </w:r>
      <w:r w:rsidRPr="0034202D">
        <w:rPr>
          <w:i/>
          <w:iCs/>
        </w:rPr>
        <w:t>irrevocable</w:t>
      </w:r>
      <w:r w:rsidRPr="00300F8A">
        <w:t xml:space="preserve"> </w:t>
      </w:r>
      <w:r w:rsidRPr="0034202D">
        <w:rPr>
          <w:i/>
          <w:iCs/>
        </w:rPr>
        <w:t>Assignment of Benefits for $111,943.56</w:t>
      </w:r>
      <w:r w:rsidRPr="00300F8A">
        <w:t xml:space="preserve"> in work fully </w:t>
      </w:r>
      <w:proofErr w:type="gramStart"/>
      <w:r w:rsidRPr="00300F8A">
        <w:t>performed</w:t>
      </w:r>
      <w:proofErr w:type="gramEnd"/>
      <w:r w:rsidRPr="00300F8A">
        <w:t xml:space="preserve"> was intercepted and forced into litigation; that litigation was then derailed by a warrantless arrest built on fabricated narratives, followed by a prosecution that became easier to pursue than to correct.</w:t>
      </w:r>
    </w:p>
    <w:p w14:paraId="2A62E613" w14:textId="182A29DF" w:rsidR="00300F8A" w:rsidRPr="00300F8A" w:rsidRDefault="00300F8A" w:rsidP="006A45B4">
      <w:r w:rsidRPr="00300F8A">
        <w:t xml:space="preserve">Once in custody, Appellant was </w:t>
      </w:r>
      <w:r w:rsidRPr="0034202D">
        <w:rPr>
          <w:i/>
          <w:iCs/>
          <w:u w:val="single"/>
        </w:rPr>
        <w:t>deliberately exposed to COVID 19</w:t>
      </w:r>
      <w:r w:rsidRPr="00300F8A">
        <w:t xml:space="preserve">, denied basic accommodations for his legal blindness, and had </w:t>
      </w:r>
      <w:proofErr w:type="gramStart"/>
      <w:r w:rsidRPr="00300F8A">
        <w:t>sixty two</w:t>
      </w:r>
      <w:proofErr w:type="gramEnd"/>
      <w:r w:rsidRPr="00300F8A">
        <w:t xml:space="preserve"> pro se legal files deleted from the jail law library system. Exculpatory evidence—including body camera footage showing that Macy, not Appellant, wielded the hammer and initiated the destruction—was buried behind DHS seals and discovery games. His AOB civil trial was conducted in absence while he was </w:t>
      </w:r>
      <w:r w:rsidRPr="00300F8A">
        <w:lastRenderedPageBreak/>
        <w:t>unlawfully detained. In five years, the only “trial” he has effectively seen was a one</w:t>
      </w:r>
      <w:r w:rsidR="007F7BA1">
        <w:t>-</w:t>
      </w:r>
      <w:r w:rsidRPr="00300F8A">
        <w:t>sided proceeding in which the heirs obtained a counter judgment against him while his claims were dismissed.</w:t>
      </w:r>
    </w:p>
    <w:p w14:paraId="2F211D6F" w14:textId="028E7147" w:rsidR="00300F8A" w:rsidRPr="00300F8A" w:rsidRDefault="00300F8A" w:rsidP="006A45B4">
      <w:r w:rsidRPr="00300F8A">
        <w:t xml:space="preserve">At the same time, </w:t>
      </w:r>
      <w:r w:rsidRPr="007F7BA1">
        <w:t>Clackamas County evaded</w:t>
      </w:r>
      <w:r w:rsidRPr="00300F8A">
        <w:t xml:space="preserve"> service in state court despite repeated attempts; the state court dismissed those defendants “for want of prosecution” while motions to compel their appearance were pending. West Linn defendants obtained repeated set overs timed around parental leave and other conflicts, pushing hearings and trial dates to the edge of statutes of limitation. After Appellant gave more than a year’s notice that he would pursue claims against Clackamas County before the limitations period expired, his federal case was dismissed one day after </w:t>
      </w:r>
      <w:r w:rsidRPr="007F7BA1">
        <w:rPr>
          <w:i/>
          <w:iCs/>
        </w:rPr>
        <w:t xml:space="preserve">Oregon’s </w:t>
      </w:r>
      <w:proofErr w:type="gramStart"/>
      <w:r w:rsidRPr="007F7BA1">
        <w:rPr>
          <w:i/>
          <w:iCs/>
        </w:rPr>
        <w:t>180 day</w:t>
      </w:r>
      <w:proofErr w:type="gramEnd"/>
      <w:r w:rsidRPr="00300F8A">
        <w:t xml:space="preserve"> refiling window under </w:t>
      </w:r>
      <w:r w:rsidRPr="007F7BA1">
        <w:t xml:space="preserve">ORS 12.220 </w:t>
      </w:r>
      <w:r w:rsidRPr="00300F8A">
        <w:t>closed—leaving him with no forum at all. The District Court then labeled this action a “</w:t>
      </w:r>
      <w:r w:rsidRPr="007F7BA1">
        <w:rPr>
          <w:i/>
          <w:iCs/>
        </w:rPr>
        <w:t>repetitive lawsuit</w:t>
      </w:r>
      <w:r w:rsidRPr="00300F8A">
        <w:t xml:space="preserve">,” accepted Appellees’ narratives at face value, and ignored submissions documenting fabricated reports, defective notices, and </w:t>
      </w:r>
      <w:r w:rsidRPr="007F7BA1">
        <w:rPr>
          <w:i/>
          <w:iCs/>
        </w:rPr>
        <w:t>estoppel</w:t>
      </w:r>
      <w:r w:rsidRPr="00300F8A">
        <w:t xml:space="preserve"> triggering </w:t>
      </w:r>
      <w:r w:rsidRPr="007F7BA1">
        <w:rPr>
          <w:i/>
          <w:iCs/>
        </w:rPr>
        <w:t xml:space="preserve">“consent then flip” </w:t>
      </w:r>
      <w:r w:rsidRPr="00300F8A">
        <w:t>tactics.</w:t>
      </w:r>
    </w:p>
    <w:p w14:paraId="2472EFA9" w14:textId="1A03F55A" w:rsidR="00300F8A" w:rsidRPr="00300F8A" w:rsidRDefault="00300F8A" w:rsidP="006A45B4">
      <w:r w:rsidRPr="00300F8A">
        <w:t xml:space="preserve">Those gaps in the record are not a reason to </w:t>
      </w:r>
      <w:proofErr w:type="gramStart"/>
      <w:r w:rsidRPr="00300F8A">
        <w:t>dismiss</w:t>
      </w:r>
      <w:proofErr w:type="gramEnd"/>
      <w:r w:rsidRPr="00300F8A">
        <w:t xml:space="preserve">; they are part of the harm. Appellant lost his property through the spoiled AOB, his liberty </w:t>
      </w:r>
      <w:r w:rsidRPr="00300F8A">
        <w:lastRenderedPageBreak/>
        <w:t>through an arrest and detention procured by fabrication, and his ability to obtain counsel or preserve evidence through state created obstacles: evasion of service, suppression of recordings, deletion of files, and carefully timed dismissals. To treat this as an even playing field, or to suggest that Appellant simply “walked away” on the eve of a first trial, is to confuse self</w:t>
      </w:r>
      <w:r w:rsidR="007F7BA1">
        <w:t>-</w:t>
      </w:r>
      <w:r w:rsidRPr="00300F8A">
        <w:t xml:space="preserve">defense with attempted murder—to equate a homeowner tackling an intruder in his yard with the intruder’s crime. When a person is jailed </w:t>
      </w:r>
      <w:proofErr w:type="gramStart"/>
      <w:r w:rsidRPr="00300F8A">
        <w:t>through</w:t>
      </w:r>
      <w:proofErr w:type="gramEnd"/>
      <w:r w:rsidRPr="00300F8A">
        <w:t xml:space="preserve"> no fault of his own, loses his case while he is held, and then is told that the resulting procedural tangle is his responsibility, the system is no longer merely mistaken; it is engaging in organized extortion under color of law.</w:t>
      </w:r>
    </w:p>
    <w:p w14:paraId="6860F30B" w14:textId="0410DFB7" w:rsidR="002017A4" w:rsidRDefault="00300F8A" w:rsidP="006A45B4">
      <w:r w:rsidRPr="00300F8A">
        <w:t xml:space="preserve">Appellees now contend they should face no accountability because Appellant is not a lawyer, and because doctrines like abstention and immunity can be stretched to cover lies, missing records, and coordinated obstruction. They are mistaken. The law is clear that courts may not reward fraud upon the court, deliberate evidence destruction, or state created procedural traps. This appeal presents compelling reasons for the Ninth Circuit to intervene: when arresting an innocent person on fabricated reports, issuing defective notices to allow one side to escape liability, concealing evidence across multiple cases, and timing dismissals to guarantee a statute of </w:t>
      </w:r>
      <w:r w:rsidRPr="00300F8A">
        <w:lastRenderedPageBreak/>
        <w:t>limitations “kill shot” are all treated as ordinary “case management,” the problem is no longer just error—it is constitutional violation. This is the last crossroads: either these actors are finally held to account, or the message to every county and city is that they may lie, obstruct, and manipulate the forum against those who cannot afford counsel and expect the courts to look away.</w:t>
      </w:r>
    </w:p>
    <w:p w14:paraId="6F853B39" w14:textId="77777777" w:rsidR="00300F8A" w:rsidRPr="00300F8A" w:rsidRDefault="00300F8A" w:rsidP="00300F8A">
      <w:pPr>
        <w:pStyle w:val="Heading1"/>
      </w:pPr>
      <w:r w:rsidRPr="00300F8A">
        <w:t>JURISDICTIONAL STATEMENT</w:t>
      </w:r>
    </w:p>
    <w:p w14:paraId="653DF915" w14:textId="2A5B8FBE" w:rsidR="00300F8A" w:rsidRPr="00300F8A" w:rsidRDefault="00300F8A" w:rsidP="000F7FB1">
      <w:pPr>
        <w:pStyle w:val="Heading2"/>
      </w:pPr>
      <w:r w:rsidRPr="00300F8A">
        <w:t>STATEMENT OF JURISDICTION</w:t>
      </w:r>
    </w:p>
    <w:p w14:paraId="158992BE" w14:textId="77777777" w:rsidR="00300F8A" w:rsidRPr="00300F8A" w:rsidRDefault="00300F8A" w:rsidP="006A45B4">
      <w:r w:rsidRPr="00300F8A">
        <w:t xml:space="preserve">The district court had subject-matter jurisdiction over this civil rights action under </w:t>
      </w:r>
      <w:r w:rsidRPr="007F7BA1">
        <w:rPr>
          <w:bCs/>
        </w:rPr>
        <w:t>28 U.S.C. §§ 133</w:t>
      </w:r>
      <w:r w:rsidRPr="00300F8A">
        <w:t xml:space="preserve">1 and </w:t>
      </w:r>
      <w:r w:rsidRPr="007F7BA1">
        <w:rPr>
          <w:bCs/>
        </w:rPr>
        <w:t>1343(a)(3)–(4)</w:t>
      </w:r>
      <w:r w:rsidRPr="00300F8A">
        <w:t xml:space="preserve"> because Appellant </w:t>
      </w:r>
      <w:r w:rsidRPr="007F7BA1">
        <w:rPr>
          <w:bCs/>
        </w:rPr>
        <w:t>Tyler Allen Lofall</w:t>
      </w:r>
      <w:r w:rsidRPr="00300F8A">
        <w:t xml:space="preserve"> brought claims under 42 U.S.C. § 1983 for violations of the Fourth, Sixth, Seventh, Ninth, and Fourteenth Amendments to the United States Constitution.</w:t>
      </w:r>
    </w:p>
    <w:p w14:paraId="59CF3D04" w14:textId="77777777" w:rsidR="00300F8A" w:rsidRPr="00300F8A" w:rsidRDefault="00300F8A" w:rsidP="006A45B4">
      <w:r w:rsidRPr="007F7BA1">
        <w:rPr>
          <w:bCs/>
        </w:rPr>
        <w:t>On Sept 3, 2025</w:t>
      </w:r>
      <w:r w:rsidRPr="00300F8A">
        <w:t xml:space="preserve">, Judgement was made in the United States District Court for the District of Oregon, Portland Division, entered a final judgment in Case No. </w:t>
      </w:r>
      <w:r w:rsidRPr="007F7BA1">
        <w:rPr>
          <w:bCs/>
        </w:rPr>
        <w:t>3:24-cv-00839-SB</w:t>
      </w:r>
      <w:r w:rsidRPr="00300F8A">
        <w:t xml:space="preserve"> that disposed of all claims and all parties. Appellant notified the parties the morning of October first, then filed a timely </w:t>
      </w:r>
      <w:r w:rsidRPr="007F7BA1">
        <w:rPr>
          <w:bCs/>
        </w:rPr>
        <w:t>Rule 59(e)</w:t>
      </w:r>
      <w:r w:rsidRPr="00300F8A">
        <w:t xml:space="preserve"> motion to alter or amend the judgment in the district court. In ECF </w:t>
      </w:r>
      <w:r w:rsidRPr="00300F8A">
        <w:lastRenderedPageBreak/>
        <w:t xml:space="preserve">No. 60, the court expressly found that Appellant “timely filed the motion but in the wrong case.” However, </w:t>
      </w:r>
      <w:proofErr w:type="gramStart"/>
      <w:r w:rsidRPr="00300F8A">
        <w:t>corrected</w:t>
      </w:r>
      <w:proofErr w:type="gramEnd"/>
      <w:r w:rsidRPr="00300F8A">
        <w:t xml:space="preserve"> it in 66 minutes in addition to the prior notice. Under Federal Rule of Appellate Procedure </w:t>
      </w:r>
      <w:r w:rsidRPr="007F7BA1">
        <w:rPr>
          <w:bCs/>
        </w:rPr>
        <w:t>4(a)(4)(A)(iv</w:t>
      </w:r>
      <w:r w:rsidRPr="00300F8A">
        <w:t xml:space="preserve">), that timely </w:t>
      </w:r>
      <w:r w:rsidRPr="007F7BA1">
        <w:rPr>
          <w:bCs/>
        </w:rPr>
        <w:t>Rule 59(e)</w:t>
      </w:r>
      <w:r w:rsidRPr="00300F8A">
        <w:t xml:space="preserve"> motion tolled the time to appeal.</w:t>
      </w:r>
    </w:p>
    <w:p w14:paraId="7E64B2EB" w14:textId="528D09F6" w:rsidR="0034202D" w:rsidRDefault="00300F8A" w:rsidP="006A45B4">
      <w:pPr>
        <w:rPr>
          <w:bCs/>
        </w:rPr>
      </w:pPr>
      <w:r w:rsidRPr="00300F8A">
        <w:t xml:space="preserve">Appellant then filed a notice of appeal on October 14, 2025, within the time allowed by Rule 4(a) as tolled. See </w:t>
      </w:r>
      <w:r w:rsidRPr="007F7BA1">
        <w:rPr>
          <w:bCs/>
        </w:rPr>
        <w:t>Fed. R. App. P. 3, 4(a)(1)(A), 4(a)(4)(A)(iv).</w:t>
      </w:r>
      <w:r w:rsidRPr="00300F8A">
        <w:t xml:space="preserve"> Accordingly, this Court has jurisdiction over this appeal pursuant to </w:t>
      </w:r>
      <w:r w:rsidRPr="007F7BA1">
        <w:rPr>
          <w:bCs/>
        </w:rPr>
        <w:t>28 U.S.C. § 1291.</w:t>
      </w:r>
    </w:p>
    <w:p w14:paraId="7830D3DC" w14:textId="15C28F62" w:rsidR="00300F8A" w:rsidRPr="00300F8A" w:rsidRDefault="00300F8A" w:rsidP="000F7FB1">
      <w:pPr>
        <w:pStyle w:val="Heading2"/>
      </w:pPr>
      <w:r w:rsidRPr="00300F8A">
        <w:t>CONSTITUTIONAL PROVISIONS INVOLVED</w:t>
      </w:r>
    </w:p>
    <w:p w14:paraId="043C8DBF" w14:textId="5298E834" w:rsidR="00300F8A" w:rsidRPr="006A45B4" w:rsidRDefault="00300F8A" w:rsidP="002017A4">
      <w:pPr>
        <w:pStyle w:val="ListParagraph"/>
        <w:numPr>
          <w:ilvl w:val="0"/>
          <w:numId w:val="2"/>
        </w:numPr>
        <w:spacing w:after="24pt"/>
        <w:contextualSpacing w:val="0"/>
        <w:rPr>
          <w:rStyle w:val="BookTitle"/>
          <w:u w:val="none"/>
        </w:rPr>
      </w:pPr>
      <w:r w:rsidRPr="006A45B4">
        <w:rPr>
          <w:rStyle w:val="BookTitle"/>
          <w:b/>
          <w:bCs/>
        </w:rPr>
        <w:t>First Amendment violated:</w:t>
      </w:r>
      <w:r w:rsidRPr="006A45B4">
        <w:rPr>
          <w:rStyle w:val="BookTitle"/>
          <w:b/>
          <w:bCs/>
          <w:u w:val="none"/>
        </w:rPr>
        <w:t xml:space="preserve"> </w:t>
      </w:r>
      <w:r w:rsidRPr="006A45B4">
        <w:rPr>
          <w:rStyle w:val="BookTitle"/>
          <w:u w:val="none"/>
        </w:rPr>
        <w:t>Removed from courtroom, pro se trials,  Ex parte communications, regarding my personal matters, filing barriers for blind litigant and due to the malicious prosecution and unlawful arrest Appellant has been deprived every having his day in court.</w:t>
      </w:r>
    </w:p>
    <w:p w14:paraId="22167E61" w14:textId="77570554" w:rsidR="00300F8A" w:rsidRPr="006A45B4" w:rsidRDefault="00300F8A" w:rsidP="002017A4">
      <w:pPr>
        <w:pStyle w:val="ListParagraph"/>
        <w:numPr>
          <w:ilvl w:val="0"/>
          <w:numId w:val="2"/>
        </w:numPr>
        <w:spacing w:after="24pt"/>
        <w:contextualSpacing w:val="0"/>
        <w:rPr>
          <w:rStyle w:val="BookTitle"/>
          <w:u w:val="none"/>
        </w:rPr>
      </w:pPr>
      <w:r w:rsidRPr="00426DDB">
        <w:rPr>
          <w:rStyle w:val="BookTitle"/>
        </w:rPr>
        <w:t>F</w:t>
      </w:r>
      <w:r w:rsidRPr="002017A4">
        <w:rPr>
          <w:rStyle w:val="BookTitle"/>
          <w:b/>
          <w:bCs/>
        </w:rPr>
        <w:t>ourth Amendment violated</w:t>
      </w:r>
      <w:r w:rsidRPr="002017A4">
        <w:rPr>
          <w:rStyle w:val="BookTitle"/>
          <w:b/>
          <w:bCs/>
          <w:u w:val="none"/>
        </w:rPr>
        <w:t xml:space="preserve">: </w:t>
      </w:r>
      <w:r w:rsidRPr="006A45B4">
        <w:rPr>
          <w:rStyle w:val="BookTitle"/>
          <w:u w:val="none"/>
        </w:rPr>
        <w:t>False arrest based on fabricated probable cause (March 6, 2022)</w:t>
      </w:r>
      <w:r w:rsidR="002017A4">
        <w:rPr>
          <w:rStyle w:val="BookTitle"/>
          <w:u w:val="none"/>
        </w:rPr>
        <w:t>, Deprivation of Property, AOB Interference</w:t>
      </w:r>
      <w:proofErr w:type="gramStart"/>
      <w:r w:rsidR="002017A4">
        <w:rPr>
          <w:rStyle w:val="BookTitle"/>
          <w:u w:val="none"/>
        </w:rPr>
        <w:t>, for an</w:t>
      </w:r>
      <w:proofErr w:type="gramEnd"/>
      <w:r w:rsidR="002017A4">
        <w:rPr>
          <w:rStyle w:val="BookTitle"/>
          <w:u w:val="none"/>
        </w:rPr>
        <w:t xml:space="preserve"> Art III, and Art X Intrusion. </w:t>
      </w:r>
    </w:p>
    <w:p w14:paraId="53FB063C" w14:textId="5F2F3810" w:rsidR="00300F8A" w:rsidRPr="006A45B4" w:rsidRDefault="00300F8A" w:rsidP="002017A4">
      <w:pPr>
        <w:pStyle w:val="ListParagraph"/>
        <w:numPr>
          <w:ilvl w:val="0"/>
          <w:numId w:val="2"/>
        </w:numPr>
        <w:spacing w:after="24pt"/>
        <w:contextualSpacing w:val="0"/>
        <w:rPr>
          <w:rStyle w:val="BookTitle"/>
          <w:u w:val="none"/>
        </w:rPr>
      </w:pPr>
      <w:r w:rsidRPr="006A45B4">
        <w:rPr>
          <w:rStyle w:val="BookTitle"/>
          <w:b/>
          <w:bCs/>
        </w:rPr>
        <w:lastRenderedPageBreak/>
        <w:t>Sixth Amendment violated:</w:t>
      </w:r>
      <w:r w:rsidRPr="006A45B4">
        <w:rPr>
          <w:rStyle w:val="BookTitle"/>
          <w:b/>
          <w:bCs/>
          <w:u w:val="none"/>
        </w:rPr>
        <w:t xml:space="preserve"> </w:t>
      </w:r>
      <w:r w:rsidRPr="006A45B4">
        <w:rPr>
          <w:rStyle w:val="BookTitle"/>
          <w:u w:val="none"/>
        </w:rPr>
        <w:t xml:space="preserve">Court-appointed advisor coordinated with DDA to give false COVID information, canceling trial (June 10, 2022). Legal files deleted, law library denied, corrective lenses withheld, undermined by </w:t>
      </w:r>
      <w:r w:rsidR="002017A4">
        <w:rPr>
          <w:rStyle w:val="BookTitle"/>
          <w:u w:val="none"/>
        </w:rPr>
        <w:t>an</w:t>
      </w:r>
      <w:r w:rsidRPr="006A45B4">
        <w:rPr>
          <w:rStyle w:val="BookTitle"/>
          <w:u w:val="none"/>
        </w:rPr>
        <w:t xml:space="preserve"> advisor,</w:t>
      </w:r>
      <w:r w:rsidR="002017A4">
        <w:rPr>
          <w:rStyle w:val="BookTitle"/>
          <w:u w:val="none"/>
        </w:rPr>
        <w:t xml:space="preserve"> </w:t>
      </w:r>
      <w:proofErr w:type="gramStart"/>
      <w:r w:rsidR="002017A4">
        <w:rPr>
          <w:rStyle w:val="BookTitle"/>
          <w:u w:val="none"/>
        </w:rPr>
        <w:t>Held</w:t>
      </w:r>
      <w:proofErr w:type="gramEnd"/>
      <w:r w:rsidR="002017A4">
        <w:rPr>
          <w:rStyle w:val="BookTitle"/>
          <w:u w:val="none"/>
        </w:rPr>
        <w:t xml:space="preserve"> with an </w:t>
      </w:r>
      <w:r w:rsidR="0025255C">
        <w:rPr>
          <w:rStyle w:val="BookTitle"/>
          <w:u w:val="none"/>
        </w:rPr>
        <w:t>Asterisk</w:t>
      </w:r>
      <w:r w:rsidR="002017A4">
        <w:rPr>
          <w:rStyle w:val="BookTitle"/>
          <w:u w:val="none"/>
        </w:rPr>
        <w:t xml:space="preserve"> as </w:t>
      </w:r>
      <w:proofErr w:type="gramStart"/>
      <w:r w:rsidR="002017A4">
        <w:rPr>
          <w:rStyle w:val="BookTitle"/>
          <w:u w:val="none"/>
        </w:rPr>
        <w:t>an</w:t>
      </w:r>
      <w:proofErr w:type="gramEnd"/>
      <w:r w:rsidR="002017A4">
        <w:rPr>
          <w:rStyle w:val="BookTitle"/>
          <w:u w:val="none"/>
        </w:rPr>
        <w:t xml:space="preserve"> Wild Card, </w:t>
      </w:r>
      <w:r w:rsidR="0025255C">
        <w:rPr>
          <w:rStyle w:val="BookTitle"/>
          <w:u w:val="none"/>
        </w:rPr>
        <w:t xml:space="preserve">Leveraging Witnesses, </w:t>
      </w:r>
      <w:r w:rsidRPr="006A45B4">
        <w:rPr>
          <w:rStyle w:val="BookTitle"/>
          <w:u w:val="none"/>
        </w:rPr>
        <w:t xml:space="preserve"> and had his own court appointed attorney withhold evidence, and make decisions on Appellant’s behalf with explicit contradictory instructions</w:t>
      </w:r>
      <w:r w:rsidR="0025255C">
        <w:rPr>
          <w:rStyle w:val="BookTitle"/>
          <w:u w:val="none"/>
        </w:rPr>
        <w:t xml:space="preserve">, </w:t>
      </w:r>
      <w:proofErr w:type="gramStart"/>
      <w:r w:rsidR="0025255C">
        <w:rPr>
          <w:rStyle w:val="BookTitle"/>
          <w:u w:val="none"/>
        </w:rPr>
        <w:t>While</w:t>
      </w:r>
      <w:proofErr w:type="gramEnd"/>
      <w:r w:rsidR="0025255C">
        <w:rPr>
          <w:rStyle w:val="BookTitle"/>
          <w:u w:val="none"/>
        </w:rPr>
        <w:t xml:space="preserve"> deleting Court Documents after large stents of No Law Library. As well as </w:t>
      </w:r>
      <w:proofErr w:type="spellStart"/>
      <w:r w:rsidR="0025255C">
        <w:rPr>
          <w:rStyle w:val="BookTitle"/>
          <w:u w:val="none"/>
        </w:rPr>
        <w:t>demial</w:t>
      </w:r>
      <w:proofErr w:type="spellEnd"/>
      <w:r w:rsidR="0025255C">
        <w:rPr>
          <w:rStyle w:val="BookTitle"/>
          <w:u w:val="none"/>
        </w:rPr>
        <w:t xml:space="preserve"> of evidence from Criminal Case spanning two addition civil cases. And </w:t>
      </w:r>
      <w:proofErr w:type="gramStart"/>
      <w:r w:rsidR="0025255C">
        <w:rPr>
          <w:rStyle w:val="BookTitle"/>
          <w:u w:val="none"/>
        </w:rPr>
        <w:t>3</w:t>
      </w:r>
      <w:proofErr w:type="gramEnd"/>
      <w:r w:rsidR="0025255C">
        <w:rPr>
          <w:rStyle w:val="BookTitle"/>
          <w:u w:val="none"/>
        </w:rPr>
        <w:t xml:space="preserve"> and a half years and counting.</w:t>
      </w:r>
    </w:p>
    <w:p w14:paraId="602B1213" w14:textId="373064E9" w:rsidR="00300F8A" w:rsidRPr="006A45B4" w:rsidRDefault="00300F8A" w:rsidP="002017A4">
      <w:pPr>
        <w:pStyle w:val="ListParagraph"/>
        <w:numPr>
          <w:ilvl w:val="0"/>
          <w:numId w:val="2"/>
        </w:numPr>
        <w:spacing w:after="24pt"/>
        <w:contextualSpacing w:val="0"/>
        <w:rPr>
          <w:rStyle w:val="BookTitle"/>
          <w:u w:val="none"/>
        </w:rPr>
      </w:pPr>
      <w:r w:rsidRPr="006A45B4">
        <w:rPr>
          <w:rStyle w:val="BookTitle"/>
          <w:b/>
          <w:bCs/>
        </w:rPr>
        <w:t>Seventh Amendment violated:</w:t>
      </w:r>
      <w:r w:rsidRPr="0034202D">
        <w:rPr>
          <w:rStyle w:val="BookTitle"/>
          <w:b/>
          <w:bCs/>
          <w:u w:val="none"/>
        </w:rPr>
        <w:t xml:space="preserve"> </w:t>
      </w:r>
      <w:r w:rsidRPr="006A45B4">
        <w:rPr>
          <w:rStyle w:val="BookTitle"/>
          <w:u w:val="none"/>
        </w:rPr>
        <w:t>AOB civil trial proceeded without Plaintiff, while unlawfully detained (</w:t>
      </w:r>
      <w:r w:rsidR="0025255C">
        <w:rPr>
          <w:rStyle w:val="BookTitle"/>
          <w:u w:val="none"/>
        </w:rPr>
        <w:t xml:space="preserve">March 23 &amp; </w:t>
      </w:r>
      <w:r w:rsidRPr="006A45B4">
        <w:rPr>
          <w:rStyle w:val="BookTitle"/>
          <w:u w:val="none"/>
        </w:rPr>
        <w:t xml:space="preserve">June 8, 2022). </w:t>
      </w:r>
      <w:proofErr w:type="gramStart"/>
      <w:r w:rsidRPr="006A45B4">
        <w:rPr>
          <w:rStyle w:val="BookTitle"/>
          <w:u w:val="none"/>
        </w:rPr>
        <w:t>State civil rights case</w:t>
      </w:r>
      <w:r w:rsidR="0025255C">
        <w:rPr>
          <w:rStyle w:val="BookTitle"/>
          <w:u w:val="none"/>
        </w:rPr>
        <w:t>,</w:t>
      </w:r>
      <w:proofErr w:type="gramEnd"/>
      <w:r w:rsidR="0025255C">
        <w:rPr>
          <w:rStyle w:val="BookTitle"/>
          <w:u w:val="none"/>
        </w:rPr>
        <w:t xml:space="preserve"> </w:t>
      </w:r>
      <w:r w:rsidRPr="006A45B4">
        <w:rPr>
          <w:rStyle w:val="BookTitle"/>
          <w:u w:val="none"/>
        </w:rPr>
        <w:t xml:space="preserve"> never reached trial</w:t>
      </w:r>
      <w:r w:rsidR="0025255C">
        <w:rPr>
          <w:rStyle w:val="BookTitle"/>
          <w:u w:val="none"/>
        </w:rPr>
        <w:t xml:space="preserve">, </w:t>
      </w:r>
      <w:r w:rsidRPr="006A45B4">
        <w:rPr>
          <w:rStyle w:val="BookTitle"/>
          <w:u w:val="none"/>
        </w:rPr>
        <w:t>—County never appeared</w:t>
      </w:r>
      <w:r w:rsidR="0025255C">
        <w:rPr>
          <w:rStyle w:val="BookTitle"/>
          <w:u w:val="none"/>
        </w:rPr>
        <w:t xml:space="preserve">, Complete lack of respect to rights, fraud upon the court gets completely ignored in Clackamas County, causing more fraud to get the </w:t>
      </w:r>
      <w:r w:rsidRPr="006A45B4">
        <w:rPr>
          <w:rStyle w:val="BookTitle"/>
          <w:u w:val="none"/>
        </w:rPr>
        <w:t xml:space="preserve"> Federal case dismissed without </w:t>
      </w:r>
      <w:r w:rsidRPr="006A45B4">
        <w:rPr>
          <w:rStyle w:val="BookTitle"/>
          <w:u w:val="none"/>
        </w:rPr>
        <w:lastRenderedPageBreak/>
        <w:t>trial.</w:t>
      </w:r>
      <w:r w:rsidR="0025255C">
        <w:rPr>
          <w:rStyle w:val="BookTitle"/>
          <w:u w:val="none"/>
        </w:rPr>
        <w:t xml:space="preserve"> By </w:t>
      </w:r>
      <w:proofErr w:type="spellStart"/>
      <w:r w:rsidR="0025255C">
        <w:rPr>
          <w:rStyle w:val="BookTitle"/>
          <w:u w:val="none"/>
        </w:rPr>
        <w:t>incinuating</w:t>
      </w:r>
      <w:proofErr w:type="spellEnd"/>
      <w:r w:rsidR="0025255C">
        <w:rPr>
          <w:rStyle w:val="BookTitle"/>
          <w:u w:val="none"/>
        </w:rPr>
        <w:t xml:space="preserve"> that County showed up and West linn </w:t>
      </w:r>
      <w:proofErr w:type="gramStart"/>
      <w:r w:rsidR="0025255C">
        <w:rPr>
          <w:rStyle w:val="BookTitle"/>
          <w:u w:val="none"/>
        </w:rPr>
        <w:t>didn’t</w:t>
      </w:r>
      <w:proofErr w:type="gramEnd"/>
      <w:r w:rsidR="0025255C">
        <w:rPr>
          <w:rStyle w:val="BookTitle"/>
          <w:u w:val="none"/>
        </w:rPr>
        <w:t xml:space="preserve"> give written permission (but they did). </w:t>
      </w:r>
    </w:p>
    <w:p w14:paraId="6F613A6B" w14:textId="26DF9664" w:rsidR="00300F8A" w:rsidRPr="006A45B4" w:rsidRDefault="00300F8A" w:rsidP="002017A4">
      <w:pPr>
        <w:pStyle w:val="ListParagraph"/>
        <w:numPr>
          <w:ilvl w:val="0"/>
          <w:numId w:val="2"/>
        </w:numPr>
        <w:spacing w:after="24pt"/>
        <w:contextualSpacing w:val="0"/>
        <w:rPr>
          <w:rStyle w:val="BookTitle"/>
          <w:u w:val="none"/>
        </w:rPr>
      </w:pPr>
      <w:r w:rsidRPr="006A45B4">
        <w:rPr>
          <w:rStyle w:val="BookTitle"/>
          <w:b/>
          <w:bCs/>
        </w:rPr>
        <w:t xml:space="preserve">Fourteenth Amendment violated: </w:t>
      </w:r>
      <w:r w:rsidRPr="006A45B4">
        <w:rPr>
          <w:rStyle w:val="BookTitle"/>
          <w:u w:val="none"/>
        </w:rPr>
        <w:t xml:space="preserve">Held seven days past release order. Defective notices with blank fields. Federal dismissal timed to Day 181—closing both forums simultaneously, judged without proper review  on a </w:t>
      </w:r>
      <w:r w:rsidR="00F952F7" w:rsidRPr="006A45B4">
        <w:rPr>
          <w:rStyle w:val="BookTitle"/>
          <w:u w:val="none"/>
        </w:rPr>
        <w:t>no jurisdictional</w:t>
      </w:r>
      <w:r w:rsidRPr="006A45B4">
        <w:rPr>
          <w:rStyle w:val="BookTitle"/>
          <w:u w:val="none"/>
        </w:rPr>
        <w:t xml:space="preserve"> argument for lack of jurisdiction</w:t>
      </w:r>
      <w:r w:rsidR="0025255C">
        <w:rPr>
          <w:rStyle w:val="BookTitle"/>
          <w:u w:val="none"/>
        </w:rPr>
        <w:t xml:space="preserve">, and Cruel and Unusual Punishment, with Seeding Appellant with covid. </w:t>
      </w:r>
    </w:p>
    <w:p w14:paraId="042A2BAE" w14:textId="79C41961" w:rsidR="006A45B4" w:rsidRDefault="00300F8A" w:rsidP="002017A4">
      <w:pPr>
        <w:pStyle w:val="ListParagraph"/>
        <w:numPr>
          <w:ilvl w:val="0"/>
          <w:numId w:val="2"/>
        </w:numPr>
        <w:spacing w:after="24pt"/>
        <w:contextualSpacing w:val="0"/>
        <w:rPr>
          <w:rStyle w:val="BookTitle"/>
          <w:u w:val="none"/>
        </w:rPr>
      </w:pPr>
      <w:r w:rsidRPr="006A45B4">
        <w:rPr>
          <w:rStyle w:val="BookTitle"/>
          <w:b/>
          <w:bCs/>
        </w:rPr>
        <w:t>Ninth</w:t>
      </w:r>
      <w:r w:rsidR="00426DDB" w:rsidRPr="006A45B4">
        <w:rPr>
          <w:rStyle w:val="BookTitle"/>
          <w:b/>
          <w:bCs/>
        </w:rPr>
        <w:t xml:space="preserve"> </w:t>
      </w:r>
      <w:r w:rsidRPr="006A45B4">
        <w:rPr>
          <w:rStyle w:val="BookTitle"/>
          <w:b/>
          <w:bCs/>
        </w:rPr>
        <w:t>Amendment violated:</w:t>
      </w:r>
      <w:r w:rsidRPr="006A45B4">
        <w:rPr>
          <w:rStyle w:val="BookTitle"/>
          <w:b/>
          <w:bCs/>
          <w:u w:val="none"/>
        </w:rPr>
        <w:t xml:space="preserve"> Every procedural doctrine</w:t>
      </w:r>
      <w:r w:rsidRPr="00426DDB">
        <w:rPr>
          <w:rStyle w:val="BookTitle"/>
          <w:b/>
          <w:bCs/>
          <w:u w:val="none"/>
        </w:rPr>
        <w:t>—</w:t>
      </w:r>
      <w:r w:rsidRPr="006A45B4">
        <w:rPr>
          <w:rStyle w:val="BookTitle"/>
          <w:u w:val="none"/>
        </w:rPr>
        <w:t>immunity, abstention, time-bar, forum shopping—has been weaponized to crush Plaintiff's substantive</w:t>
      </w:r>
      <w:r w:rsidR="006A45B4">
        <w:rPr>
          <w:rStyle w:val="BookTitle"/>
          <w:u w:val="none"/>
        </w:rPr>
        <w:t xml:space="preserve"> Right to the protection of the Ninth Amendment:</w:t>
      </w:r>
      <w:r w:rsidR="0025255C">
        <w:rPr>
          <w:rStyle w:val="BookTitle"/>
          <w:u w:val="none"/>
        </w:rPr>
        <w:t xml:space="preserve">, </w:t>
      </w:r>
      <w:r w:rsidR="00307673">
        <w:rPr>
          <w:rStyle w:val="BookTitle"/>
          <w:u w:val="none"/>
        </w:rPr>
        <w:t>(</w:t>
      </w:r>
      <w:r w:rsidR="0025255C">
        <w:rPr>
          <w:rStyle w:val="BookTitle"/>
          <w:u w:val="none"/>
        </w:rPr>
        <w:t>See Argument III)</w:t>
      </w:r>
      <w:r w:rsidR="00307673">
        <w:rPr>
          <w:rStyle w:val="BookTitle"/>
          <w:u w:val="none"/>
        </w:rPr>
        <w:t>.</w:t>
      </w:r>
    </w:p>
    <w:p w14:paraId="000AFAB5" w14:textId="2F3FBC58" w:rsidR="00300F8A" w:rsidRPr="00F952F7" w:rsidRDefault="00300F8A" w:rsidP="00F952F7">
      <w:pPr>
        <w:pStyle w:val="IntenseQuote"/>
        <w:pBdr>
          <w:top w:val="none" w:sz="0" w:space="0" w:color="auto"/>
          <w:bottom w:val="none" w:sz="0" w:space="0" w:color="auto"/>
        </w:pBdr>
        <w:spacing w:before="5pt" w:beforeAutospacing="1" w:after="5pt" w:afterAutospacing="1" w:line="13.80pt" w:lineRule="auto"/>
        <w:ind w:start="0pt" w:end="0pt" w:firstLine="0pt"/>
        <w:outlineLvl w:val="0"/>
        <w:rPr>
          <w:rStyle w:val="BookTitle"/>
          <w:b/>
          <w:bCs/>
          <w:color w:val="EE0000"/>
          <w:sz w:val="40"/>
          <w:szCs w:val="40"/>
          <w:u w:val="none"/>
        </w:rPr>
      </w:pPr>
      <w:r w:rsidRPr="00F67554">
        <w:rPr>
          <w:rStyle w:val="BookTitle"/>
          <w:b/>
          <w:bCs/>
          <w:color w:val="EE0000"/>
          <w:sz w:val="32"/>
          <w:szCs w:val="32"/>
          <w:u w:val="none"/>
        </w:rPr>
        <w:t>“</w:t>
      </w:r>
      <w:r w:rsidRPr="00F952F7">
        <w:rPr>
          <w:rStyle w:val="BookTitle"/>
          <w:b/>
          <w:bCs/>
          <w:color w:val="EE0000"/>
          <w:sz w:val="32"/>
          <w:szCs w:val="32"/>
          <w:u w:val="none"/>
        </w:rPr>
        <w:t xml:space="preserve">The </w:t>
      </w:r>
      <w:r w:rsidR="00F952F7" w:rsidRPr="00F952F7">
        <w:rPr>
          <w:rStyle w:val="BookTitle"/>
          <w:b/>
          <w:bCs/>
          <w:color w:val="EE0000"/>
          <w:sz w:val="32"/>
          <w:szCs w:val="32"/>
          <w:u w:val="none"/>
        </w:rPr>
        <w:t>‘Enumeration’</w:t>
      </w:r>
      <w:r w:rsidR="00F952F7" w:rsidRPr="00F952F7">
        <w:rPr>
          <w:rStyle w:val="BookTitle"/>
          <w:b/>
          <w:bCs/>
          <w:color w:val="3857F4"/>
          <w:sz w:val="32"/>
          <w:szCs w:val="32"/>
          <w:u w:val="none"/>
        </w:rPr>
        <w:t xml:space="preserve">(The Act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Listing One Ahead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Another)</w:t>
      </w:r>
      <w:r w:rsidR="00F952F7" w:rsidRPr="00F952F7">
        <w:rPr>
          <w:rStyle w:val="BookTitle"/>
          <w:b/>
          <w:bCs/>
          <w:color w:val="215E99" w:themeColor="text2" w:themeTint="BF"/>
          <w:sz w:val="32"/>
          <w:szCs w:val="32"/>
          <w:u w:val="none"/>
        </w:rPr>
        <w:t xml:space="preserve"> Of </w:t>
      </w:r>
      <w:r w:rsidR="00F952F7" w:rsidRPr="00F952F7">
        <w:rPr>
          <w:rStyle w:val="BookTitle"/>
          <w:b/>
          <w:bCs/>
          <w:color w:val="EE0000"/>
          <w:sz w:val="36"/>
          <w:szCs w:val="36"/>
          <w:u w:val="none"/>
        </w:rPr>
        <w:t xml:space="preserve">[Certain </w:t>
      </w:r>
      <w:r w:rsidR="00F952F7" w:rsidRPr="00F952F7">
        <w:rPr>
          <w:rStyle w:val="BookTitle"/>
          <w:b/>
          <w:bCs/>
          <w:color w:val="3857F4"/>
          <w:sz w:val="36"/>
          <w:szCs w:val="36"/>
          <w:u w:val="none"/>
        </w:rPr>
        <w:t>(“Guaranteed”)</w:t>
      </w:r>
      <w:r w:rsidR="00F952F7" w:rsidRPr="00F952F7">
        <w:rPr>
          <w:rStyle w:val="BookTitle"/>
          <w:b/>
          <w:bCs/>
          <w:color w:val="EE0000"/>
          <w:sz w:val="36"/>
          <w:szCs w:val="36"/>
          <w:u w:val="none"/>
        </w:rPr>
        <w:t xml:space="preserve"> Rights ] </w:t>
      </w:r>
      <w:r w:rsidR="00F952F7" w:rsidRPr="00F952F7">
        <w:rPr>
          <w:rStyle w:val="BookTitle"/>
          <w:b/>
          <w:bCs/>
          <w:color w:val="EE0000"/>
          <w:sz w:val="36"/>
          <w:szCs w:val="36"/>
          <w:u w:val="none"/>
        </w:rPr>
        <w:br/>
      </w:r>
      <w:r w:rsidR="00F952F7" w:rsidRPr="00F952F7">
        <w:rPr>
          <w:rStyle w:val="BookTitle"/>
          <w:b/>
          <w:bCs/>
          <w:color w:val="3857F4"/>
          <w:sz w:val="36"/>
          <w:szCs w:val="36"/>
        </w:rPr>
        <w:t xml:space="preserve">HAS BEEN </w:t>
      </w:r>
      <w:r w:rsidR="00F952F7" w:rsidRPr="00F952F7">
        <w:rPr>
          <w:rStyle w:val="BookTitle"/>
          <w:b/>
          <w:bCs/>
          <w:color w:val="EE0000"/>
          <w:sz w:val="36"/>
          <w:szCs w:val="36"/>
        </w:rPr>
        <w:br/>
      </w:r>
      <w:r w:rsidR="00F952F7" w:rsidRPr="00F952F7">
        <w:rPr>
          <w:rStyle w:val="BookTitle"/>
          <w:b/>
          <w:bCs/>
          <w:color w:val="EE0000"/>
          <w:sz w:val="36"/>
          <w:szCs w:val="36"/>
          <w:u w:val="none"/>
        </w:rPr>
        <w:t xml:space="preserve">"Construed </w:t>
      </w:r>
      <w:r w:rsidR="00F952F7" w:rsidRPr="00F952F7">
        <w:rPr>
          <w:rStyle w:val="BookTitle"/>
          <w:b/>
          <w:bCs/>
          <w:color w:val="EE0000"/>
          <w:sz w:val="36"/>
          <w:szCs w:val="36"/>
        </w:rPr>
        <w:t xml:space="preserve">To </w:t>
      </w:r>
      <w:r w:rsidR="00F952F7" w:rsidRPr="00F952F7">
        <w:rPr>
          <w:rStyle w:val="BookTitle"/>
          <w:b/>
          <w:bCs/>
          <w:color w:val="3857F4"/>
          <w:sz w:val="36"/>
          <w:szCs w:val="36"/>
        </w:rPr>
        <w:t xml:space="preserve">[Deny </w:t>
      </w:r>
      <w:r w:rsidR="00F952F7">
        <w:rPr>
          <w:rStyle w:val="BookTitle"/>
          <w:b/>
          <w:bCs/>
          <w:color w:val="3857F4"/>
          <w:sz w:val="36"/>
          <w:szCs w:val="36"/>
        </w:rPr>
        <w:t>&amp;</w:t>
      </w:r>
      <w:r w:rsidR="00F952F7" w:rsidRPr="00F952F7">
        <w:rPr>
          <w:rStyle w:val="BookTitle"/>
          <w:b/>
          <w:bCs/>
          <w:color w:val="3857F4"/>
          <w:sz w:val="36"/>
          <w:szCs w:val="36"/>
        </w:rPr>
        <w:t>]</w:t>
      </w:r>
      <w:r w:rsidR="00F952F7" w:rsidRPr="00F952F7">
        <w:rPr>
          <w:rStyle w:val="BookTitle"/>
          <w:b/>
          <w:bCs/>
          <w:color w:val="EE0000"/>
          <w:sz w:val="36"/>
          <w:szCs w:val="36"/>
        </w:rPr>
        <w:t xml:space="preserve"> Disparage</w:t>
      </w:r>
      <w:r w:rsidR="00F952F7" w:rsidRPr="00F952F7">
        <w:rPr>
          <w:rStyle w:val="BookTitle"/>
          <w:b/>
          <w:bCs/>
          <w:color w:val="3857F4"/>
          <w:sz w:val="36"/>
          <w:szCs w:val="36"/>
        </w:rPr>
        <w:t>"</w:t>
      </w:r>
      <w:r w:rsidR="00F952F7" w:rsidRPr="00F952F7">
        <w:rPr>
          <w:rStyle w:val="BookTitle"/>
          <w:b/>
          <w:bCs/>
          <w:color w:val="3857F4"/>
          <w:sz w:val="36"/>
          <w:szCs w:val="36"/>
          <w:u w:val="none"/>
        </w:rPr>
        <w:t xml:space="preserve"> Other</w:t>
      </w:r>
      <w:r w:rsidR="00F952F7">
        <w:rPr>
          <w:rStyle w:val="BookTitle"/>
          <w:b/>
          <w:bCs/>
          <w:color w:val="3857F4"/>
          <w:sz w:val="36"/>
          <w:szCs w:val="36"/>
          <w:u w:val="none"/>
        </w:rPr>
        <w:t>[s]</w:t>
      </w:r>
      <w:r w:rsidR="00F952F7" w:rsidRPr="00F952F7">
        <w:rPr>
          <w:rStyle w:val="BookTitle"/>
          <w:b/>
          <w:bCs/>
          <w:color w:val="EE0000"/>
          <w:sz w:val="36"/>
          <w:szCs w:val="36"/>
          <w:u w:val="none"/>
        </w:rPr>
        <w:t xml:space="preserve"> [Rights] </w:t>
      </w:r>
      <w:r w:rsidR="00F952F7" w:rsidRPr="00F952F7">
        <w:rPr>
          <w:rStyle w:val="BookTitle"/>
          <w:b/>
          <w:bCs/>
          <w:color w:val="EE0000"/>
          <w:sz w:val="36"/>
          <w:szCs w:val="36"/>
          <w:u w:val="none"/>
        </w:rPr>
        <w:br/>
      </w:r>
      <w:r w:rsidR="00F952F7" w:rsidRPr="00F952F7">
        <w:rPr>
          <w:rStyle w:val="BookTitle"/>
          <w:b/>
          <w:bCs/>
          <w:color w:val="3857F4"/>
          <w:sz w:val="40"/>
          <w:szCs w:val="40"/>
          <w:u w:val="none"/>
        </w:rPr>
        <w:t>Re</w:t>
      </w:r>
      <w:r w:rsidR="00F952F7" w:rsidRPr="00F952F7">
        <w:rPr>
          <w:rStyle w:val="BookTitle"/>
          <w:b/>
          <w:bCs/>
          <w:color w:val="EE0000"/>
          <w:sz w:val="40"/>
          <w:szCs w:val="40"/>
          <w:u w:val="none"/>
        </w:rPr>
        <w:t>ta</w:t>
      </w:r>
      <w:r w:rsidR="00F952F7" w:rsidRPr="00F952F7">
        <w:rPr>
          <w:rStyle w:val="BookTitle"/>
          <w:b/>
          <w:bCs/>
          <w:color w:val="3857F4"/>
          <w:sz w:val="40"/>
          <w:szCs w:val="40"/>
          <w:u w:val="none"/>
        </w:rPr>
        <w:t>in</w:t>
      </w:r>
      <w:r w:rsidR="00F952F7" w:rsidRPr="00F952F7">
        <w:rPr>
          <w:rStyle w:val="BookTitle"/>
          <w:b/>
          <w:bCs/>
          <w:color w:val="EE0000"/>
          <w:sz w:val="40"/>
          <w:szCs w:val="40"/>
          <w:u w:val="none"/>
        </w:rPr>
        <w:t xml:space="preserve">ed </w:t>
      </w:r>
      <w:proofErr w:type="gramStart"/>
      <w:r w:rsidR="00F952F7" w:rsidRPr="00F952F7">
        <w:rPr>
          <w:rStyle w:val="BookTitle"/>
          <w:b/>
          <w:bCs/>
          <w:color w:val="3857F4"/>
          <w:sz w:val="40"/>
          <w:szCs w:val="40"/>
          <w:u w:val="none"/>
        </w:rPr>
        <w:t>By</w:t>
      </w:r>
      <w:proofErr w:type="gramEnd"/>
      <w:r w:rsidR="00F952F7" w:rsidRPr="00F952F7">
        <w:rPr>
          <w:rStyle w:val="BookTitle"/>
          <w:b/>
          <w:bCs/>
          <w:color w:val="EE0000"/>
          <w:sz w:val="40"/>
          <w:szCs w:val="40"/>
          <w:u w:val="none"/>
        </w:rPr>
        <w:t xml:space="preserve"> </w:t>
      </w:r>
      <w:proofErr w:type="gramStart"/>
      <w:r w:rsidR="00F952F7" w:rsidRPr="00F952F7">
        <w:rPr>
          <w:rStyle w:val="BookTitle"/>
          <w:b/>
          <w:bCs/>
          <w:color w:val="EE0000"/>
          <w:sz w:val="40"/>
          <w:szCs w:val="40"/>
          <w:u w:val="none"/>
        </w:rPr>
        <w:t>Th</w:t>
      </w:r>
      <w:r w:rsidR="00F952F7" w:rsidRPr="00F952F7">
        <w:rPr>
          <w:rStyle w:val="BookTitle"/>
          <w:b/>
          <w:bCs/>
          <w:color w:val="3857F4"/>
          <w:sz w:val="40"/>
          <w:szCs w:val="40"/>
          <w:u w:val="none"/>
        </w:rPr>
        <w:t>e</w:t>
      </w:r>
      <w:proofErr w:type="gramEnd"/>
      <w:r w:rsidR="00F952F7" w:rsidRPr="00F952F7">
        <w:rPr>
          <w:rStyle w:val="BookTitle"/>
          <w:b/>
          <w:bCs/>
          <w:color w:val="3857F4"/>
          <w:sz w:val="40"/>
          <w:szCs w:val="40"/>
          <w:u w:val="none"/>
        </w:rPr>
        <w:t xml:space="preserve"> </w:t>
      </w:r>
      <w:r w:rsidR="00F952F7" w:rsidRPr="00F952F7">
        <w:rPr>
          <w:rStyle w:val="BookTitle"/>
          <w:b/>
          <w:bCs/>
          <w:color w:val="EE0000"/>
          <w:sz w:val="40"/>
          <w:szCs w:val="40"/>
          <w:u w:val="none"/>
        </w:rPr>
        <w:t>Pe</w:t>
      </w:r>
      <w:r w:rsidR="00F952F7" w:rsidRPr="00F952F7">
        <w:rPr>
          <w:rStyle w:val="BookTitle"/>
          <w:b/>
          <w:bCs/>
          <w:color w:val="3857F4"/>
          <w:sz w:val="40"/>
          <w:szCs w:val="40"/>
          <w:u w:val="none"/>
        </w:rPr>
        <w:t>op</w:t>
      </w:r>
      <w:r w:rsidR="00F952F7" w:rsidRPr="00F952F7">
        <w:rPr>
          <w:rStyle w:val="BookTitle"/>
          <w:b/>
          <w:bCs/>
          <w:color w:val="EE0000"/>
          <w:sz w:val="40"/>
          <w:szCs w:val="40"/>
          <w:u w:val="none"/>
        </w:rPr>
        <w:t>le.”</w:t>
      </w:r>
    </w:p>
    <w:p w14:paraId="4040B185" w14:textId="13ED708A" w:rsidR="00300F8A" w:rsidRDefault="00300F8A" w:rsidP="006A45B4">
      <w:pPr>
        <w:rPr>
          <w:u w:val="single"/>
        </w:rPr>
      </w:pPr>
      <w:r w:rsidRPr="00300F8A">
        <w:lastRenderedPageBreak/>
        <w:t xml:space="preserve">Collectively, the violations of the </w:t>
      </w:r>
      <w:r w:rsidR="00426DDB">
        <w:t>‘</w:t>
      </w:r>
      <w:r w:rsidRPr="00426DDB">
        <w:rPr>
          <w:u w:val="single"/>
        </w:rPr>
        <w:t>Fourth</w:t>
      </w:r>
      <w:r w:rsidR="00426DDB" w:rsidRPr="00426DDB">
        <w:rPr>
          <w:u w:val="single"/>
        </w:rPr>
        <w:t>’</w:t>
      </w:r>
      <w:r w:rsidRPr="00300F8A">
        <w:t xml:space="preserve">, </w:t>
      </w:r>
      <w:r w:rsidR="00426DDB">
        <w:t>‘</w:t>
      </w:r>
      <w:r w:rsidRPr="00426DDB">
        <w:rPr>
          <w:u w:val="single"/>
        </w:rPr>
        <w:t>Sixth</w:t>
      </w:r>
      <w:r w:rsidR="00426DDB" w:rsidRPr="00426DDB">
        <w:rPr>
          <w:u w:val="single"/>
        </w:rPr>
        <w:t>’</w:t>
      </w:r>
      <w:r w:rsidRPr="00300F8A">
        <w:t xml:space="preserve">, </w:t>
      </w:r>
      <w:r w:rsidR="00426DDB">
        <w:t>‘</w:t>
      </w:r>
      <w:r w:rsidRPr="00426DDB">
        <w:rPr>
          <w:u w:val="single"/>
        </w:rPr>
        <w:t>Seventh</w:t>
      </w:r>
      <w:r w:rsidR="00426DDB" w:rsidRPr="00426DDB">
        <w:rPr>
          <w:u w:val="single"/>
        </w:rPr>
        <w:t>’</w:t>
      </w:r>
      <w:r w:rsidRPr="00300F8A">
        <w:t xml:space="preserve">, </w:t>
      </w:r>
      <w:r w:rsidR="00426DDB">
        <w:t>‘</w:t>
      </w:r>
      <w:r w:rsidRPr="00426DDB">
        <w:rPr>
          <w:u w:val="single"/>
        </w:rPr>
        <w:t>Ninth</w:t>
      </w:r>
      <w:r w:rsidR="00426DDB" w:rsidRPr="00426DDB">
        <w:rPr>
          <w:u w:val="single"/>
        </w:rPr>
        <w:t>’</w:t>
      </w:r>
      <w:r w:rsidRPr="00426DDB">
        <w:rPr>
          <w:u w:val="single"/>
        </w:rPr>
        <w:t xml:space="preserve">, </w:t>
      </w:r>
      <w:r w:rsidRPr="00300F8A">
        <w:t xml:space="preserve">and </w:t>
      </w:r>
      <w:r w:rsidR="00426DDB" w:rsidRPr="00426DDB">
        <w:rPr>
          <w:u w:val="single"/>
        </w:rPr>
        <w:t>‘</w:t>
      </w:r>
      <w:r w:rsidRPr="00426DDB">
        <w:rPr>
          <w:u w:val="single"/>
        </w:rPr>
        <w:t>Fourteenth</w:t>
      </w:r>
      <w:r w:rsidR="00426DDB" w:rsidRPr="00426DDB">
        <w:rPr>
          <w:u w:val="single"/>
        </w:rPr>
        <w:t>’</w:t>
      </w:r>
      <w:r w:rsidRPr="00426DDB">
        <w:rPr>
          <w:u w:val="single"/>
        </w:rPr>
        <w:t xml:space="preserve"> Amendments</w:t>
      </w:r>
      <w:r w:rsidRPr="00300F8A">
        <w:t xml:space="preserve"> produced extreme hardship: prolonged and unlawful detention, destruction and loss of substantial property and livelihood, denial of a civil jury, and the practical extinguishment of any neutral forum to hear his federal claims. These ongoing consequences ensure that this constitutional controversy remains live and within the </w:t>
      </w:r>
      <w:r w:rsidRPr="00426DDB">
        <w:rPr>
          <w:u w:val="single"/>
        </w:rPr>
        <w:t>Court’s Article III jurisdiction.</w:t>
      </w:r>
    </w:p>
    <w:p w14:paraId="0CE704E7" w14:textId="0D90EFF7" w:rsidR="00300F8A" w:rsidRPr="00300F8A" w:rsidRDefault="00300F8A" w:rsidP="006A45B4">
      <w:r w:rsidRPr="00300F8A">
        <w:t>This appeal arises from a § 1983 action alleging violations of multiple constitutional rights whose combined deprivation caused extreme hardship and left Appellant with no meaningful avenue for relief in the district court:</w:t>
      </w:r>
    </w:p>
    <w:p w14:paraId="15B3BAE8" w14:textId="5513BF50" w:rsidR="00300F8A" w:rsidRPr="00300F8A" w:rsidRDefault="00300F8A" w:rsidP="006A45B4">
      <w:r w:rsidRPr="00300F8A">
        <w:t>Under United States v. Dae Rim Fishery Co., 794 F.2d 1392, 1395 (9th Cir. 1986), a document is deemed filed when it is placed in the actual or constructive custody of the clerk, regardless of subsequent clerical errors.</w:t>
      </w:r>
    </w:p>
    <w:p w14:paraId="2B161778" w14:textId="7038F6B2" w:rsidR="00300F8A" w:rsidRPr="00300F8A" w:rsidRDefault="00300F8A" w:rsidP="006A45B4">
      <w:r w:rsidRPr="00300F8A">
        <w:t xml:space="preserve">The District Court explicitly found in its order dated October 8, 2025 (ECF 65) that Appellant "timely filed the motion but in the wrong case." This factual finding is dispositive. Because the motion was "timely filed" on </w:t>
      </w:r>
      <w:r w:rsidRPr="00300F8A">
        <w:lastRenderedPageBreak/>
        <w:t>October 1, 2025, it triggered the tolling provisions of Fed. R. App. P. 4(a)(4)(A)(iv).</w:t>
      </w:r>
    </w:p>
    <w:p w14:paraId="5D753872" w14:textId="77777777" w:rsidR="00D9276F" w:rsidRDefault="00300F8A" w:rsidP="006A45B4">
      <w:r w:rsidRPr="00300F8A">
        <w:t xml:space="preserve">The time to file the Notice of Appeal did not begin to run until the District Court entered the order disposing of the Rule 59(e) motion on </w:t>
      </w:r>
      <w:r w:rsidRPr="006E4A09">
        <w:rPr>
          <w:u w:val="single"/>
        </w:rPr>
        <w:t>October 3, 2025 (ECF 63).</w:t>
      </w:r>
      <w:r w:rsidRPr="00300F8A">
        <w:t xml:space="preserve"> The new 30-day deadline expired on November 2, 2025. Appellant filed his Notice of Appeal on October 13, 2025, well within the timely period.</w:t>
      </w:r>
    </w:p>
    <w:p w14:paraId="098F317C" w14:textId="1958F5BB" w:rsidR="00300F8A" w:rsidRPr="00300F8A" w:rsidRDefault="00D9276F" w:rsidP="006A45B4">
      <w:r w:rsidRPr="00D9276F">
        <w:t xml:space="preserve"> </w:t>
      </w:r>
      <w:r w:rsidRPr="00D9276F">
        <w:t>If this appeal goes unheard additional violations of the</w:t>
      </w:r>
      <w:r>
        <w:rPr>
          <w:u w:val="single"/>
        </w:rPr>
        <w:t xml:space="preserve"> </w:t>
      </w:r>
      <w:r w:rsidRPr="00D9276F">
        <w:rPr>
          <w:u w:val="single"/>
        </w:rPr>
        <w:t>‘</w:t>
      </w:r>
      <w:r w:rsidRPr="00D9276F">
        <w:rPr>
          <w:bCs/>
          <w:u w:val="single"/>
        </w:rPr>
        <w:t>first</w:t>
      </w:r>
      <w:r>
        <w:rPr>
          <w:bCs/>
          <w:u w:val="single"/>
        </w:rPr>
        <w:t>’</w:t>
      </w:r>
      <w:r w:rsidRPr="00D9276F">
        <w:rPr>
          <w:bCs/>
        </w:rPr>
        <w:t xml:space="preserve"> </w:t>
      </w:r>
      <w:r w:rsidRPr="00D9276F">
        <w:t xml:space="preserve">and </w:t>
      </w:r>
      <w:r>
        <w:rPr>
          <w:u w:val="single"/>
        </w:rPr>
        <w:t>‘</w:t>
      </w:r>
      <w:r w:rsidRPr="00D9276F">
        <w:rPr>
          <w:u w:val="single"/>
        </w:rPr>
        <w:t xml:space="preserve">fifth  Amendments’ </w:t>
      </w:r>
      <w:r w:rsidRPr="00D9276F">
        <w:t>will have been Violated…</w:t>
      </w:r>
      <w:r w:rsidR="00307673">
        <w:t xml:space="preserve"> In denial of grievance to the government, and unfair housing act by falsifying an arrest fabricating </w:t>
      </w:r>
      <w:proofErr w:type="gramStart"/>
      <w:r w:rsidR="00307673">
        <w:t>evidence , and</w:t>
      </w:r>
      <w:proofErr w:type="gramEnd"/>
      <w:r w:rsidR="00307673">
        <w:t xml:space="preserve"> interfering with federal housing rights. </w:t>
      </w:r>
      <w:r w:rsidRPr="00D9276F">
        <w:t xml:space="preserve"> However</w:t>
      </w:r>
      <w:r w:rsidR="00307673">
        <w:t>,</w:t>
      </w:r>
      <w:r w:rsidRPr="00D9276F">
        <w:t xml:space="preserve"> </w:t>
      </w:r>
      <w:r w:rsidR="00307673">
        <w:t xml:space="preserve">Plaintiff alleges there is far less people in these court houses than the public would believe…. And this autonomous system is </w:t>
      </w:r>
      <w:proofErr w:type="gramStart"/>
      <w:r w:rsidR="00307673">
        <w:t>really good</w:t>
      </w:r>
      <w:proofErr w:type="gramEnd"/>
      <w:r w:rsidR="00307673">
        <w:t xml:space="preserve"> at “the image of fairness” i</w:t>
      </w:r>
      <w:r w:rsidRPr="00D9276F">
        <w:t>f after five</w:t>
      </w:r>
      <w:r w:rsidR="006E4A09">
        <w:t>-</w:t>
      </w:r>
      <w:r w:rsidRPr="00D9276F">
        <w:t>years</w:t>
      </w:r>
      <w:r w:rsidR="006E4A09">
        <w:t xml:space="preserve">, </w:t>
      </w:r>
      <w:r w:rsidRPr="00D9276F">
        <w:t xml:space="preserve"> the </w:t>
      </w:r>
      <w:r w:rsidR="006E4A09">
        <w:t xml:space="preserve">complete denial of court </w:t>
      </w:r>
      <w:proofErr w:type="spellStart"/>
      <w:r w:rsidR="00307673">
        <w:t>court</w:t>
      </w:r>
      <w:proofErr w:type="spellEnd"/>
      <w:r w:rsidR="00307673">
        <w:t xml:space="preserve"> without trial occurs… despite hundreds of Motions and undeniable constitutional rights  trampled. </w:t>
      </w:r>
      <w:proofErr w:type="spellStart"/>
      <w:r w:rsidR="00307673">
        <w:t>Its</w:t>
      </w:r>
      <w:proofErr w:type="spellEnd"/>
      <w:r w:rsidR="00307673">
        <w:t xml:space="preserve"> </w:t>
      </w:r>
      <w:r w:rsidR="006E4A09">
        <w:t xml:space="preserve"> understood… </w:t>
      </w:r>
      <w:r w:rsidR="00307673">
        <w:t xml:space="preserve">… that if Appellant </w:t>
      </w:r>
      <w:proofErr w:type="spellStart"/>
      <w:r w:rsidR="00307673">
        <w:t>cant</w:t>
      </w:r>
      <w:proofErr w:type="spellEnd"/>
      <w:r w:rsidR="00307673">
        <w:t xml:space="preserve"> have</w:t>
      </w:r>
      <w:r w:rsidRPr="00D9276F">
        <w:t xml:space="preserve"> </w:t>
      </w:r>
      <w:r w:rsidR="00307673">
        <w:t>his day in</w:t>
      </w:r>
      <w:r w:rsidRPr="00D9276F">
        <w:t xml:space="preserve"> court</w:t>
      </w:r>
      <w:r w:rsidR="00307673">
        <w:t>,</w:t>
      </w:r>
      <w:r w:rsidRPr="00D9276F">
        <w:t xml:space="preserve"> no pro</w:t>
      </w:r>
      <w:r w:rsidR="00307673">
        <w:t>-</w:t>
      </w:r>
      <w:r w:rsidRPr="00D9276F">
        <w:t xml:space="preserve">se Constitutional Rights Plaintiff Ever will. This is to this Honorable </w:t>
      </w:r>
      <w:proofErr w:type="gramStart"/>
      <w:r w:rsidRPr="00D9276F">
        <w:t>Court,</w:t>
      </w:r>
      <w:proofErr w:type="gramEnd"/>
      <w:r w:rsidRPr="00D9276F">
        <w:t xml:space="preserve"> </w:t>
      </w:r>
      <w:r w:rsidRPr="00D9276F">
        <w:lastRenderedPageBreak/>
        <w:t xml:space="preserve">unlike every single agent and agency </w:t>
      </w:r>
      <w:proofErr w:type="gramStart"/>
      <w:r w:rsidR="00307673">
        <w:t>I’ve</w:t>
      </w:r>
      <w:proofErr w:type="gramEnd"/>
      <w:r>
        <w:t xml:space="preserve"> been trampled by</w:t>
      </w:r>
      <w:r w:rsidRPr="00D9276F">
        <w:rPr>
          <w:i/>
          <w:iCs/>
          <w:u w:val="single"/>
        </w:rPr>
        <w:t xml:space="preserve">… I plan </w:t>
      </w:r>
      <w:proofErr w:type="gramStart"/>
      <w:r w:rsidRPr="00D9276F">
        <w:rPr>
          <w:i/>
          <w:iCs/>
          <w:u w:val="single"/>
        </w:rPr>
        <w:t>on keeping</w:t>
      </w:r>
      <w:proofErr w:type="gramEnd"/>
      <w:r w:rsidRPr="00D9276F">
        <w:rPr>
          <w:i/>
          <w:iCs/>
          <w:u w:val="single"/>
        </w:rPr>
        <w:t xml:space="preserve"> keep my Promises…I</w:t>
      </w:r>
    </w:p>
    <w:p w14:paraId="556A222F" w14:textId="77777777" w:rsidR="00300F8A" w:rsidRPr="00300F8A" w:rsidRDefault="00300F8A" w:rsidP="00300F8A">
      <w:pPr>
        <w:pStyle w:val="Heading1"/>
      </w:pPr>
      <w:r w:rsidRPr="00300F8A">
        <w:t>ISSUES PRESENTED</w:t>
      </w:r>
    </w:p>
    <w:p w14:paraId="63AE517E" w14:textId="207D29F5" w:rsidR="00300F8A" w:rsidRPr="00D10CCF" w:rsidRDefault="00D10CCF" w:rsidP="006A45B4">
      <w:pPr>
        <w:pStyle w:val="Questions"/>
      </w:pPr>
      <w:r w:rsidRPr="00D10CCF">
        <w:t>Jurisdiction. Whether the district court's explicit finding that the rule 59(e) motion was "timely filed" (</w:t>
      </w:r>
      <w:proofErr w:type="spellStart"/>
      <w:r w:rsidRPr="00D10CCF">
        <w:t>ecf</w:t>
      </w:r>
      <w:proofErr w:type="spellEnd"/>
      <w:r w:rsidRPr="00D10CCF">
        <w:t xml:space="preserve"> 65) triggers appellate tolling under united states v. Dae rim fishery co., defeating appellees' motion to dismiss for lack of jurisdiction.</w:t>
      </w:r>
    </w:p>
    <w:p w14:paraId="6E29422F" w14:textId="26DF1E44" w:rsidR="00F33E4E" w:rsidRDefault="00D10CCF" w:rsidP="00F33E4E">
      <w:pPr>
        <w:pStyle w:val="Questions"/>
      </w:pPr>
      <w:r w:rsidRPr="00D10CCF">
        <w:t>Repetitive lawsuit doctrine. Whether the district court erred in dismissing the federal action as a "repetitive lawsuit" when the state forum was rendered unavailable through systemic obstruction, including the evasion of service by defendants and the dismissal of the state case for "want of prosecution" while motions to compel were pending.</w:t>
      </w:r>
    </w:p>
    <w:p w14:paraId="3DAFD6BD" w14:textId="0405D0D6" w:rsidR="00573397" w:rsidRPr="000F7FB1" w:rsidRDefault="00D10CCF" w:rsidP="00F33E4E">
      <w:pPr>
        <w:pStyle w:val="Questions"/>
      </w:pPr>
      <w:r w:rsidRPr="00D10CCF">
        <w:t>Judicial abdication. Whether a district court violates due process when it adopts the defendants' narrative verbatim while ignoring documented record evidence of fraud—including the "covid lie," the "15-minute report synchronization," and the "consent-then-</w:t>
      </w:r>
      <w:proofErr w:type="spellStart"/>
      <w:r w:rsidRPr="00D10CCF">
        <w:t>flip"</w:t>
      </w:r>
      <w:r w:rsidR="00000000" w:rsidRPr="000F7FB1">
        <w:t>Whether</w:t>
      </w:r>
      <w:proofErr w:type="spellEnd"/>
      <w:r w:rsidR="00000000" w:rsidRPr="000F7FB1">
        <w:t xml:space="preserve"> the </w:t>
      </w:r>
      <w:r w:rsidR="00000000" w:rsidRPr="00D10CCF">
        <w:t>district</w:t>
      </w:r>
      <w:r w:rsidR="00000000" w:rsidRPr="000F7FB1">
        <w:t xml:space="preserve"> court erred in dismissing Appellant's claims where systematic denial of access to legal resources, destruction of 62 legal files, and rejection of filings </w:t>
      </w:r>
      <w:r w:rsidR="00000000" w:rsidRPr="000F7FB1">
        <w:lastRenderedPageBreak/>
        <w:t>without explanation violated the constitutional right of access to courts under the First and Fourteenth Amendments.</w:t>
      </w:r>
    </w:p>
    <w:p w14:paraId="1DCDD9CB" w14:textId="2D2E0AFF" w:rsidR="00573397" w:rsidRDefault="00000000" w:rsidP="006A45B4">
      <w:pPr>
        <w:pStyle w:val="Questions"/>
      </w:pPr>
      <w:r>
        <w:t xml:space="preserve">Whether the district court erred in finding no due process violation where Appellant was unlawfully detained seven days beyond the court-ordered release date, denied discovery </w:t>
      </w:r>
      <w:proofErr w:type="gramStart"/>
      <w:r>
        <w:t>14</w:t>
      </w:r>
      <w:proofErr w:type="gramEnd"/>
      <w:r>
        <w:t xml:space="preserve"> times, and had critical evidence destroyed by jail officials.</w:t>
      </w:r>
    </w:p>
    <w:p w14:paraId="7D28FF02" w14:textId="2E992507" w:rsidR="00573397" w:rsidRDefault="00D10CCF" w:rsidP="006A45B4">
      <w:pPr>
        <w:pStyle w:val="Questions"/>
      </w:pPr>
      <w:r>
        <w:t xml:space="preserve">Whether the district court erred in dismissing </w:t>
      </w:r>
      <w:proofErr w:type="spellStart"/>
      <w:r>
        <w:t>monell</w:t>
      </w:r>
      <w:proofErr w:type="spellEnd"/>
      <w:r>
        <w:t xml:space="preserve"> claims against </w:t>
      </w:r>
      <w:proofErr w:type="spellStart"/>
      <w:r>
        <w:t>clackamas</w:t>
      </w:r>
      <w:proofErr w:type="spellEnd"/>
      <w:r>
        <w:t xml:space="preserve"> county where appellant sufficiently alleged a pattern and practice of constitutional violations constituting official policy.</w:t>
      </w:r>
    </w:p>
    <w:p w14:paraId="24292E54" w14:textId="02772476" w:rsidR="00D10CCF" w:rsidRPr="00D10CCF" w:rsidRDefault="00D10CCF" w:rsidP="006A45B4">
      <w:pPr>
        <w:pStyle w:val="Questions"/>
      </w:pPr>
      <w:r w:rsidRPr="00D10CCF">
        <w:t xml:space="preserve">Ninth amendment. Whether the ninth amendment's prohibition against construing the "enumeration" of rights to "deny or disparage" others prohibits the use of procedural immunity doctrines to shield bad-faith administrative acts, such as </w:t>
      </w:r>
    </w:p>
    <w:p w14:paraId="5AE318CB" w14:textId="599B66AB" w:rsidR="00D10CCF" w:rsidRPr="00D10CCF" w:rsidRDefault="00D10CCF" w:rsidP="006A45B4">
      <w:pPr>
        <w:pStyle w:val="Questions"/>
      </w:pPr>
      <w:r w:rsidRPr="00D10CCF">
        <w:t xml:space="preserve">Can a court ignore documented fraud on </w:t>
      </w:r>
      <w:proofErr w:type="gramStart"/>
      <w:r w:rsidRPr="00D10CCF">
        <w:t>the record</w:t>
      </w:r>
      <w:proofErr w:type="gramEnd"/>
      <w:r w:rsidRPr="00D10CCF">
        <w:t>, when it effects substantial rights?</w:t>
      </w:r>
    </w:p>
    <w:p w14:paraId="553AFA23" w14:textId="3ED92ED3" w:rsidR="00D10CCF" w:rsidRPr="00D10CCF" w:rsidRDefault="00D10CCF" w:rsidP="006A45B4">
      <w:pPr>
        <w:pStyle w:val="Questions"/>
      </w:pPr>
      <w:r w:rsidRPr="00D10CCF">
        <w:t xml:space="preserve">Does the act of avoiding accountability by hiding requirements needed for </w:t>
      </w:r>
      <w:proofErr w:type="gramStart"/>
      <w:r w:rsidRPr="00D10CCF">
        <w:t>the prosecuting</w:t>
      </w:r>
      <w:proofErr w:type="gramEnd"/>
      <w:r w:rsidRPr="00D10CCF">
        <w:t xml:space="preserve"> a plaintiffs claim toll </w:t>
      </w:r>
      <w:r w:rsidRPr="00D10CCF">
        <w:rPr>
          <w:b/>
        </w:rPr>
        <w:t>the</w:t>
      </w:r>
      <w:r w:rsidRPr="00D10CCF">
        <w:t xml:space="preserve"> statute.</w:t>
      </w:r>
    </w:p>
    <w:p w14:paraId="529AFB1D" w14:textId="606A2788" w:rsidR="00D10CCF" w:rsidRPr="00D10CCF" w:rsidRDefault="00D10CCF" w:rsidP="006A45B4">
      <w:pPr>
        <w:pStyle w:val="Questions"/>
      </w:pPr>
      <w:r w:rsidRPr="00D10CCF">
        <w:t xml:space="preserve">In the case where there is multiple defendants that could be subject to a notice is the notice void </w:t>
      </w:r>
      <w:proofErr w:type="spellStart"/>
      <w:proofErr w:type="gramStart"/>
      <w:r w:rsidRPr="00D10CCF">
        <w:t>with out</w:t>
      </w:r>
      <w:proofErr w:type="spellEnd"/>
      <w:proofErr w:type="gramEnd"/>
      <w:r w:rsidRPr="00D10CCF">
        <w:t xml:space="preserve"> the </w:t>
      </w:r>
      <w:proofErr w:type="gramStart"/>
      <w:r w:rsidRPr="00D10CCF">
        <w:t>subjects</w:t>
      </w:r>
      <w:proofErr w:type="gramEnd"/>
      <w:r w:rsidRPr="00D10CCF">
        <w:t xml:space="preserve"> </w:t>
      </w:r>
      <w:proofErr w:type="spellStart"/>
      <w:r w:rsidRPr="00D10CCF">
        <w:t>name?jurisdictional</w:t>
      </w:r>
      <w:proofErr w:type="spellEnd"/>
      <w:r w:rsidRPr="00D10CCF">
        <w:t xml:space="preserve"> statement</w:t>
      </w:r>
    </w:p>
    <w:p w14:paraId="1EA05EAE" w14:textId="58BBC33F" w:rsidR="00D10CCF" w:rsidRPr="00D10CCF" w:rsidRDefault="00D10CCF" w:rsidP="006A45B4">
      <w:pPr>
        <w:pStyle w:val="Questions"/>
      </w:pPr>
      <w:r w:rsidRPr="00D10CCF">
        <w:t xml:space="preserve">The district court had jurisdiction pursuant to 28 </w:t>
      </w:r>
      <w:r>
        <w:t>USC</w:t>
      </w:r>
      <w:r w:rsidRPr="00D10CCF">
        <w:t xml:space="preserve"> § 1331 (federal question).</w:t>
      </w:r>
    </w:p>
    <w:p w14:paraId="095CF635" w14:textId="552AEC69" w:rsidR="00D10CCF" w:rsidRPr="00D10CCF" w:rsidRDefault="00D10CCF" w:rsidP="006A45B4">
      <w:pPr>
        <w:pStyle w:val="Questions"/>
      </w:pPr>
      <w:r w:rsidRPr="00D10CCF">
        <w:t xml:space="preserve">This court has jurisdiction pursuant to 28 </w:t>
      </w:r>
      <w:r>
        <w:t>USC</w:t>
      </w:r>
      <w:r w:rsidRPr="00D10CCF">
        <w:t>§ 1291 (final judgment).</w:t>
      </w:r>
    </w:p>
    <w:p w14:paraId="4E5DFD2F" w14:textId="7DAF417C" w:rsidR="00D10CCF" w:rsidRPr="00D10CCF" w:rsidRDefault="00D10CCF" w:rsidP="006A45B4">
      <w:pPr>
        <w:pStyle w:val="Questions"/>
      </w:pPr>
      <w:r w:rsidRPr="00D10CCF">
        <w:lastRenderedPageBreak/>
        <w:t>The district court entered its final judgment on 2024-08-07. Appellant timely filed a notice of appeal on 2024-09-05 pursuant to frap 4(a)(1)(a).</w:t>
      </w:r>
    </w:p>
    <w:p w14:paraId="326CF309" w14:textId="253EF8B9" w:rsidR="00573397" w:rsidRDefault="00000000" w:rsidP="00F33E4E">
      <w:pPr>
        <w:pStyle w:val="Heading1"/>
      </w:pPr>
      <w:r>
        <w:t>STATEMENT OF THE CASE</w:t>
      </w:r>
    </w:p>
    <w:p w14:paraId="18B465A8" w14:textId="77777777" w:rsidR="00573397" w:rsidRDefault="00000000" w:rsidP="00F33E4E">
      <w:pPr>
        <w:pStyle w:val="ListParagraph"/>
        <w:numPr>
          <w:ilvl w:val="0"/>
          <w:numId w:val="24"/>
        </w:numPr>
        <w:ind w:start="18.70pt"/>
        <w:contextualSpacing w:val="0"/>
      </w:pPr>
      <w:r>
        <w:t>Appellant's filings were ignored or rejected approximately 150 times (ER-160.)</w:t>
      </w:r>
    </w:p>
    <w:p w14:paraId="5BAC9926" w14:textId="77777777" w:rsidR="00573397" w:rsidRDefault="00000000" w:rsidP="00F33E4E">
      <w:pPr>
        <w:pStyle w:val="ListParagraph"/>
        <w:numPr>
          <w:ilvl w:val="0"/>
          <w:numId w:val="24"/>
        </w:numPr>
        <w:ind w:start="18.70pt"/>
        <w:contextualSpacing w:val="0"/>
      </w:pPr>
      <w:r>
        <w:t>Police reports show officers made selective statements violating department policy (ER-45.)</w:t>
      </w:r>
    </w:p>
    <w:p w14:paraId="077C2CB6" w14:textId="77777777" w:rsidR="00573397" w:rsidRDefault="00000000" w:rsidP="00F33E4E">
      <w:pPr>
        <w:pStyle w:val="ListParagraph"/>
        <w:numPr>
          <w:ilvl w:val="0"/>
          <w:numId w:val="24"/>
        </w:numPr>
        <w:ind w:start="18.70pt"/>
        <w:contextualSpacing w:val="0"/>
      </w:pPr>
      <w:r>
        <w:t>Officers Gunnarson and Blyth arrested Appellant without a warrant (ER-12.)</w:t>
      </w:r>
    </w:p>
    <w:p w14:paraId="41CBF6CB" w14:textId="77777777" w:rsidR="00573397" w:rsidRDefault="00000000" w:rsidP="00F33E4E">
      <w:pPr>
        <w:pStyle w:val="ListParagraph"/>
        <w:numPr>
          <w:ilvl w:val="0"/>
          <w:numId w:val="24"/>
        </w:numPr>
        <w:ind w:start="18.70pt"/>
        <w:contextualSpacing w:val="0"/>
      </w:pPr>
      <w:r>
        <w:t xml:space="preserve">Appellant's discovery requests were denied </w:t>
      </w:r>
      <w:proofErr w:type="gramStart"/>
      <w:r>
        <w:t>14</w:t>
      </w:r>
      <w:proofErr w:type="gramEnd"/>
      <w:r>
        <w:t xml:space="preserve"> times while incarcerated (ER-130.)</w:t>
      </w:r>
    </w:p>
    <w:p w14:paraId="48C797D2" w14:textId="77777777" w:rsidR="00573397" w:rsidRDefault="00000000" w:rsidP="00F33E4E">
      <w:pPr>
        <w:pStyle w:val="ListParagraph"/>
        <w:numPr>
          <w:ilvl w:val="0"/>
          <w:numId w:val="24"/>
        </w:numPr>
        <w:ind w:start="18.70pt"/>
        <w:contextualSpacing w:val="0"/>
      </w:pPr>
      <w:r>
        <w:t>Appellant was re-arrested by John Doe Officers 1 and 2 (ER-78.)</w:t>
      </w:r>
    </w:p>
    <w:p w14:paraId="2C183778" w14:textId="77777777" w:rsidR="00573397" w:rsidRDefault="00000000" w:rsidP="00F33E4E">
      <w:pPr>
        <w:pStyle w:val="ListParagraph"/>
        <w:numPr>
          <w:ilvl w:val="0"/>
          <w:numId w:val="24"/>
        </w:numPr>
        <w:ind w:start="18.70pt"/>
        <w:contextualSpacing w:val="0"/>
      </w:pPr>
      <w:r>
        <w:lastRenderedPageBreak/>
        <w:t xml:space="preserve">DA Rebecca Portlock and court-appointed advisor Rubin Medina colluded </w:t>
      </w:r>
      <w:proofErr w:type="gramStart"/>
      <w:r>
        <w:t>to</w:t>
      </w:r>
      <w:proofErr w:type="gramEnd"/>
      <w:r>
        <w:t xml:space="preserve"> </w:t>
      </w:r>
      <w:proofErr w:type="gramStart"/>
      <w:r>
        <w:t>delay</w:t>
      </w:r>
      <w:proofErr w:type="gramEnd"/>
      <w:r>
        <w:t xml:space="preserve"> trial (ER-89.)</w:t>
      </w:r>
    </w:p>
    <w:p w14:paraId="057009A6" w14:textId="77777777" w:rsidR="00573397" w:rsidRPr="004763D1" w:rsidRDefault="00000000" w:rsidP="004763D1">
      <w:pPr>
        <w:pStyle w:val="Heading1"/>
        <w:rPr>
          <w:rFonts w:eastAsiaTheme="minorEastAsia"/>
        </w:rPr>
      </w:pPr>
      <w:r>
        <w:t xml:space="preserve">SUMMARY OF THE </w:t>
      </w:r>
      <w:r w:rsidRPr="004763D1">
        <w:rPr>
          <w:rFonts w:eastAsiaTheme="minorEastAsia"/>
        </w:rPr>
        <w:t>ARGUMENT</w:t>
      </w:r>
    </w:p>
    <w:p w14:paraId="362ED5C9" w14:textId="77777777" w:rsidR="00573397" w:rsidRDefault="00000000" w:rsidP="006A45B4">
      <w:r>
        <w:t>[Draft summary here - should mirror Argument section structure]</w:t>
      </w:r>
    </w:p>
    <w:p w14:paraId="3DCC4780" w14:textId="77777777" w:rsidR="00573397" w:rsidRDefault="00000000" w:rsidP="006A45B4">
      <w:r>
        <w:t xml:space="preserve">I. The district court erred in dismissing access to </w:t>
      </w:r>
      <w:proofErr w:type="gramStart"/>
      <w:r>
        <w:t>courts</w:t>
      </w:r>
      <w:proofErr w:type="gramEnd"/>
      <w:r>
        <w:t xml:space="preserve"> claims because the destruction of </w:t>
      </w:r>
      <w:proofErr w:type="gramStart"/>
      <w:r>
        <w:t>62</w:t>
      </w:r>
      <w:proofErr w:type="gramEnd"/>
      <w:r>
        <w:t xml:space="preserve"> legal files and systematic rejection of filings caused actual injury to Appellant's ability to pursue legal remedies.</w:t>
      </w:r>
    </w:p>
    <w:p w14:paraId="60DFDE47" w14:textId="77777777" w:rsidR="00573397" w:rsidRDefault="00000000" w:rsidP="006A45B4">
      <w:r>
        <w:t>II. The district court erred in finding no due process violation because Appellant was held seven days beyond his court-ordered release date and was denied discovery fourteen times.</w:t>
      </w:r>
    </w:p>
    <w:p w14:paraId="075F2F66" w14:textId="77777777" w:rsidR="00573397" w:rsidRDefault="00000000" w:rsidP="006A45B4">
      <w:r>
        <w:t>III. The district court erred in dismissing Monell claims because Appellant sufficiently alleged official policy through the pattern of constitutional violations by county officials.</w:t>
      </w:r>
    </w:p>
    <w:p w14:paraId="69AA1B38" w14:textId="77777777" w:rsidR="00573397" w:rsidRDefault="00000000" w:rsidP="006A45B4">
      <w:r>
        <w:br w:type="page"/>
      </w:r>
    </w:p>
    <w:p w14:paraId="3DE311E7" w14:textId="77777777" w:rsidR="00573397" w:rsidRDefault="00000000" w:rsidP="004763D1">
      <w:pPr>
        <w:pStyle w:val="Heading1"/>
      </w:pPr>
      <w:r>
        <w:lastRenderedPageBreak/>
        <w:t>STANDARD OF REVIEW</w:t>
      </w:r>
    </w:p>
    <w:p w14:paraId="4B32AD99" w14:textId="77777777" w:rsidR="00573397" w:rsidRDefault="00000000" w:rsidP="006A45B4">
      <w:r>
        <w:t>This Court reviews Access to Courts, Due Process Violations</w:t>
      </w:r>
      <w:proofErr w:type="gramStart"/>
      <w:r>
        <w:t>, Municipal</w:t>
      </w:r>
      <w:proofErr w:type="gramEnd"/>
      <w:r>
        <w:t xml:space="preserve"> Liability de novo. Pierce v. Multnomah County, 76 F.3d 1032, 1037 (9th Cir. 1996)</w:t>
      </w:r>
    </w:p>
    <w:p w14:paraId="723AA8E3" w14:textId="77777777" w:rsidR="00573397" w:rsidRDefault="00000000" w:rsidP="006A45B4">
      <w:r>
        <w:br w:type="page"/>
      </w:r>
    </w:p>
    <w:p w14:paraId="4F6DF24B" w14:textId="77777777" w:rsidR="00573397" w:rsidRDefault="00000000" w:rsidP="004763D1">
      <w:pPr>
        <w:pStyle w:val="Heading1"/>
      </w:pPr>
      <w:r>
        <w:lastRenderedPageBreak/>
        <w:t>ARGUMENT</w:t>
      </w:r>
    </w:p>
    <w:p w14:paraId="47F4FB64" w14:textId="77777777" w:rsidR="00573397" w:rsidRDefault="00000000" w:rsidP="006A45B4">
      <w:r>
        <w:t>I. THE DISTRICT COURT ERRED IN DISMISSING APPELLANT'S ACCESS TO COURTS CLAIMS</w:t>
      </w:r>
    </w:p>
    <w:p w14:paraId="1C5D047F" w14:textId="77777777" w:rsidR="00573397" w:rsidRDefault="00000000" w:rsidP="006A45B4">
      <w:r>
        <w:t>[Insert argument text for THE DISTRICT COURT ERRED IN DISMISSING APPELLANT'S ACCESS TO COURTS CLAIMS]</w:t>
      </w:r>
    </w:p>
    <w:p w14:paraId="37823575" w14:textId="77777777" w:rsidR="00573397" w:rsidRDefault="00000000" w:rsidP="006A45B4">
      <w:r>
        <w:t>Officers Gunnarson and Blyth arrested Appellant without a warrant (ER-12.)</w:t>
      </w:r>
    </w:p>
    <w:p w14:paraId="1949A19F" w14:textId="77777777" w:rsidR="00573397" w:rsidRDefault="00000000" w:rsidP="006A45B4">
      <w:r>
        <w:t>A. The Destruction of 62 Legal Files Constituted Actual Injury</w:t>
      </w:r>
    </w:p>
    <w:p w14:paraId="38CA1B9E" w14:textId="77777777" w:rsidR="00573397" w:rsidRDefault="00000000" w:rsidP="006A45B4">
      <w:r>
        <w:t>[Draft argument I.A here]</w:t>
      </w:r>
    </w:p>
    <w:p w14:paraId="3C92417C" w14:textId="77777777" w:rsidR="00573397" w:rsidRDefault="00000000" w:rsidP="006A45B4">
      <w:r>
        <w:t>The Supreme Court has recognized that prisoners have a constitutional right of access to the courts. Bounds v. Smith, 430 U.S. 817, 821 (1977). To state a claim for denial of access to courts, a plaintiff must show actual injury—that the defendant's actions hindered the plaintiff's efforts to pursue a nonfrivolous legal claim. Lewis v. Casey, 518 U.S. 343, 351 (1996).</w:t>
      </w:r>
    </w:p>
    <w:p w14:paraId="51E6F7A8" w14:textId="77777777" w:rsidR="00573397" w:rsidRDefault="00000000" w:rsidP="006A45B4">
      <w:r>
        <w:lastRenderedPageBreak/>
        <w:t xml:space="preserve">Here, on June 20, 2022, at 5:10 PM, a jail </w:t>
      </w:r>
      <w:proofErr w:type="gramStart"/>
      <w:r>
        <w:t>guard deliberately</w:t>
      </w:r>
      <w:proofErr w:type="gramEnd"/>
      <w:r>
        <w:t xml:space="preserve"> deleted </w:t>
      </w:r>
      <w:proofErr w:type="gramStart"/>
      <w:r>
        <w:t>62</w:t>
      </w:r>
      <w:proofErr w:type="gramEnd"/>
      <w:r>
        <w:t xml:space="preserve"> of Appellant's legal files during dinner lockdown. (ER-102.) These files contained critical evidence and legal arguments for Appellant's pending claims. The deletion occurred while Appellant was confined and unable to protect his property.</w:t>
      </w:r>
    </w:p>
    <w:p w14:paraId="24B7B80F" w14:textId="77777777" w:rsidR="00573397" w:rsidRDefault="00000000" w:rsidP="006A45B4">
      <w:r>
        <w:t>This destruction directly caused actual injury...</w:t>
      </w:r>
    </w:p>
    <w:p w14:paraId="371CCAA0" w14:textId="77777777" w:rsidR="00573397" w:rsidRDefault="00000000" w:rsidP="006A45B4">
      <w:r>
        <w:t xml:space="preserve">At 5:10 PM during dinner lockdown, a jail guard deleted </w:t>
      </w:r>
      <w:proofErr w:type="gramStart"/>
      <w:r>
        <w:t>62</w:t>
      </w:r>
      <w:proofErr w:type="gramEnd"/>
      <w:r>
        <w:t xml:space="preserve"> of Appellant's legal files (ER-102.)</w:t>
      </w:r>
    </w:p>
    <w:p w14:paraId="66963849" w14:textId="77777777" w:rsidR="00573397" w:rsidRDefault="00000000" w:rsidP="006A45B4">
      <w:r>
        <w:t>Authorities: Bounds v. Smith, Lewis v. Casey</w:t>
      </w:r>
    </w:p>
    <w:p w14:paraId="2BFA3265" w14:textId="77777777" w:rsidR="00573397" w:rsidRDefault="00000000" w:rsidP="006A45B4">
      <w:r>
        <w:t>B. Systematic Rejection of Filings Denied Meaningful Access</w:t>
      </w:r>
    </w:p>
    <w:p w14:paraId="386C196B" w14:textId="77777777" w:rsidR="00573397" w:rsidRDefault="00000000" w:rsidP="006A45B4">
      <w:r>
        <w:t>[Draft argument I.B here]</w:t>
      </w:r>
    </w:p>
    <w:p w14:paraId="2617F7B6" w14:textId="77777777" w:rsidR="00573397" w:rsidRDefault="00000000" w:rsidP="006A45B4">
      <w:r>
        <w:t xml:space="preserve">Beyond the destruction of files, Appellant faced systematic rejection of his court filings without explanation. Despite </w:t>
      </w:r>
      <w:proofErr w:type="gramStart"/>
      <w:r>
        <w:t>numerous</w:t>
      </w:r>
      <w:proofErr w:type="gramEnd"/>
      <w:r>
        <w:t xml:space="preserve"> attempts to file responses through PACER, documents were repeatedly rejected. (ER-XX.)</w:t>
      </w:r>
    </w:p>
    <w:p w14:paraId="0086D2CB" w14:textId="77777777" w:rsidR="00573397" w:rsidRDefault="00000000" w:rsidP="006A45B4">
      <w:r>
        <w:lastRenderedPageBreak/>
        <w:t>The automated rejection of filings without human review or explanation constitutes a denial of meaningful access to courts...</w:t>
      </w:r>
    </w:p>
    <w:p w14:paraId="4F5168C6" w14:textId="77777777" w:rsidR="00573397" w:rsidRDefault="00000000" w:rsidP="006A45B4">
      <w:r>
        <w:t>Appellant's filings were ignored or rejected approximately 150 times (ER-160.)</w:t>
      </w:r>
    </w:p>
    <w:p w14:paraId="012D4229" w14:textId="77777777" w:rsidR="00573397" w:rsidRDefault="00000000" w:rsidP="006A45B4">
      <w:r>
        <w:t>Authorities: Bounds v. Smith, Christopher v. Harbury</w:t>
      </w:r>
    </w:p>
    <w:p w14:paraId="404FCFC0" w14:textId="77777777" w:rsidR="00573397" w:rsidRDefault="00000000" w:rsidP="006A45B4">
      <w:r>
        <w:t>II. THE DISTRICT COURT ERRED IN FINDING NO DUE PROCESS VIOLATION</w:t>
      </w:r>
    </w:p>
    <w:p w14:paraId="50E1BCB6" w14:textId="77777777" w:rsidR="00573397" w:rsidRDefault="00000000" w:rsidP="006A45B4">
      <w:r>
        <w:t>[Insert argument text for THE DISTRICT COURT ERRED IN FINDING NO DUE PROCESS VIOLATION]</w:t>
      </w:r>
    </w:p>
    <w:p w14:paraId="7F116DC0" w14:textId="77777777" w:rsidR="00573397" w:rsidRDefault="00000000" w:rsidP="006A45B4">
      <w:r>
        <w:t>Appellant was re-arrested by John Doe Officers 1 and 2 (ER-78.)</w:t>
      </w:r>
    </w:p>
    <w:p w14:paraId="5AAC6492" w14:textId="77777777" w:rsidR="00573397" w:rsidRDefault="00000000" w:rsidP="006A45B4">
      <w:r>
        <w:t xml:space="preserve">DA Rebecca Portlock and court-appointed advisor Rubin Medina colluded </w:t>
      </w:r>
      <w:proofErr w:type="gramStart"/>
      <w:r>
        <w:t>to</w:t>
      </w:r>
      <w:proofErr w:type="gramEnd"/>
      <w:r>
        <w:t xml:space="preserve"> </w:t>
      </w:r>
      <w:proofErr w:type="gramStart"/>
      <w:r>
        <w:t>delay</w:t>
      </w:r>
      <w:proofErr w:type="gramEnd"/>
      <w:r>
        <w:t xml:space="preserve"> trial (ER-89.)</w:t>
      </w:r>
    </w:p>
    <w:p w14:paraId="229B1EC4" w14:textId="77777777" w:rsidR="00573397" w:rsidRDefault="00000000" w:rsidP="006A45B4">
      <w:r>
        <w:t>State case was dismissed, marking the state's fault (ER-120.)</w:t>
      </w:r>
    </w:p>
    <w:p w14:paraId="33F803FE" w14:textId="77777777" w:rsidR="00573397" w:rsidRDefault="00000000" w:rsidP="006A45B4">
      <w:r>
        <w:lastRenderedPageBreak/>
        <w:t>A. Unlawful Detention Beyond Court-Ordered Release Violated Due Process</w:t>
      </w:r>
    </w:p>
    <w:p w14:paraId="4CBE095B" w14:textId="77777777" w:rsidR="00573397" w:rsidRDefault="00000000" w:rsidP="006A45B4">
      <w:r>
        <w:t>[Draft argument II.A here]</w:t>
      </w:r>
    </w:p>
    <w:p w14:paraId="3179B8FB" w14:textId="77777777" w:rsidR="00573397" w:rsidRDefault="00000000" w:rsidP="006A45B4">
      <w:r>
        <w:t>On July 1, 2022, the court ordered Appellant's release. (ER-115.) Despite this order, the jail continued to detain Appellant for an additional seven days.</w:t>
      </w:r>
    </w:p>
    <w:p w14:paraId="25BA559E" w14:textId="77777777" w:rsidR="00573397" w:rsidRDefault="00000000" w:rsidP="006A45B4">
      <w:r>
        <w:t xml:space="preserve">The Fourteenth Amendment prohibits the deprivation of liberty without due process of law. </w:t>
      </w:r>
      <w:proofErr w:type="spellStart"/>
      <w:r>
        <w:t>Zinermon</w:t>
      </w:r>
      <w:proofErr w:type="spellEnd"/>
      <w:r>
        <w:t xml:space="preserve"> v. Burch, 494 U.S. 113, 125 (1990). Continued detention after a court order for release is a clear deprivation of liberty...</w:t>
      </w:r>
    </w:p>
    <w:p w14:paraId="78735F78" w14:textId="77777777" w:rsidR="00573397" w:rsidRDefault="00000000" w:rsidP="006A45B4">
      <w:r>
        <w:t>Court ordered Appellant's release, but jail continued detention for seven additional days (ER-115.)</w:t>
      </w:r>
    </w:p>
    <w:p w14:paraId="7D226CF6" w14:textId="77777777" w:rsidR="00573397" w:rsidRDefault="00000000" w:rsidP="006A45B4">
      <w:r>
        <w:t xml:space="preserve">Authorities: </w:t>
      </w:r>
      <w:proofErr w:type="spellStart"/>
      <w:r>
        <w:t>Zinermon</w:t>
      </w:r>
      <w:proofErr w:type="spellEnd"/>
      <w:r>
        <w:t xml:space="preserve"> v. Burch, Mathews v. Eldridge</w:t>
      </w:r>
    </w:p>
    <w:p w14:paraId="2CBB08A3" w14:textId="77777777" w:rsidR="00573397" w:rsidRDefault="00000000" w:rsidP="006A45B4">
      <w:r>
        <w:t>B. Denial of Discovery 14 Times Violated Procedural Due Process</w:t>
      </w:r>
    </w:p>
    <w:p w14:paraId="1E472504" w14:textId="77777777" w:rsidR="00573397" w:rsidRDefault="00000000" w:rsidP="006A45B4">
      <w:r>
        <w:t>[Draft argument II.B here]</w:t>
      </w:r>
    </w:p>
    <w:p w14:paraId="2A63CF17" w14:textId="77777777" w:rsidR="00573397" w:rsidRDefault="00000000" w:rsidP="006A45B4">
      <w:r>
        <w:lastRenderedPageBreak/>
        <w:t>Appellant's discovery requests were denied fourteen times while he was incarcerated and proceeding pro se. (ER-XX.) Procedural due process requires notice and an opportunity to be heard at a meaningful time and in a meaningful manner. Mathews v. Eldridge, 424 U.S. 319, 333 (1976).</w:t>
      </w:r>
    </w:p>
    <w:p w14:paraId="520C6784" w14:textId="77777777" w:rsidR="00573397" w:rsidRDefault="00000000" w:rsidP="006A45B4">
      <w:r>
        <w:t>The systematic denial of discovery prevented Appellant from gathering evidence necessary to support his claims...</w:t>
      </w:r>
    </w:p>
    <w:p w14:paraId="40EC1BB4" w14:textId="77777777" w:rsidR="00573397" w:rsidRDefault="00000000" w:rsidP="006A45B4">
      <w:r>
        <w:t xml:space="preserve">Appellant's discovery requests were denied </w:t>
      </w:r>
      <w:proofErr w:type="gramStart"/>
      <w:r>
        <w:t>14</w:t>
      </w:r>
      <w:proofErr w:type="gramEnd"/>
      <w:r>
        <w:t xml:space="preserve"> times while incarcerated (ER-130.)</w:t>
      </w:r>
    </w:p>
    <w:p w14:paraId="3CEF9FAF" w14:textId="77777777" w:rsidR="00573397" w:rsidRDefault="00000000" w:rsidP="006A45B4">
      <w:r>
        <w:t>Authorities: Mathews v. Eldridge</w:t>
      </w:r>
    </w:p>
    <w:p w14:paraId="4FCDC780" w14:textId="77777777" w:rsidR="00573397" w:rsidRDefault="00000000" w:rsidP="006A45B4">
      <w:r>
        <w:t>III. THE DISTRICT COURT ERRED IN DISMISSING MONELL CLAIMS</w:t>
      </w:r>
    </w:p>
    <w:p w14:paraId="246B6BEB" w14:textId="77777777" w:rsidR="00573397" w:rsidRDefault="00000000" w:rsidP="006A45B4">
      <w:r>
        <w:t>[Insert argument text for THE DISTRICT COURT ERRED IN DISMISSING MONELL CLAIMS]</w:t>
      </w:r>
    </w:p>
    <w:p w14:paraId="4817D7DC" w14:textId="77777777" w:rsidR="00573397" w:rsidRDefault="00000000" w:rsidP="006A45B4">
      <w:r>
        <w:t>Police reports show officers made selective statements violating department policy (ER-45.)</w:t>
      </w:r>
    </w:p>
    <w:p w14:paraId="55C0E352" w14:textId="77777777" w:rsidR="00573397" w:rsidRDefault="00000000" w:rsidP="006A45B4">
      <w:r>
        <w:lastRenderedPageBreak/>
        <w:t>A. Appellant Sufficiently Alleged Official Policy or Custom</w:t>
      </w:r>
    </w:p>
    <w:p w14:paraId="63DD96CE" w14:textId="77777777" w:rsidR="00573397" w:rsidRDefault="00000000" w:rsidP="006A45B4">
      <w:r>
        <w:t>[Draft argument III.A here]</w:t>
      </w:r>
    </w:p>
    <w:p w14:paraId="46EF4AC1" w14:textId="77777777" w:rsidR="00573397" w:rsidRDefault="00000000" w:rsidP="006A45B4">
      <w:r>
        <w:t>Under Monell v. Department of Social Services, 436 U.S. 658 (1978), municipalities may be held liable under § 1983 when an official policy or custom causes a constitutional violation.</w:t>
      </w:r>
    </w:p>
    <w:p w14:paraId="6513B9DC" w14:textId="77777777" w:rsidR="00573397" w:rsidRDefault="00000000" w:rsidP="006A45B4">
      <w:r>
        <w:t>Appellant alleged that the pattern of conduct by Clackamas County officials—including the destruction of legal files, denial of discovery, and unlawful detention—constitutes an official policy or custom...</w:t>
      </w:r>
    </w:p>
    <w:p w14:paraId="40CE0E67" w14:textId="77777777" w:rsidR="00573397" w:rsidRDefault="00000000" w:rsidP="006A45B4">
      <w:r>
        <w:t xml:space="preserve">Authorities: Monell v. </w:t>
      </w:r>
      <w:proofErr w:type="spellStart"/>
      <w:r>
        <w:t>Dep't</w:t>
      </w:r>
      <w:proofErr w:type="spellEnd"/>
      <w:r>
        <w:t xml:space="preserve"> of Social Services</w:t>
      </w:r>
    </w:p>
    <w:p w14:paraId="3C0B6B52" w14:textId="77777777" w:rsidR="00573397" w:rsidRDefault="00000000" w:rsidP="006A45B4">
      <w:r>
        <w:t>B. The Pattern of Conduct Shows Deliberate Indifference</w:t>
      </w:r>
    </w:p>
    <w:p w14:paraId="1D2103D4" w14:textId="77777777" w:rsidR="00573397" w:rsidRDefault="00000000" w:rsidP="006A45B4">
      <w:r>
        <w:t>[Draft argument III.B here]</w:t>
      </w:r>
    </w:p>
    <w:p w14:paraId="169CAA18" w14:textId="77777777" w:rsidR="00573397" w:rsidRDefault="00000000" w:rsidP="006A45B4">
      <w:r>
        <w:t xml:space="preserve">The repeated nature of the constitutional violations demonstrates deliberate indifference to Appellant's rights. The West Linn Police </w:t>
      </w:r>
      <w:r>
        <w:lastRenderedPageBreak/>
        <w:t>Department changed its policy immediately following notice of the suit, demonstrating awareness that its prior practices were deficient. (ER-XX.)...</w:t>
      </w:r>
    </w:p>
    <w:p w14:paraId="1336188A" w14:textId="77777777" w:rsidR="00573397" w:rsidRDefault="00000000" w:rsidP="006A45B4">
      <w:r>
        <w:t>West Linn Police Department changed policy immediately following notice of suit (ER-150.)</w:t>
      </w:r>
    </w:p>
    <w:p w14:paraId="1D5813FE" w14:textId="77777777" w:rsidR="00573397" w:rsidRDefault="00000000" w:rsidP="006A45B4">
      <w:r>
        <w:t xml:space="preserve">Authorities: Monell v. </w:t>
      </w:r>
      <w:proofErr w:type="spellStart"/>
      <w:r>
        <w:t>Dep't</w:t>
      </w:r>
      <w:proofErr w:type="spellEnd"/>
      <w:r>
        <w:t xml:space="preserve"> of Social Services, City of Canton v. Harris</w:t>
      </w:r>
    </w:p>
    <w:p w14:paraId="5703B10B" w14:textId="77777777" w:rsidR="00573397" w:rsidRDefault="00000000" w:rsidP="006A45B4">
      <w:r>
        <w:br w:type="page"/>
      </w:r>
    </w:p>
    <w:p w14:paraId="43ABCE8F" w14:textId="77777777" w:rsidR="00573397" w:rsidRDefault="00000000" w:rsidP="00F33E4E">
      <w:pPr>
        <w:pStyle w:val="Heading1"/>
      </w:pPr>
      <w:r>
        <w:lastRenderedPageBreak/>
        <w:t>CONCLUSION</w:t>
      </w:r>
    </w:p>
    <w:p w14:paraId="31201C71" w14:textId="77777777" w:rsidR="00573397" w:rsidRDefault="00000000" w:rsidP="006A45B4">
      <w:r>
        <w:t>For the foregoing reasons, Appellant respectfully requests that this Court reverse the district court's judgment and remand for further proceedings.</w:t>
      </w:r>
    </w:p>
    <w:p w14:paraId="5AA68E31" w14:textId="77777777" w:rsidR="00573397" w:rsidRDefault="00000000" w:rsidP="006A45B4">
      <w:r>
        <w:br w:type="page"/>
      </w:r>
    </w:p>
    <w:p w14:paraId="42A9CC5C" w14:textId="77777777" w:rsidR="00573397" w:rsidRDefault="00000000" w:rsidP="00F33E4E">
      <w:pPr>
        <w:pStyle w:val="Heading1"/>
      </w:pPr>
      <w:r>
        <w:lastRenderedPageBreak/>
        <w:t>STATEMENT OF RELATED CASES</w:t>
      </w:r>
    </w:p>
    <w:p w14:paraId="0711C81B" w14:textId="77777777" w:rsidR="00573397" w:rsidRDefault="00000000" w:rsidP="006A45B4">
      <w:r>
        <w:t>Appellant is unaware of any related cases pending in this Court.</w:t>
      </w:r>
    </w:p>
    <w:p w14:paraId="50366FC0" w14:textId="77777777" w:rsidR="00573397" w:rsidRDefault="00000000" w:rsidP="006A45B4">
      <w:r>
        <w:br w:type="page"/>
      </w:r>
    </w:p>
    <w:p w14:paraId="5369FE94" w14:textId="77777777" w:rsidR="00573397" w:rsidRDefault="00000000" w:rsidP="00F33E4E">
      <w:pPr>
        <w:pStyle w:val="Heading1"/>
      </w:pPr>
      <w:r>
        <w:lastRenderedPageBreak/>
        <w:t>CERTIFICATE OF COMPLIANCE</w:t>
      </w:r>
    </w:p>
    <w:p w14:paraId="245847D6" w14:textId="77777777" w:rsidR="00573397" w:rsidRDefault="00000000" w:rsidP="006A45B4">
      <w:r>
        <w:t>Pursuant to Federal Rule of Appellate Procedure 32(g), I certify that this brief:</w:t>
      </w:r>
    </w:p>
    <w:p w14:paraId="0A658600" w14:textId="77777777" w:rsidR="00F33E4E" w:rsidRDefault="00000000" w:rsidP="00F33E4E">
      <w:pPr>
        <w:pStyle w:val="ListParagraph"/>
        <w:numPr>
          <w:ilvl w:val="0"/>
          <w:numId w:val="20"/>
        </w:numPr>
      </w:pPr>
      <w:r>
        <w:t>Complies with the type-volume limitation of FRAP 32(a)(7)(B) because this brief contains [WORD COUNT] words, excluding the parts of the brief exempted by FRAP 32(f).</w:t>
      </w:r>
    </w:p>
    <w:p w14:paraId="6AF7BFB6" w14:textId="77777777" w:rsidR="00F33E4E" w:rsidRDefault="00F33E4E" w:rsidP="00F33E4E">
      <w:pPr>
        <w:pStyle w:val="ListParagraph"/>
        <w:ind w:start="18pt" w:firstLine="0pt"/>
      </w:pPr>
    </w:p>
    <w:p w14:paraId="52EC10FE" w14:textId="73D26EF6" w:rsidR="00573397" w:rsidRDefault="00000000" w:rsidP="00F33E4E">
      <w:pPr>
        <w:pStyle w:val="ListParagraph"/>
        <w:numPr>
          <w:ilvl w:val="0"/>
          <w:numId w:val="20"/>
        </w:numPr>
      </w:pPr>
      <w:r>
        <w:t>Complies with the typeface requirements of FRAP 32(a)(5) and the type-style requirements of FRAP 32(a)(6) because this brief has been prepared in a proportionally spaced typeface using Microsoft Word in 14-point Times New Roman.</w:t>
      </w:r>
    </w:p>
    <w:p w14:paraId="4554B804" w14:textId="77777777" w:rsidR="00573397" w:rsidRDefault="00000000" w:rsidP="00F33E4E">
      <w:pPr>
        <w:spacing w:after="30pt"/>
      </w:pPr>
      <w:r>
        <w:t>Dated: December 07, 2025</w:t>
      </w:r>
    </w:p>
    <w:p w14:paraId="2FB181B5" w14:textId="77777777" w:rsidR="00573397" w:rsidRDefault="00000000" w:rsidP="00F33E4E">
      <w:pPr>
        <w:pStyle w:val="Questions"/>
        <w:ind w:start="0pt"/>
      </w:pPr>
      <w:r>
        <w:br w:type="page"/>
      </w:r>
    </w:p>
    <w:p w14:paraId="47C9C07D" w14:textId="77777777" w:rsidR="00573397" w:rsidRDefault="00000000" w:rsidP="00F33E4E">
      <w:pPr>
        <w:pStyle w:val="Heading1"/>
      </w:pPr>
      <w:r>
        <w:lastRenderedPageBreak/>
        <w:t>CERTIFICATE OF SERVICE</w:t>
      </w:r>
    </w:p>
    <w:p w14:paraId="21EA5D0B" w14:textId="77777777" w:rsidR="00573397" w:rsidRDefault="00000000" w:rsidP="006A45B4">
      <w:r>
        <w:t>I hereby certify that on December 07, 2025, I electronically filed the foregoing brief with the Clerk of Court using the CM/ECF system, which will send notification of such filing to all counsel of record.</w:t>
      </w:r>
    </w:p>
    <w:p w14:paraId="37003C79" w14:textId="77777777" w:rsidR="00573397" w:rsidRDefault="00000000" w:rsidP="006A45B4">
      <w:r>
        <w:t>/s/ Tyler Allen Lofall</w:t>
      </w:r>
    </w:p>
    <w:sectPr w:rsidR="00573397">
      <w:pgSz w:w="612pt" w:h="792pt"/>
      <w:pgMar w:top="72pt" w:right="72pt" w:bottom="72pt" w:left="72pt" w:header="36pt" w:footer="36pt" w:gutter="0pt"/>
      <w:pgNumType w:start="1"/>
      <w:cols w:space="36pt"/>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Yu Gothic">
    <w:altName w:val="游ゴシック"/>
    <w:panose1 w:val="020B0400000000000000"/>
    <w:charset w:characterSet="shift_jis"/>
    <w:family w:val="swiss"/>
    <w:pitch w:val="variable"/>
    <w:sig w:usb0="E00002FF" w:usb1="2AC7FDFF" w:usb2="00000016" w:usb3="00000000" w:csb0="0002009F" w:csb1="00000000"/>
  </w:font>
  <w:font w:name="Aptos">
    <w:charset w:characterSet="iso-8859-1"/>
    <w:family w:val="swiss"/>
    <w:pitch w:val="variable"/>
    <w:sig w:usb0="20000287" w:usb1="00000003" w:usb2="00000000" w:usb3="00000000" w:csb0="0000019F" w:csb1="00000000"/>
  </w:font>
  <w:font w:name="Californian FB">
    <w:panose1 w:val="0207040306080B030204"/>
    <w:charset w:characterSet="iso-8859-1"/>
    <w:family w:val="roman"/>
    <w:pitch w:val="variable"/>
    <w:sig w:usb0="00000003" w:usb1="00000000" w:usb2="00000000" w:usb3="00000000" w:csb0="00000001" w:csb1="00000000"/>
  </w:font>
  <w:font w:name="Amasis MT Pro Medium">
    <w:charset w:characterSet="iso-8859-1"/>
    <w:family w:val="roman"/>
    <w:pitch w:val="variable"/>
    <w:sig w:usb0="A00000AF" w:usb1="4000205B" w:usb2="00000000" w:usb3="00000000" w:csb0="00000093" w:csb1="00000000"/>
  </w:font>
  <w:font w:name="Aptos Display">
    <w:charset w:characterSet="iso-8859-1"/>
    <w:family w:val="swiss"/>
    <w:pitch w:val="variable"/>
    <w:sig w:usb0="20000287" w:usb1="00000003" w:usb2="00000000" w:usb3="00000000" w:csb0="0000019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EB61C92"/>
    <w:multiLevelType w:val="hybridMultilevel"/>
    <w:tmpl w:val="727223BE"/>
    <w:lvl w:ilvl="0" w:tplc="04090017">
      <w:start w:val="1"/>
      <w:numFmt w:val="lowerLetter"/>
      <w:lvlText w:val="%1)"/>
      <w:lvlJc w:val="start"/>
      <w:pPr>
        <w:ind w:start="18pt" w:hanging="18pt"/>
      </w:p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1" w15:restartNumberingAfterBreak="0">
    <w:nsid w:val="1D9A4F7F"/>
    <w:multiLevelType w:val="hybridMultilevel"/>
    <w:tmpl w:val="63BE0016"/>
    <w:lvl w:ilvl="0" w:tplc="04090019">
      <w:start w:val="1"/>
      <w:numFmt w:val="lowerLetter"/>
      <w:lvlText w:val="%1."/>
      <w:lvlJc w:val="start"/>
      <w:pPr>
        <w:ind w:start="22.50pt" w:hanging="18pt"/>
      </w:pPr>
      <w:rPr>
        <w:rFonts w:hint="eastAsia"/>
      </w:rPr>
    </w:lvl>
    <w:lvl w:ilvl="1" w:tplc="FFFFFFFF">
      <w:start w:val="1"/>
      <w:numFmt w:val="decimal"/>
      <w:lvlText w:val="%2."/>
      <w:lvlJc w:val="start"/>
      <w:pPr>
        <w:ind w:start="72pt" w:hanging="18pt"/>
      </w:pPr>
      <w:rPr>
        <w:rFonts w:hint="default"/>
      </w:r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2" w15:restartNumberingAfterBreak="0">
    <w:nsid w:val="28E33EF1"/>
    <w:multiLevelType w:val="hybridMultilevel"/>
    <w:tmpl w:val="C164B8B6"/>
    <w:lvl w:ilvl="0" w:tplc="3FD2B602">
      <w:start w:val="1"/>
      <w:numFmt w:val="upperRoman"/>
      <w:lvlText w:val="%1."/>
      <w:lvlJc w:val="end"/>
      <w:pPr>
        <w:ind w:start="36pt" w:hanging="18pt"/>
      </w:pPr>
    </w:lvl>
    <w:lvl w:ilvl="1" w:tplc="2C34349A">
      <w:start w:val="1"/>
      <w:numFmt w:val="decimal"/>
      <w:lvlText w:val="%2."/>
      <w:lvlJc w:val="start"/>
      <w:pPr>
        <w:ind w:start="72pt" w:hanging="18pt"/>
      </w:pPr>
      <w:rPr>
        <w:rFonts w:hint="default"/>
      </w:r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29316587"/>
    <w:multiLevelType w:val="hybridMultilevel"/>
    <w:tmpl w:val="C6B239F0"/>
    <w:lvl w:ilvl="0" w:tplc="DD38448E">
      <w:start w:val="1"/>
      <w:numFmt w:val="upperRoman"/>
      <w:pStyle w:val="Heading2"/>
      <w:lvlText w:val="%1."/>
      <w:lvlJc w:val="end"/>
      <w:pPr>
        <w:ind w:start="22.50pt" w:hanging="18pt"/>
      </w:pPr>
      <w:rPr>
        <w:rFonts w:hint="eastAsia"/>
      </w:rPr>
    </w:lvl>
    <w:lvl w:ilvl="1" w:tplc="7EB42572">
      <w:start w:val="1"/>
      <w:numFmt w:val="decimal"/>
      <w:lvlText w:val="%2."/>
      <w:lvlJc w:val="start"/>
      <w:pPr>
        <w:ind w:start="72pt" w:hanging="18pt"/>
      </w:pPr>
      <w:rPr>
        <w:rFonts w:hint="default"/>
      </w:r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 w15:restartNumberingAfterBreak="0">
    <w:nsid w:val="29572424"/>
    <w:multiLevelType w:val="hybridMultilevel"/>
    <w:tmpl w:val="5AE6A0E4"/>
    <w:lvl w:ilvl="0" w:tplc="0409000F">
      <w:start w:val="1"/>
      <w:numFmt w:val="decimal"/>
      <w:lvlText w:val="%1."/>
      <w:lvlJc w:val="start"/>
      <w:pPr>
        <w:ind w:start="18.50pt" w:hanging="18pt"/>
      </w:pPr>
    </w:lvl>
    <w:lvl w:ilvl="1" w:tplc="04090019" w:tentative="1">
      <w:start w:val="1"/>
      <w:numFmt w:val="lowerLetter"/>
      <w:lvlText w:val="%2."/>
      <w:lvlJc w:val="start"/>
      <w:pPr>
        <w:ind w:start="54.50pt" w:hanging="18pt"/>
      </w:pPr>
    </w:lvl>
    <w:lvl w:ilvl="2" w:tplc="0409001B" w:tentative="1">
      <w:start w:val="1"/>
      <w:numFmt w:val="lowerRoman"/>
      <w:lvlText w:val="%3."/>
      <w:lvlJc w:val="end"/>
      <w:pPr>
        <w:ind w:start="90.50pt" w:hanging="9pt"/>
      </w:pPr>
    </w:lvl>
    <w:lvl w:ilvl="3" w:tplc="0409000F" w:tentative="1">
      <w:start w:val="1"/>
      <w:numFmt w:val="decimal"/>
      <w:lvlText w:val="%4."/>
      <w:lvlJc w:val="start"/>
      <w:pPr>
        <w:ind w:start="126.50pt" w:hanging="18pt"/>
      </w:pPr>
    </w:lvl>
    <w:lvl w:ilvl="4" w:tplc="04090019" w:tentative="1">
      <w:start w:val="1"/>
      <w:numFmt w:val="lowerLetter"/>
      <w:lvlText w:val="%5."/>
      <w:lvlJc w:val="start"/>
      <w:pPr>
        <w:ind w:start="162.50pt" w:hanging="18pt"/>
      </w:pPr>
    </w:lvl>
    <w:lvl w:ilvl="5" w:tplc="0409001B" w:tentative="1">
      <w:start w:val="1"/>
      <w:numFmt w:val="lowerRoman"/>
      <w:lvlText w:val="%6."/>
      <w:lvlJc w:val="end"/>
      <w:pPr>
        <w:ind w:start="198.50pt" w:hanging="9pt"/>
      </w:pPr>
    </w:lvl>
    <w:lvl w:ilvl="6" w:tplc="0409000F" w:tentative="1">
      <w:start w:val="1"/>
      <w:numFmt w:val="decimal"/>
      <w:lvlText w:val="%7."/>
      <w:lvlJc w:val="start"/>
      <w:pPr>
        <w:ind w:start="234.50pt" w:hanging="18pt"/>
      </w:pPr>
    </w:lvl>
    <w:lvl w:ilvl="7" w:tplc="04090019" w:tentative="1">
      <w:start w:val="1"/>
      <w:numFmt w:val="lowerLetter"/>
      <w:lvlText w:val="%8."/>
      <w:lvlJc w:val="start"/>
      <w:pPr>
        <w:ind w:start="270.50pt" w:hanging="18pt"/>
      </w:pPr>
    </w:lvl>
    <w:lvl w:ilvl="8" w:tplc="0409001B" w:tentative="1">
      <w:start w:val="1"/>
      <w:numFmt w:val="lowerRoman"/>
      <w:lvlText w:val="%9."/>
      <w:lvlJc w:val="end"/>
      <w:pPr>
        <w:ind w:start="306.50pt" w:hanging="9pt"/>
      </w:pPr>
    </w:lvl>
  </w:abstractNum>
  <w:abstractNum w:abstractNumId="5" w15:restartNumberingAfterBreak="0">
    <w:nsid w:val="3AF16E97"/>
    <w:multiLevelType w:val="hybridMultilevel"/>
    <w:tmpl w:val="8ECEF808"/>
    <w:lvl w:ilvl="0" w:tplc="8DA8CA40">
      <w:start w:val="1"/>
      <w:numFmt w:val="lowerLetter"/>
      <w:lvlText w:val="%1."/>
      <w:lvlJc w:val="start"/>
      <w:pPr>
        <w:ind w:start="54pt" w:hanging="36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6" w15:restartNumberingAfterBreak="0">
    <w:nsid w:val="55F15370"/>
    <w:multiLevelType w:val="hybridMultilevel"/>
    <w:tmpl w:val="7E142DEE"/>
    <w:lvl w:ilvl="0" w:tplc="C7AC87E6">
      <w:start w:val="1"/>
      <w:numFmt w:val="decimal"/>
      <w:pStyle w:val="Questions"/>
      <w:lvlText w:val="Q %1"/>
      <w:lvlJc w:val="end"/>
      <w:pPr>
        <w:ind w:start="36pt" w:hanging="18pt"/>
      </w:pPr>
      <w:rPr>
        <w:rFonts w:ascii="Yu Gothic" w:eastAsia="Yu Gothic" w:hAnsi="Yu Gothic" w:hint="eastAsia"/>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7" w15:restartNumberingAfterBreak="0">
    <w:nsid w:val="586B43C6"/>
    <w:multiLevelType w:val="hybridMultilevel"/>
    <w:tmpl w:val="94002A20"/>
    <w:lvl w:ilvl="0" w:tplc="84C2AC52">
      <w:start w:val="1"/>
      <w:numFmt w:val="decimal"/>
      <w:lvlText w:val="Q %11"/>
      <w:lvlJc w:val="end"/>
      <w:pPr>
        <w:ind w:start="22.50pt" w:hanging="18pt"/>
      </w:pPr>
      <w:rPr>
        <w:rFonts w:ascii="Yu Gothic" w:eastAsia="Yu Gothic" w:hAnsi="Yu Gothic" w:hint="eastAsia"/>
      </w:rPr>
    </w:lvl>
    <w:lvl w:ilvl="1" w:tplc="FFFFFFFF">
      <w:start w:val="1"/>
      <w:numFmt w:val="decimal"/>
      <w:lvlText w:val="%2."/>
      <w:lvlJc w:val="start"/>
      <w:pPr>
        <w:ind w:start="72pt" w:hanging="18pt"/>
      </w:pPr>
      <w:rPr>
        <w:rFonts w:hint="default"/>
      </w:r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num w:numId="1" w16cid:durableId="1828788783">
    <w:abstractNumId w:val="2"/>
  </w:num>
  <w:num w:numId="2" w16cid:durableId="1060831917">
    <w:abstractNumId w:val="5"/>
  </w:num>
  <w:num w:numId="3" w16cid:durableId="1039401407">
    <w:abstractNumId w:val="2"/>
    <w:lvlOverride w:ilvl="0">
      <w:startOverride w:val="1"/>
    </w:lvlOverride>
  </w:num>
  <w:num w:numId="4" w16cid:durableId="1458600273">
    <w:abstractNumId w:val="7"/>
  </w:num>
  <w:num w:numId="5" w16cid:durableId="1046835536">
    <w:abstractNumId w:val="7"/>
    <w:lvlOverride w:ilvl="0">
      <w:startOverride w:val="1"/>
    </w:lvlOverride>
  </w:num>
  <w:num w:numId="6" w16cid:durableId="617178284">
    <w:abstractNumId w:val="7"/>
    <w:lvlOverride w:ilvl="0">
      <w:startOverride w:val="1"/>
    </w:lvlOverride>
  </w:num>
  <w:num w:numId="7" w16cid:durableId="1303459043">
    <w:abstractNumId w:val="3"/>
  </w:num>
  <w:num w:numId="8" w16cid:durableId="1934850558">
    <w:abstractNumId w:val="3"/>
    <w:lvlOverride w:ilvl="0">
      <w:startOverride w:val="1"/>
    </w:lvlOverride>
  </w:num>
  <w:num w:numId="9" w16cid:durableId="859859480">
    <w:abstractNumId w:val="6"/>
  </w:num>
  <w:num w:numId="10" w16cid:durableId="305667961">
    <w:abstractNumId w:val="6"/>
  </w:num>
  <w:num w:numId="11" w16cid:durableId="1380857282">
    <w:abstractNumId w:val="6"/>
  </w:num>
  <w:num w:numId="12" w16cid:durableId="1974938952">
    <w:abstractNumId w:val="6"/>
  </w:num>
  <w:num w:numId="13" w16cid:durableId="635792910">
    <w:abstractNumId w:val="6"/>
  </w:num>
  <w:num w:numId="14" w16cid:durableId="1843469044">
    <w:abstractNumId w:val="6"/>
  </w:num>
  <w:num w:numId="15" w16cid:durableId="584613229">
    <w:abstractNumId w:val="6"/>
  </w:num>
  <w:num w:numId="16" w16cid:durableId="1459251982">
    <w:abstractNumId w:val="6"/>
  </w:num>
  <w:num w:numId="17" w16cid:durableId="238292739">
    <w:abstractNumId w:val="6"/>
  </w:num>
  <w:num w:numId="18" w16cid:durableId="1974212228">
    <w:abstractNumId w:val="3"/>
  </w:num>
  <w:num w:numId="19" w16cid:durableId="1859198495">
    <w:abstractNumId w:val="1"/>
  </w:num>
  <w:num w:numId="20" w16cid:durableId="1431125389">
    <w:abstractNumId w:val="0"/>
  </w:num>
  <w:num w:numId="21" w16cid:durableId="219562954">
    <w:abstractNumId w:val="6"/>
  </w:num>
  <w:num w:numId="22" w16cid:durableId="1118916256">
    <w:abstractNumId w:val="6"/>
  </w:num>
  <w:num w:numId="23" w16cid:durableId="1952004169">
    <w:abstractNumId w:val="6"/>
  </w:num>
  <w:num w:numId="24" w16cid:durableId="854147156">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36pt"/>
  <w:characterSpacingControl w:val="doNotCompress"/>
  <w:compat>
    <w:compatSetting w:name="compatibilityMode" w:uri="http://schemas.microsoft.com/office/word" w:val="12"/>
    <w:compatSetting w:name="useWord2013TrackBottomHyphenation" w:uri="http://schemas.microsoft.com/office/word" w:val="1"/>
  </w:compat>
  <w:rsids>
    <w:rsidRoot w:val="00573397"/>
    <w:rsid w:val="000F7FB1"/>
    <w:rsid w:val="002017A4"/>
    <w:rsid w:val="0025255C"/>
    <w:rsid w:val="002A4897"/>
    <w:rsid w:val="00300F8A"/>
    <w:rsid w:val="00307673"/>
    <w:rsid w:val="0034202D"/>
    <w:rsid w:val="00426DDB"/>
    <w:rsid w:val="004763D1"/>
    <w:rsid w:val="00573397"/>
    <w:rsid w:val="006A45B4"/>
    <w:rsid w:val="006E4A09"/>
    <w:rsid w:val="007F7BA1"/>
    <w:rsid w:val="00800263"/>
    <w:rsid w:val="008C7DEA"/>
    <w:rsid w:val="00D10CCF"/>
    <w:rsid w:val="00D9276F"/>
    <w:rsid w:val="00F33E4E"/>
    <w:rsid w:val="00F67554"/>
    <w:rsid w:val="00F95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F30F86"/>
  <w15:docId w15:val="{9C6653AA-591E-4265-803B-773ED798C3F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_Normali"/>
    <w:qFormat/>
    <w:rsid w:val="006A45B4"/>
    <w:pPr>
      <w:spacing w:before="30pt" w:after="12pt" w:line="24pt" w:lineRule="auto"/>
      <w:ind w:firstLine="36pt"/>
      <w:jc w:val="both"/>
    </w:pPr>
    <w:rPr>
      <w:rFonts w:ascii="Californian FB" w:hAnsi="Californian FB"/>
      <w:b/>
      <w:sz w:val="28"/>
      <w:szCs w:val="28"/>
    </w:rPr>
  </w:style>
  <w:style w:type="paragraph" w:styleId="Heading1">
    <w:name w:val="heading 1"/>
    <w:next w:val="Normal"/>
    <w:link w:val="Heading1Char"/>
    <w:uiPriority w:val="9"/>
    <w:qFormat/>
    <w:rsid w:val="00300F8A"/>
    <w:pPr>
      <w:keepNext/>
      <w:keepLines/>
      <w:spacing w:before="36pt" w:after="0pt" w:line="36pt" w:lineRule="auto"/>
      <w:ind w:start="0.50pt" w:end="0.05pt" w:hanging="0.50pt"/>
      <w:jc w:val="center"/>
      <w:outlineLvl w:val="0"/>
    </w:pPr>
    <w:rPr>
      <w:rFonts w:ascii="Times New Roman" w:eastAsia="Times New Roman" w:hAnsi="Times New Roman" w:cs="Times New Roman"/>
      <w:b/>
      <w:caps/>
      <w:color w:val="000000"/>
      <w:sz w:val="28"/>
    </w:rPr>
  </w:style>
  <w:style w:type="paragraph" w:styleId="Heading2">
    <w:name w:val="heading 2"/>
    <w:next w:val="Normal"/>
    <w:link w:val="Heading2Char"/>
    <w:autoRedefine/>
    <w:uiPriority w:val="9"/>
    <w:unhideWhenUsed/>
    <w:qFormat/>
    <w:rsid w:val="007F7BA1"/>
    <w:pPr>
      <w:numPr>
        <w:numId w:val="7"/>
      </w:numPr>
      <w:spacing w:after="12pt" w:line="24pt" w:lineRule="auto"/>
      <w:outlineLvl w:val="1"/>
    </w:pPr>
    <w:rPr>
      <w:rFonts w:ascii="Californian FB" w:eastAsia="Times New Roman" w:hAnsi="Californian FB" w:cs="Times New Roman"/>
      <w:b/>
      <w:bCs/>
      <w:iCs/>
      <w:caps/>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F8A"/>
    <w:rPr>
      <w:rFonts w:ascii="Times New Roman" w:eastAsia="Times New Roman" w:hAnsi="Times New Roman" w:cs="Times New Roman"/>
      <w:b/>
      <w:caps/>
      <w:color w:val="000000"/>
      <w:sz w:val="28"/>
    </w:rPr>
  </w:style>
  <w:style w:type="character" w:customStyle="1" w:styleId="Heading2Char">
    <w:name w:val="Heading 2 Char"/>
    <w:basedOn w:val="DefaultParagraphFont"/>
    <w:link w:val="Heading2"/>
    <w:uiPriority w:val="9"/>
    <w:rsid w:val="007F7BA1"/>
    <w:rPr>
      <w:rFonts w:ascii="Californian FB" w:eastAsia="Times New Roman" w:hAnsi="Californian FB" w:cs="Times New Roman"/>
      <w:b/>
      <w:bCs/>
      <w:iCs/>
      <w:caps/>
      <w:color w:val="000000"/>
      <w:sz w:val="28"/>
    </w:rPr>
  </w:style>
  <w:style w:type="paragraph" w:styleId="ListParagraph">
    <w:name w:val="List Paragraph"/>
    <w:basedOn w:val="Normal"/>
    <w:link w:val="ListParagraphChar"/>
    <w:uiPriority w:val="34"/>
    <w:qFormat/>
    <w:rsid w:val="00300F8A"/>
    <w:pPr>
      <w:ind w:start="36pt"/>
      <w:contextualSpacing/>
    </w:pPr>
  </w:style>
  <w:style w:type="paragraph" w:customStyle="1" w:styleId="Questions">
    <w:name w:val="Questions"/>
    <w:basedOn w:val="ListParagraph"/>
    <w:link w:val="QuestionsChar"/>
    <w:qFormat/>
    <w:rsid w:val="00D10CCF"/>
    <w:pPr>
      <w:numPr>
        <w:numId w:val="9"/>
      </w:numPr>
    </w:pPr>
    <w:rPr>
      <w:b w:val="0"/>
      <w:bCs/>
      <w:i/>
      <w:iCs/>
    </w:rPr>
  </w:style>
  <w:style w:type="character" w:customStyle="1" w:styleId="ListParagraphChar">
    <w:name w:val="List Paragraph Char"/>
    <w:basedOn w:val="DefaultParagraphFont"/>
    <w:link w:val="ListParagraph"/>
    <w:uiPriority w:val="34"/>
    <w:rsid w:val="000F7FB1"/>
  </w:style>
  <w:style w:type="character" w:customStyle="1" w:styleId="QuestionsChar">
    <w:name w:val="Questions Char"/>
    <w:basedOn w:val="ListParagraphChar"/>
    <w:link w:val="Questions"/>
    <w:rsid w:val="00D10CCF"/>
    <w:rPr>
      <w:rFonts w:ascii="Californian FB" w:hAnsi="Californian FB"/>
      <w:b/>
      <w:bCs/>
      <w:i/>
      <w:iCs/>
      <w:sz w:val="28"/>
      <w:szCs w:val="28"/>
    </w:rPr>
  </w:style>
  <w:style w:type="character" w:styleId="BookTitle">
    <w:name w:val="Book Title"/>
    <w:aliases w:val="CONSTITUTIONAL CLAIMS"/>
    <w:uiPriority w:val="33"/>
    <w:qFormat/>
    <w:rsid w:val="0034202D"/>
    <w:rPr>
      <w:rFonts w:ascii="Amasis MT Pro Medium" w:hAnsi="Amasis MT Pro Medium"/>
      <w:b/>
      <w:spacing w:val="5"/>
      <w:u w:val="single"/>
    </w:rPr>
  </w:style>
  <w:style w:type="paragraph" w:styleId="IntenseQuote">
    <w:name w:val="Intense Quote"/>
    <w:basedOn w:val="Normal"/>
    <w:next w:val="Normal"/>
    <w:link w:val="IntenseQuoteChar"/>
    <w:uiPriority w:val="30"/>
    <w:qFormat/>
    <w:rsid w:val="00F67554"/>
    <w:pPr>
      <w:pBdr>
        <w:top w:val="single" w:sz="4" w:space="10" w:color="156082" w:themeColor="accent1"/>
        <w:bottom w:val="single" w:sz="4" w:space="10" w:color="156082" w:themeColor="accent1"/>
      </w:pBdr>
      <w:spacing w:before="18pt" w:after="18pt"/>
      <w:ind w:start="43.20pt" w:end="43.20pt"/>
      <w:jc w:val="center"/>
    </w:pPr>
    <w:rPr>
      <w:i/>
      <w:iCs/>
      <w:color w:val="156082" w:themeColor="accent1"/>
    </w:rPr>
  </w:style>
  <w:style w:type="character" w:customStyle="1" w:styleId="IntenseQuoteChar">
    <w:name w:val="Intense Quote Char"/>
    <w:basedOn w:val="DefaultParagraphFont"/>
    <w:link w:val="IntenseQuote"/>
    <w:uiPriority w:val="30"/>
    <w:rsid w:val="00F67554"/>
    <w:rPr>
      <w:rFonts w:ascii="Californian FB" w:hAnsi="Californian FB"/>
      <w:b/>
      <w:i/>
      <w:iCs/>
      <w:color w:val="156082" w:themeColor="accent1"/>
      <w:sz w:val="28"/>
      <w:szCs w:val="2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purl.oclc.org/ooxml/officeDocument/relationships/settings" Target="settings.xml"/><Relationship Id="rId2" Type="http://purl.oclc.org/ooxml/officeDocument/relationships/styles" Target="styles.xml"/><Relationship Id="rId1" Type="http://purl.oclc.org/ooxml/officeDocument/relationships/numbering" Target="numbering.xml"/><Relationship Id="rId6" Type="http://purl.oclc.org/ooxml/officeDocument/relationships/theme" Target="theme/theme1.xml"/><Relationship Id="rId5" Type="http://purl.oclc.org/ooxml/officeDocument/relationships/fontTable" Target="fontTable.xml"/><Relationship Id="rId4" Type="http://purl.oclc.org/ooxml/officeDocument/relationships/webSettings" Target="webSetting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anded Edge">
      <a:fillStyleLst>
        <a:solidFill>
          <a:schemeClr val="phClr"/>
        </a:solidFill>
        <a:solidFill>
          <a:schemeClr val="phClr">
            <a:tint val="50%"/>
          </a:schemeClr>
        </a:solidFill>
        <a:gradFill rotWithShape="1">
          <a:gsLst>
            <a:gs pos="0%">
              <a:schemeClr val="phClr"/>
            </a:gs>
            <a:gs pos="90%">
              <a:schemeClr val="phClr">
                <a:shade val="100%"/>
              </a:schemeClr>
            </a:gs>
            <a:gs pos="100%">
              <a:schemeClr val="phClr">
                <a:shade val="85%"/>
              </a:schemeClr>
            </a:gs>
          </a:gsLst>
          <a:path path="circle">
            <a:fillToRect l="100%" t="100%" r="100%" b="1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
              </a:srgbClr>
            </a:outerShdw>
          </a:effectLst>
        </a:effectStyle>
        <a:effectStyle>
          <a:effectLst>
            <a:outerShdw blurRad="38100" dist="25400" dir="5400000" rotWithShape="0">
              <a:srgbClr val="000000">
                <a:alpha val="45%"/>
              </a:srgbClr>
            </a:outerShdw>
          </a:effectLst>
          <a:scene3d>
            <a:camera prst="orthographicFront">
              <a:rot lat="0" lon="0" rev="0"/>
            </a:camera>
            <a:lightRig rig="brightRoom" dir="t"/>
          </a:scene3d>
          <a:sp3d extrusionH="12700" contourW="25400" prstMaterial="flat">
            <a:bevelT w="63500" h="152400" prst="angle"/>
            <a:contourClr>
              <a:schemeClr val="phClr">
                <a:shade val="30%"/>
              </a:schemeClr>
            </a:contourClr>
          </a:sp3d>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25</Pages>
  <Words>2946</Words>
  <Characters>16796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Lofall</cp:lastModifiedBy>
  <cp:revision>2</cp:revision>
  <dcterms:created xsi:type="dcterms:W3CDTF">2025-12-08T03:59:00Z</dcterms:created>
  <dcterms:modified xsi:type="dcterms:W3CDTF">2025-12-08T03:59:00Z</dcterms:modified>
</cp:coreProperties>
</file>