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EA506" w:sz="12"/>
        </w:pBdr>
        <w:spacing w:after="60"/>
      </w:pPr>
      <w:r>
        <w:rPr>
          <w:rFonts w:ascii="Calibri" w:cs="Calibri" w:eastAsia="Calibri" w:hAnsi="Calibri"/>
          <w:b/>
          <w:bCs/>
          <w:color w:val="474D61"/>
          <w:sz w:val="15"/>
          <w:szCs w:val="15"/>
        </w:rPr>
        <w:t xml:space="preserve">JABATAN PERKHIDMATAN VETERINAR  ·  BAHAGIAN PEMBANGUNAN INDUSTRI TERNAKAN</w:t>
      </w:r>
    </w:p>
    <w:p>
      <w:pPr>
        <w:spacing w:after="90" w:before="400"/>
      </w:pPr>
      <w:r>
        <w:rPr>
          <w:rFonts w:ascii="Calibri" w:cs="Calibri" w:eastAsia="Calibri" w:hAnsi="Calibri"/>
          <w:b/>
          <w:bCs/>
          <w:color w:val="79809A"/>
          <w:sz w:val="18"/>
          <w:szCs w:val="18"/>
        </w:rPr>
        <w:t xml:space="preserve">LAMPIRAN G</w:t>
      </w:r>
    </w:p>
    <w:p>
      <w:pPr>
        <w:spacing w:after="150"/>
      </w:pPr>
      <w:r>
        <w:rPr>
          <w:rFonts w:ascii="Calibri" w:cs="Calibri" w:eastAsia="Calibri" w:hAnsi="Calibri"/>
          <w:b/>
          <w:bCs/>
          <w:color w:val="000078"/>
          <w:sz w:val="38"/>
          <w:szCs w:val="38"/>
        </w:rPr>
        <w:t xml:space="preserve">Pemacu Output VetEC: Lawatan Ladang dan Identiti Zon</w:t>
      </w:r>
    </w:p>
    <w:p>
      <w:pPr>
        <w:spacing w:after="280" w:before="0" w:line="276"/>
      </w:pPr>
      <w:r>
        <w:rPr>
          <w:rFonts w:ascii="Calibri" w:cs="Calibri" w:eastAsia="Calibri" w:hAnsi="Calibri"/>
          <w:color w:val="474D61"/>
          <w:sz w:val="23"/>
          <w:szCs w:val="23"/>
        </w:rPr>
        <w:t xml:space="preserve">Lampiran F menyelesaikan soalan aras — zon yang mana, komoditi yang mana. Ia meninggalkan dua soalan terbuka. Pertama, adakah lawatan ladang benar-benar menyebabkan output naik, setelah bilangan pegawai dan zon diambil kira? Kedua, apakah sebenarnya "identiti zon" yang mengambil separuh varians output itu? Lampiran ini menjawab kedua-duanya.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dxa" w:w="25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Perkara</w:t>
            </w:r>
          </w:p>
        </w:tc>
        <w:tc>
          <w:tcPr>
            <w:tcW w:type="dxa" w:w="68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Butiran</w:t>
            </w:r>
          </w:p>
        </w:tc>
      </w:tr>
      <w:tr>
        <w:tc>
          <w:tcPr>
            <w:tcW w:type="dxa" w:w="2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Data VetEC</w:t>
            </w:r>
          </w:p>
        </w:tc>
        <w:tc>
          <w:tcPr>
            <w:tcW w:type="dxa" w:w="6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 zon × 5 tahun (2021–2025), n = 35 — sama seperti Lampiran E dan F</w:t>
            </w:r>
          </w:p>
        </w:tc>
      </w:tr>
      <w:tr>
        <w:tc>
          <w:tcPr>
            <w:tcW w:type="dxa" w:w="2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Data ciri zon</w:t>
            </w:r>
          </w:p>
        </w:tc>
        <w:tc>
          <w:tcPr>
            <w:tcW w:type="dxa" w:w="6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Keluasan negeri (km²), 64 titik operasi VetEC, Perangkaan Ternakan Malaysia</w:t>
            </w:r>
          </w:p>
        </w:tc>
      </w:tr>
      <w:tr>
        <w:tc>
          <w:tcPr>
            <w:tcW w:type="dxa" w:w="2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Kaedah sebab-akibat</w:t>
            </w:r>
          </w:p>
        </w:tc>
        <w:tc>
          <w:tcPr>
            <w:tcW w:type="dxa" w:w="6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Tangga kawalan, beza pertama, ujian tanda, inferens rawak pilih atur</w:t>
            </w:r>
          </w:p>
        </w:tc>
      </w:tr>
      <w:tr>
        <w:tc>
          <w:tcPr>
            <w:tcW w:type="dxa" w:w="2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Kaedah keteguhan</w:t>
            </w:r>
          </w:p>
        </w:tc>
        <w:tc>
          <w:tcPr>
            <w:tcW w:type="dxa" w:w="6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Gugur-satu-zon, gugur-satu-tahun, gugur-satu-sel (35 ujian)</w:t>
            </w:r>
          </w:p>
        </w:tc>
      </w:tr>
      <w:tr>
        <w:tc>
          <w:tcPr>
            <w:tcW w:type="dxa" w:w="2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Kaedah pemisah</w:t>
            </w:r>
          </w:p>
        </w:tc>
        <w:tc>
          <w:tcPr>
            <w:tcW w:type="dxa" w:w="6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Aliran bukan kempen, kawalan pembohong, ujian plasebo ayam</w:t>
            </w:r>
          </w:p>
        </w:tc>
      </w:tr>
      <w:tr>
        <w:tc>
          <w:tcPr>
            <w:tcW w:type="dxa" w:w="2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Nota sumber ternakan</w:t>
            </w:r>
          </w:p>
        </w:tc>
        <w:tc>
          <w:tcPr>
            <w:tcW w:type="dxa" w:w="6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Jadual 3.1 (lembu) dan 4.1 (ayam) dikenal pasti penuh. Satu jadual tambahan bertajuk terpotong dalam imej sumber; jumlahnya 297,186 ekor sepadan kambing — dilabel "kambing?" dan diuji berasingan, belum disahkan</w:t>
            </w:r>
          </w:p>
        </w:tc>
      </w:tr>
    </w:tbl>
    <w:p>
      <w:r>
        <w:br w:type="page"/>
      </w:r>
    </w:p>
    <w:p>
      <w:pPr>
        <w:pStyle w:val="Heading1"/>
        <w:spacing w:after="150" w:before="340"/>
      </w:pPr>
      <w:r>
        <w:rPr>
          <w:rFonts w:ascii="Calibri" w:cs="Calibri" w:eastAsia="Calibri" w:hAnsi="Calibri"/>
          <w:b/>
          <w:bCs/>
          <w:color w:val="000078"/>
          <w:sz w:val="28"/>
          <w:szCs w:val="28"/>
        </w:rPr>
        <w:t xml:space="preserve">Ringkasan: dua soalan, dua jawapan bersyarat</w:t>
      </w:r>
    </w:p>
    <w:p>
      <w:pPr>
        <w:spacing w:after="180" w:before="0" w:line="276"/>
      </w:pPr>
      <w:r>
        <w:rPr>
          <w:rFonts w:ascii="Calibri" w:cs="Calibri" w:eastAsia="Calibri" w:hAnsi="Calibri"/>
          <w:color w:val="474D61"/>
          <w:sz w:val="21"/>
          <w:szCs w:val="21"/>
        </w:rPr>
        <w:t xml:space="preserve">Kedua-dua soalan mempunyai jawapan positif pada pandangan pertama dan jawapan yang jauh lebih terhad selepas diperiksa. Jadual ini meringkaskan kedudukannya.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00"/>
      </w:tblGrid>
      <w:tr>
        <w:trPr>
          <w:tblHeader/>
        </w:trPr>
        <w:tc>
          <w:tcPr>
            <w:tcW w:type="dxa" w:w="30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Soalan</w:t>
            </w:r>
          </w:p>
        </w:tc>
        <w:tc>
          <w:tcPr>
            <w:tcW w:type="dxa" w:w="1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Jawapan ringkas</w:t>
            </w:r>
          </w:p>
        </w:tc>
        <w:tc>
          <w:tcPr>
            <w:tcW w:type="dxa" w:w="44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Syarat penting</w:t>
            </w:r>
          </w:p>
        </w:tc>
      </w:tr>
      <w:tr>
        <w:tc>
          <w:tcPr>
            <w:tcW w:type="dxa" w:w="3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Adakah lawatan menaikkan output?</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B07600"/>
                <w:sz w:val="18"/>
                <w:szCs w:val="18"/>
              </w:rPr>
              <w:t xml:space="preserve">Ya, tetapi terhad</w:t>
            </w:r>
          </w:p>
        </w:tc>
        <w:tc>
          <w:tcPr>
            <w:tcW w:type="dxa" w:w="4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Hanya kerja kempen; 78% pekali daripada 2021</w:t>
            </w:r>
          </w:p>
        </w:tc>
      </w:tr>
      <w:tr>
        <w:tc>
          <w:tcPr>
            <w:tcW w:type="dxa" w:w="3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Adakah bilangan pegawai penting?</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Tidak</w:t>
            </w:r>
          </w:p>
        </w:tc>
        <w:tc>
          <w:tcPr>
            <w:tcW w:type="dxa" w:w="4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b = +39 unit/pegawai, p = 0.977 — nol pada setiap peringkat</w:t>
            </w:r>
          </w:p>
        </w:tc>
      </w:tr>
      <w:tr>
        <w:tc>
          <w:tcPr>
            <w:tcW w:type="dxa" w:w="3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Adakah keluasan kawasan penting?</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Tidak</w:t>
            </w:r>
          </w:p>
        </w:tc>
        <w:tc>
          <w:tcPr>
            <w:tcW w:type="dxa" w:w="4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r = +0.148, p = 0.751 — zon terbesar bukan zon tertinggi</w:t>
            </w:r>
          </w:p>
        </w:tc>
      </w:tr>
      <w:tr>
        <w:tc>
          <w:tcPr>
            <w:tcW w:type="dxa" w:w="3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Adakah populasi ternakan penting?</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Tidak</w:t>
            </w:r>
          </w:p>
        </w:tc>
        <w:tc>
          <w:tcPr>
            <w:tcW w:type="dxa" w:w="4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Antara zon p = 0.932; dalam zon p = 0.735</w:t>
            </w:r>
          </w:p>
        </w:tc>
      </w:tr>
      <w:tr>
        <w:tc>
          <w:tcPr>
            <w:tcW w:type="dxa" w:w="3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Adakah titik operasi penting?</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B07600"/>
                <w:sz w:val="18"/>
                <w:szCs w:val="18"/>
              </w:rPr>
              <w:t xml:space="preserve">Mungkin</w:t>
            </w:r>
          </w:p>
        </w:tc>
        <w:tc>
          <w:tcPr>
            <w:tcW w:type="dxa" w:w="4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r = +0.713, p = 0.072 — tidak dapat dibezakan daripada pantai</w:t>
            </w:r>
          </w:p>
        </w:tc>
      </w:tr>
    </w:tbl>
    <w:p>
      <w:pPr>
        <w:spacing w:after="190" w:before="40"/>
      </w:pPr>
      <w:r>
        <w:rPr>
          <w:rFonts w:ascii="Calibri" w:cs="Calibri" w:eastAsia="Calibri" w:hAnsi="Calibri"/>
          <w:i/>
          <w:iCs/>
          <w:color w:val="79809A"/>
          <w:sz w:val="16"/>
          <w:szCs w:val="16"/>
        </w:rPr>
        <w:t xml:space="preserve">Jadual G1. Ringkasan kedudukan setiap faktor yang diuji dalam Lampiran ini.</w:t>
      </w:r>
    </w:p>
    <w:p>
      <w:pPr>
        <w:pBdr>
          <w:left w:val="single" w:color="000078" w:sz="18" w:space="12"/>
        </w:pBdr>
        <w:spacing w:after="190" w:before="150"/>
        <w:ind w:left="200"/>
      </w:pPr>
      <w:r>
        <w:rPr>
          <w:rFonts w:ascii="Calibri" w:cs="Calibri" w:eastAsia="Calibri" w:hAnsi="Calibri"/>
          <w:b/>
          <w:bCs/>
          <w:color w:val="13151E"/>
          <w:sz w:val="21"/>
          <w:szCs w:val="21"/>
        </w:rPr>
        <w:t xml:space="preserve">Dapatan utama.  </w:t>
      </w:r>
      <w:r>
        <w:rPr>
          <w:rFonts w:ascii="Calibri" w:cs="Calibri" w:eastAsia="Calibri" w:hAnsi="Calibri"/>
          <w:color w:val="474D61"/>
          <w:sz w:val="21"/>
          <w:szCs w:val="21"/>
        </w:rPr>
        <w:t xml:space="preserve">Faktor yang paling kuat dalam data ini bukan pegawai, bukan keluasan, dan bukan populasi ternakan. Ia ialah pembahagian pantai barat lawan pantai timur — 47,829 unit berbanding 24,267 unit, nisbah 1.97 kali, p = 0.022 — yang sepadan tepat dengan struktur dua peringkat yang dikesan Tukey dalam Lampiran F.</w:t>
      </w:r>
    </w:p>
    <w:p>
      <w:pPr>
        <w:pBdr>
          <w:bottom w:val="single" w:color="000078" w:sz="12"/>
        </w:pBdr>
        <w:spacing w:after="200" w:before="420"/>
      </w:pPr>
      <w:r>
        <w:rPr>
          <w:rFonts w:ascii="Calibri" w:cs="Calibri" w:eastAsia="Calibri" w:hAnsi="Calibri"/>
          <w:b/>
          <w:bCs/>
          <w:color w:val="000078"/>
          <w:sz w:val="31"/>
          <w:szCs w:val="31"/>
        </w:rPr>
        <w:t xml:space="preserve">BAHAGIAN I  ·  ADAKAH LAWATAN LADANG MENAIKKAN OUTPUT?</w:t>
      </w:r>
    </w:p>
    <w:p>
      <w:pPr>
        <w:pStyle w:val="Heading1"/>
        <w:spacing w:after="150" w:before="340"/>
      </w:pPr>
      <w:r>
        <w:rPr>
          <w:rFonts w:ascii="Calibri" w:cs="Calibri" w:eastAsia="Calibri" w:hAnsi="Calibri"/>
          <w:b/>
          <w:bCs/>
          <w:color w:val="000078"/>
          <w:sz w:val="28"/>
          <w:szCs w:val="28"/>
        </w:rPr>
        <w:t xml:space="preserve">G.1  Tangga kawalan: pekali menguat, bukan runtuh</w:t>
      </w:r>
    </w:p>
    <w:p>
      <w:pPr>
        <w:spacing w:after="120" w:before="0" w:line="276"/>
      </w:pPr>
      <w:r>
        <w:rPr>
          <w:rFonts w:ascii="Calibri" w:cs="Calibri" w:eastAsia="Calibri" w:hAnsi="Calibri"/>
          <w:color w:val="474D61"/>
          <w:sz w:val="21"/>
          <w:szCs w:val="21"/>
        </w:rPr>
        <w:t xml:space="preserve">Dalam Lampiran F, kesan komoditi runtuh sebaik sahaja zon dikawal. Lawatan ladang berkelakuan sebaliknya — pekalinya naik pada setiap langkah kawalan.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1400"/>
        <w:gridCol w:w="1400"/>
        <w:gridCol w:w="1300"/>
      </w:tblGrid>
      <w:tr>
        <w:trPr>
          <w:tblHeader/>
        </w:trPr>
        <w:tc>
          <w:tcPr>
            <w:tcW w:type="dxa" w:w="37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Model</w:t>
            </w:r>
          </w:p>
        </w:tc>
        <w:tc>
          <w:tcPr>
            <w:tcW w:type="dxa" w:w="15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b</w:t>
            </w:r>
          </w:p>
        </w:tc>
        <w:tc>
          <w:tcPr>
            <w:tcW w:type="dxa" w:w="14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SE</w:t>
            </w:r>
          </w:p>
        </w:tc>
        <w:tc>
          <w:tcPr>
            <w:tcW w:type="dxa" w:w="14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w:t>
            </w:r>
          </w:p>
        </w:tc>
        <w:tc>
          <w:tcPr>
            <w:tcW w:type="dxa" w:w="13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R²</w:t>
            </w:r>
          </w:p>
        </w:tc>
      </w:tr>
      <w:tr>
        <w:tc>
          <w:tcPr>
            <w:tcW w:type="dxa" w:w="37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1. Lawatan sahaja</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+10.29</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2.44</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0.0002</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0.349</w:t>
            </w:r>
          </w:p>
        </w:tc>
      </w:tr>
      <w:tr>
        <w:tc>
          <w:tcPr>
            <w:tcW w:type="dxa" w:w="37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2. + bilangan pegawai</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+9.78</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2.60</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0.0007</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0.357</w:t>
            </w:r>
          </w:p>
        </w:tc>
      </w:tr>
      <w:tr>
        <w:tc>
          <w:tcPr>
            <w:tcW w:type="dxa" w:w="37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3. + kesan tetap zon (model E.2)</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+13.18</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5.27</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0.0191</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0.605</w:t>
            </w:r>
          </w:p>
        </w:tc>
      </w:tr>
      <w:tr>
        <w:tc>
          <w:tcPr>
            <w:tcW w:type="dxa" w:w="37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4. + kesan tetap tahun</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+16.04</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7.43</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0.0419</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0.615</w:t>
            </w:r>
          </w:p>
        </w:tc>
      </w:tr>
      <w:tr>
        <w:tc>
          <w:tcPr>
            <w:tcW w:type="dxa" w:w="37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5. + saiz populasi penternak</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+18.60</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7.11</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0.0162</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0.674</w:t>
            </w:r>
          </w:p>
        </w:tc>
      </w:tr>
      <w:tr>
        <w:tc>
          <w:tcPr>
            <w:tcW w:type="dxa" w:w="37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6. + program PPV</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+21.93</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7.63</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0.0093</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0.694</w:t>
            </w:r>
          </w:p>
        </w:tc>
      </w:tr>
    </w:tbl>
    <w:p>
      <w:pPr>
        <w:spacing w:after="190" w:before="40"/>
      </w:pPr>
      <w:r>
        <w:rPr>
          <w:rFonts w:ascii="Calibri" w:cs="Calibri" w:eastAsia="Calibri" w:hAnsi="Calibri"/>
          <w:i/>
          <w:iCs/>
          <w:color w:val="79809A"/>
          <w:sz w:val="16"/>
          <w:szCs w:val="16"/>
        </w:rPr>
        <w:t xml:space="preserve">Jadual G2. Pekali ke atas lawatan ladang apabila kawalan ditambah satu demi satu.</w:t>
      </w:r>
    </w:p>
    <w:p>
      <w:pPr>
        <w:spacing w:after="120" w:before="0" w:line="276"/>
      </w:pPr>
      <w:r>
        <w:rPr>
          <w:rFonts w:ascii="Calibri" w:cs="Calibri" w:eastAsia="Calibri" w:hAnsi="Calibri"/>
          <w:b/>
          <w:bCs/>
          <w:color w:val="13151E"/>
          <w:sz w:val="21"/>
          <w:szCs w:val="21"/>
        </w:rPr>
        <w:t xml:space="preserve">Tafsiran. </w:t>
      </w:r>
      <w:r>
        <w:rPr>
          <w:rFonts w:ascii="Calibri" w:cs="Calibri" w:eastAsia="Calibri" w:hAnsi="Calibri"/>
          <w:b w:val="false"/>
          <w:bCs w:val="false"/>
          <w:color w:val="474D61"/>
          <w:sz w:val="21"/>
          <w:szCs w:val="21"/>
        </w:rPr>
        <w:t xml:space="preserve">Kekeliruan antara zon </w:t>
      </w:r>
      <w:r>
        <w:rPr>
          <w:rFonts w:ascii="Calibri" w:cs="Calibri" w:eastAsia="Calibri" w:hAnsi="Calibri"/>
          <w:b/>
          <w:bCs/>
          <w:color w:val="474D61"/>
          <w:sz w:val="21"/>
          <w:szCs w:val="21"/>
        </w:rPr>
        <w:t xml:space="preserve">menyembunyikan</w:t>
      </w:r>
      <w:r>
        <w:rPr>
          <w:rFonts w:ascii="Calibri" w:cs="Calibri" w:eastAsia="Calibri" w:hAnsi="Calibri"/>
          <w:b w:val="false"/>
          <w:bCs w:val="false"/>
          <w:color w:val="474D61"/>
          <w:sz w:val="21"/>
          <w:szCs w:val="21"/>
        </w:rPr>
        <w:t xml:space="preserve"> kesan ini, bukan menciptanya. Zon berlawatan tinggi (Barat Daya, Timur Laut) bukan zon output tinggi, jadi tidak mengawal zon menarik pekali ke bawah. Dalam model yang sama, pekali pegawai ialah </w:t>
      </w:r>
      <w:r>
        <w:rPr>
          <w:rFonts w:ascii="Calibri" w:cs="Calibri" w:eastAsia="Calibri" w:hAnsi="Calibri"/>
          <w:b/>
          <w:bCs/>
          <w:color w:val="474D61"/>
          <w:sz w:val="21"/>
          <w:szCs w:val="21"/>
        </w:rPr>
        <w:t xml:space="preserve">+39 unit setiap pegawai (SE 1,297, p = 0.977)</w:t>
      </w:r>
      <w:r>
        <w:rPr>
          <w:rFonts w:ascii="Calibri" w:cs="Calibri" w:eastAsia="Calibri" w:hAnsi="Calibri"/>
          <w:b w:val="false"/>
          <w:bCs w:val="false"/>
          <w:color w:val="474D61"/>
          <w:sz w:val="21"/>
          <w:szCs w:val="21"/>
        </w:rPr>
        <w:t xml:space="preserve"> — nol tulen. Bahagian "bukan bilangan pegawai" dalam soalan ini dijawab tegas.</w:t>
      </w:r>
    </w:p>
    <w:p>
      <w:pPr>
        <w:pStyle w:val="Heading1"/>
        <w:spacing w:after="150" w:before="340"/>
      </w:pPr>
      <w:r>
        <w:rPr>
          <w:rFonts w:ascii="Calibri" w:cs="Calibri" w:eastAsia="Calibri" w:hAnsi="Calibri"/>
          <w:b/>
          <w:bCs/>
          <w:color w:val="000078"/>
          <w:sz w:val="28"/>
          <w:szCs w:val="28"/>
        </w:rPr>
        <w:t xml:space="preserve">G.2  Empat ujian ketat, semuanya lulus</w:t>
      </w:r>
    </w:p>
    <w:p>
      <w:pPr>
        <w:spacing w:after="120" w:before="0" w:line="276"/>
      </w:pPr>
      <w:r>
        <w:rPr>
          <w:rFonts w:ascii="Calibri" w:cs="Calibri" w:eastAsia="Calibri" w:hAnsi="Calibri"/>
          <w:color w:val="474D61"/>
          <w:sz w:val="21"/>
          <w:szCs w:val="21"/>
        </w:rPr>
        <w:t xml:space="preserve">Dengan hanya tujuh kluster, ralat piawai teguh tidak boleh dipercayai. Ujian berikut tidak bergantung pada andaian itu.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2100"/>
        <w:gridCol w:w="1400"/>
      </w:tblGrid>
      <w:tr>
        <w:trPr>
          <w:tblHeader/>
        </w:trPr>
        <w:tc>
          <w:tcPr>
            <w:tcW w:type="dxa" w:w="21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Ujian</w:t>
            </w:r>
          </w:p>
        </w:tc>
        <w:tc>
          <w:tcPr>
            <w:tcW w:type="dxa" w:w="34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Apa yang diuji</w:t>
            </w:r>
          </w:p>
        </w:tc>
        <w:tc>
          <w:tcPr>
            <w:tcW w:type="dxa" w:w="21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Keputusan</w:t>
            </w:r>
          </w:p>
        </w:tc>
        <w:tc>
          <w:tcPr>
            <w:tcW w:type="dxa" w:w="14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w:t>
            </w:r>
          </w:p>
        </w:tc>
      </w:tr>
      <w:tr>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Anggaran dalam-zon</w:t>
            </w:r>
          </w:p>
        </w:tc>
        <w:tc>
          <w:tcPr>
            <w:tcW w:type="dxa" w:w="3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Purata zon dibuang sepenuhnya</w:t>
            </w:r>
          </w:p>
        </w:tc>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b = +16.04</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0.0214</w:t>
            </w:r>
          </w:p>
        </w:tc>
      </w:tr>
      <w:tr>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Beza pertama</w:t>
            </w:r>
          </w:p>
        </w:tc>
        <w:tc>
          <w:tcPr>
            <w:tcW w:type="dxa" w:w="3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Adakah Δlawatan menggerakkan Δoutput</w:t>
            </w:r>
          </w:p>
        </w:tc>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b = +15.38</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0.0409</w:t>
            </w:r>
          </w:p>
        </w:tc>
      </w:tr>
      <w:tr>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Ujian tanda</w:t>
            </w:r>
          </w:p>
        </w:tc>
        <w:tc>
          <w:tcPr>
            <w:tcW w:type="dxa" w:w="3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Arah 28 perubahan tahunan</w:t>
            </w:r>
          </w:p>
        </w:tc>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21/28 sepadan (75%)</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0.0125</w:t>
            </w:r>
          </w:p>
        </w:tc>
      </w:tr>
      <w:tr>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Inferens rawak</w:t>
            </w:r>
          </w:p>
        </w:tc>
        <w:tc>
          <w:tcPr>
            <w:tcW w:type="dxa" w:w="3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20,000 pilih atur dalam zon</w:t>
            </w:r>
          </w:p>
        </w:tc>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b = +16.04</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0.0227</w:t>
            </w:r>
          </w:p>
        </w:tc>
      </w:tr>
    </w:tbl>
    <w:p>
      <w:pPr>
        <w:spacing w:after="190" w:before="40"/>
      </w:pPr>
      <w:r>
        <w:rPr>
          <w:rFonts w:ascii="Calibri" w:cs="Calibri" w:eastAsia="Calibri" w:hAnsi="Calibri"/>
          <w:i/>
          <w:iCs/>
          <w:color w:val="79809A"/>
          <w:sz w:val="16"/>
          <w:szCs w:val="16"/>
        </w:rPr>
        <w:t xml:space="preserve">Jadual G3. Ujian yang tidak bergantung pada ralat piawai teguh berkluster.</w:t>
      </w:r>
    </w:p>
    <w:p>
      <w:pPr>
        <w:spacing w:after="120" w:before="0" w:line="276"/>
      </w:pPr>
      <w:r>
        <w:rPr>
          <w:rFonts w:ascii="Calibri" w:cs="Calibri" w:eastAsia="Calibri" w:hAnsi="Calibri"/>
          <w:color w:val="474D61"/>
          <w:sz w:val="21"/>
          <w:szCs w:val="21"/>
        </w:rPr>
        <w:t xml:space="preserve">Ujian pilih atur ialah yang paling meyakinkan: lawatan dikocok dalam setiap zon 20,000 kali, dan agihan nol yang terhasil mempunyai purata −0.15 dengan sisihan piawai 7.23. Nilai yang diperhati, +16.04, jatuh di luar 97.7% agihan itu.</w:t>
      </w:r>
    </w:p>
    <w:p>
      <w:pPr>
        <w:pStyle w:val="Heading1"/>
        <w:spacing w:after="150" w:before="340"/>
      </w:pPr>
      <w:r>
        <w:rPr>
          <w:rFonts w:ascii="Calibri" w:cs="Calibri" w:eastAsia="Calibri" w:hAnsi="Calibri"/>
          <w:b/>
          <w:bCs/>
          <w:color w:val="000078"/>
          <w:sz w:val="28"/>
          <w:szCs w:val="28"/>
        </w:rPr>
        <w:t xml:space="preserve">G.3  Tetapi pekali itu datang dari dua tempat sahaja</w:t>
      </w:r>
    </w:p>
    <w:p>
      <w:pPr>
        <w:pStyle w:val="Heading2"/>
        <w:spacing w:after="110" w:before="240"/>
      </w:pPr>
      <w:r>
        <w:rPr>
          <w:rFonts w:ascii="Calibri" w:cs="Calibri" w:eastAsia="Calibri" w:hAnsi="Calibri"/>
          <w:b/>
          <w:bCs/>
          <w:color w:val="000078"/>
          <w:sz w:val="23"/>
          <w:szCs w:val="23"/>
        </w:rPr>
        <w:t xml:space="preserve">Hampir kesemuanya ialah kerja kempen</w:t>
      </w:r>
    </w:p>
    <w:p>
      <w:pPr>
        <w:spacing w:after="120" w:before="0" w:line="276"/>
      </w:pPr>
      <w:r>
        <w:rPr>
          <w:rFonts w:ascii="Calibri" w:cs="Calibri" w:eastAsia="Calibri" w:hAnsi="Calibri"/>
          <w:color w:val="474D61"/>
          <w:sz w:val="21"/>
          <w:szCs w:val="21"/>
        </w:rPr>
        <w:t xml:space="preserve">Output teknikal ialah jumlah sepuluh aliran aktiviti. Memecahkannya kepada kerja kempen (pensampelan, vaksinasi, ujian lapangan) dan tujuh aliran lain mendedahkan dari mana pekali itu berasal.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1300"/>
        <w:gridCol w:w="1400"/>
        <w:gridCol w:w="1400"/>
      </w:tblGrid>
      <w:tr>
        <w:trPr>
          <w:tblHeader/>
        </w:trPr>
        <w:tc>
          <w:tcPr>
            <w:tcW w:type="dxa" w:w="3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Sasaran</w:t>
            </w:r>
          </w:p>
        </w:tc>
        <w:tc>
          <w:tcPr>
            <w:tcW w:type="dxa" w:w="13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b</w:t>
            </w:r>
          </w:p>
        </w:tc>
        <w:tc>
          <w:tcPr>
            <w:tcW w:type="dxa" w:w="13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SE</w:t>
            </w:r>
          </w:p>
        </w:tc>
        <w:tc>
          <w:tcPr>
            <w:tcW w:type="dxa" w:w="14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w:t>
            </w:r>
          </w:p>
        </w:tc>
        <w:tc>
          <w:tcPr>
            <w:tcW w:type="dxa" w:w="14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 output</w:t>
            </w:r>
          </w:p>
        </w:tc>
      </w:tr>
      <w:tr>
        <w:tc>
          <w:tcPr>
            <w:tcW w:type="dxa" w:w="3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Output penuh (10 aliran)</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+16.04</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7.43</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0.0419</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100.0%</w:t>
            </w:r>
          </w:p>
        </w:tc>
      </w:tr>
      <w:tr>
        <w:tc>
          <w:tcPr>
            <w:tcW w:type="dxa" w:w="3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Aliran kempen (sampel + vaksin + ujian)</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+15.46</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7.03</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0.0387</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82.3%</w:t>
            </w:r>
          </w:p>
        </w:tc>
      </w:tr>
      <w:tr>
        <w:tc>
          <w:tcPr>
            <w:tcW w:type="dxa" w:w="3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Tujuh aliran bukan kempen</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+0.59</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0.77</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0.4560</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17.7%</w:t>
            </w:r>
          </w:p>
        </w:tc>
      </w:tr>
    </w:tbl>
    <w:p>
      <w:pPr>
        <w:spacing w:after="190" w:before="40"/>
      </w:pPr>
      <w:r>
        <w:rPr>
          <w:rFonts w:ascii="Calibri" w:cs="Calibri" w:eastAsia="Calibri" w:hAnsi="Calibri"/>
          <w:i/>
          <w:iCs/>
          <w:color w:val="79809A"/>
          <w:sz w:val="16"/>
          <w:szCs w:val="16"/>
        </w:rPr>
        <w:t xml:space="preserve">Jadual G4. Kesan lawatan dipecahkan mengikut jenis kerja, kesan tetap zon + tahun.</w:t>
      </w:r>
    </w:p>
    <w:p>
      <w:pPr>
        <w:spacing w:after="120" w:before="0" w:line="276"/>
      </w:pPr>
      <w:r>
        <w:rPr>
          <w:rFonts w:ascii="Calibri" w:cs="Calibri" w:eastAsia="Calibri" w:hAnsi="Calibri"/>
          <w:b w:val="false"/>
          <w:bCs w:val="false"/>
          <w:color w:val="474D61"/>
          <w:sz w:val="21"/>
          <w:szCs w:val="21"/>
        </w:rPr>
        <w:t xml:space="preserve">Berbanding saiznya sendiri, aliran kempen bertindak balas </w:t>
      </w:r>
      <w:r>
        <w:rPr>
          <w:rFonts w:ascii="Calibri" w:cs="Calibri" w:eastAsia="Calibri" w:hAnsi="Calibri"/>
          <w:b/>
          <w:bCs/>
          <w:color w:val="474D61"/>
          <w:sz w:val="21"/>
          <w:szCs w:val="21"/>
        </w:rPr>
        <w:t xml:space="preserve">5.6 kali lebih kuat</w:t>
      </w:r>
      <w:r>
        <w:rPr>
          <w:rFonts w:ascii="Calibri" w:cs="Calibri" w:eastAsia="Calibri" w:hAnsi="Calibri"/>
          <w:b w:val="false"/>
          <w:bCs w:val="false"/>
          <w:color w:val="474D61"/>
          <w:sz w:val="21"/>
          <w:szCs w:val="21"/>
        </w:rPr>
        <w:t xml:space="preserve"> daripada aliran lain. Khidmat nasihat, kesihatan gerompok, rawatan, pembiakbakaan, lawat siasat, regulatori dan mesyuarat kesemuanya rata. Lawatan tidak menghasilkan lebih banyak kerja nasihat atau rawatan.</w:t>
      </w:r>
    </w:p>
    <w:p>
      <w:pPr>
        <w:pStyle w:val="Heading2"/>
        <w:spacing w:after="110" w:before="240"/>
      </w:pPr>
      <w:r>
        <w:rPr>
          <w:rFonts w:ascii="Calibri" w:cs="Calibri" w:eastAsia="Calibri" w:hAnsi="Calibri"/>
          <w:b/>
          <w:bCs/>
          <w:color w:val="000078"/>
          <w:sz w:val="23"/>
          <w:szCs w:val="23"/>
        </w:rPr>
        <w:t xml:space="preserve">Dan 78% daripadanya datang daripada satu tahun</w:t>
      </w:r>
    </w:p>
    <w:p>
      <w:pPr>
        <w:spacing w:after="120" w:before="0" w:line="276"/>
      </w:pPr>
      <w:r>
        <w:rPr>
          <w:rFonts w:ascii="Calibri" w:cs="Calibri" w:eastAsia="Calibri" w:hAnsi="Calibri"/>
          <w:color w:val="474D61"/>
          <w:sz w:val="21"/>
          <w:szCs w:val="21"/>
        </w:rPr>
        <w:t xml:space="preserve">Menguraikan kovarians baki mengikut tahun menunjukkan berapa banyak setiap tahun menyumbang kepada pengangka pekali.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900"/>
        <w:gridCol w:w="1600"/>
      </w:tblGrid>
      <w:tr>
        <w:trPr>
          <w:tblHeader/>
        </w:trPr>
        <w:tc>
          <w:tcPr>
            <w:tcW w:type="dxa" w:w="1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Tahun</w:t>
            </w:r>
          </w:p>
        </w:tc>
        <w:tc>
          <w:tcPr>
            <w:tcW w:type="dxa" w:w="2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Sumbangan kepada pekali</w:t>
            </w:r>
          </w:p>
        </w:tc>
        <w:tc>
          <w:tcPr>
            <w:tcW w:type="dxa" w:w="2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Pekali jika tahun ini digugurkan</w:t>
            </w:r>
          </w:p>
        </w:tc>
        <w:tc>
          <w:tcPr>
            <w:tcW w:type="dxa" w:w="1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w:t>
            </w:r>
          </w:p>
        </w:tc>
      </w:tr>
      <w:tr>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2021</w:t>
            </w:r>
          </w:p>
        </w:tc>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78.4%</w:t>
            </w:r>
          </w:p>
        </w:tc>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+1.29</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0.868</w:t>
            </w:r>
          </w:p>
        </w:tc>
      </w:tr>
      <w:tr>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2022</w:t>
            </w:r>
          </w:p>
        </w:tc>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−5.5%</w:t>
            </w:r>
          </w:p>
        </w:tc>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+20.10</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0.025</w:t>
            </w:r>
          </w:p>
        </w:tc>
      </w:tr>
      <w:tr>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2023</w:t>
            </w:r>
          </w:p>
        </w:tc>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4.0%</w:t>
            </w:r>
          </w:p>
        </w:tc>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+19.77</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0.023</w:t>
            </w:r>
          </w:p>
        </w:tc>
      </w:tr>
      <w:tr>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2024</w:t>
            </w:r>
          </w:p>
        </w:tc>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6.2%</w:t>
            </w:r>
          </w:p>
        </w:tc>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+17.34</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0.063</w:t>
            </w:r>
          </w:p>
        </w:tc>
      </w:tr>
      <w:tr>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2025</w:t>
            </w:r>
          </w:p>
        </w:tc>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16.9%</w:t>
            </w:r>
          </w:p>
        </w:tc>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+20.75</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0.056</w:t>
            </w:r>
          </w:p>
        </w:tc>
      </w:tr>
    </w:tbl>
    <w:p>
      <w:pPr>
        <w:spacing w:after="190" w:before="40"/>
      </w:pPr>
      <w:r>
        <w:rPr>
          <w:rFonts w:ascii="Calibri" w:cs="Calibri" w:eastAsia="Calibri" w:hAnsi="Calibri"/>
          <w:i/>
          <w:iCs/>
          <w:color w:val="79809A"/>
          <w:sz w:val="16"/>
          <w:szCs w:val="16"/>
        </w:rPr>
        <w:t xml:space="preserve">Jadual G5. Leverage tahun ke atas pekali lawatan. Tanpa 2021 kesan itu lenyap.</w:t>
      </w:r>
    </w:p>
    <w:p>
      <w:pPr>
        <w:spacing w:after="120" w:before="0" w:line="276"/>
      </w:pPr>
      <w:r>
        <w:rPr>
          <w:rFonts w:ascii="Calibri" w:cs="Calibri" w:eastAsia="Calibri" w:hAnsi="Calibri"/>
          <w:color w:val="474D61"/>
          <w:sz w:val="21"/>
          <w:szCs w:val="21"/>
        </w:rPr>
        <w:t xml:space="preserve">Empat sel 2021 sahaja — Selatan, Tenggara, Utara dan Barat Daya — menyumbang 77% pekali. Ujian gugur-satu-sel mengesahkannya: daripada 35 ujian, pekali kekal signifikan dalam 23 sahaja, dan kesemua kegagalan melibatkan sel 2021.</w:t>
      </w:r>
    </w:p>
    <w:p>
      <w:pPr>
        <w:pStyle w:val="Heading1"/>
        <w:spacing w:after="150" w:before="340"/>
      </w:pPr>
      <w:r>
        <w:rPr>
          <w:rFonts w:ascii="Calibri" w:cs="Calibri" w:eastAsia="Calibri" w:hAnsi="Calibri"/>
          <w:b/>
          <w:bCs/>
          <w:color w:val="000078"/>
          <w:sz w:val="28"/>
          <w:szCs w:val="28"/>
        </w:rPr>
        <w:t xml:space="preserve">G.4  Tiada keutamaan masa</w:t>
      </w:r>
    </w:p>
    <w:p>
      <w:pPr>
        <w:spacing w:after="120" w:before="0" w:line="276"/>
      </w:pPr>
      <w:r>
        <w:rPr>
          <w:rFonts w:ascii="Calibri" w:cs="Calibri" w:eastAsia="Calibri" w:hAnsi="Calibri"/>
          <w:color w:val="474D61"/>
          <w:sz w:val="21"/>
          <w:szCs w:val="21"/>
        </w:rPr>
        <w:t xml:space="preserve">Sebab mesti mendahului kesan. Ujian lag menyemak sama ada urutan itu wujud.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300"/>
        <w:gridCol w:w="3100"/>
      </w:tblGrid>
      <w:tr>
        <w:trPr>
          <w:tblHeader/>
        </w:trPr>
        <w:tc>
          <w:tcPr>
            <w:tcW w:type="dxa" w:w="3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Ujian arah</w:t>
            </w:r>
          </w:p>
        </w:tc>
        <w:tc>
          <w:tcPr>
            <w:tcW w:type="dxa" w:w="13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b</w:t>
            </w:r>
          </w:p>
        </w:tc>
        <w:tc>
          <w:tcPr>
            <w:tcW w:type="dxa" w:w="13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w:t>
            </w:r>
          </w:p>
        </w:tc>
        <w:tc>
          <w:tcPr>
            <w:tcW w:type="dxa" w:w="31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Tafsiran</w:t>
            </w:r>
          </w:p>
        </w:tc>
      </w:tr>
      <w:tr>
        <w:tc>
          <w:tcPr>
            <w:tcW w:type="dxa" w:w="3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output(t) ~ lawatan(t−1)</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+6.69</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0.4404</w:t>
            </w:r>
          </w:p>
        </w:tc>
        <w:tc>
          <w:tcPr>
            <w:tcW w:type="dxa" w:w="3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Lawatan tidak mendahului output</w:t>
            </w:r>
          </w:p>
        </w:tc>
      </w:tr>
      <w:tr>
        <w:tc>
          <w:tcPr>
            <w:tcW w:type="dxa" w:w="3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lawatan(t) ~ output(t−1)</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−0.0067</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0.3102</w:t>
            </w:r>
          </w:p>
        </w:tc>
        <w:tc>
          <w:tcPr>
            <w:tcW w:type="dxa" w:w="3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Output juga tidak mendahului lawatan</w:t>
            </w:r>
          </w:p>
        </w:tc>
      </w:tr>
      <w:tr>
        <w:tc>
          <w:tcPr>
            <w:tcW w:type="dxa" w:w="3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output(t) ~ lawatan(t), kawal output(t−1)</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+2.65</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0.7439</w:t>
            </w:r>
          </w:p>
        </w:tc>
        <w:tc>
          <w:tcPr>
            <w:tcW w:type="dxa" w:w="3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Kesan serentak hilang sepenuhnya</w:t>
            </w:r>
          </w:p>
        </w:tc>
      </w:tr>
    </w:tbl>
    <w:p>
      <w:pPr>
        <w:spacing w:after="190" w:before="40"/>
      </w:pPr>
      <w:r>
        <w:rPr>
          <w:rFonts w:ascii="Calibri" w:cs="Calibri" w:eastAsia="Calibri" w:hAnsi="Calibri"/>
          <w:i/>
          <w:iCs/>
          <w:color w:val="79809A"/>
          <w:sz w:val="16"/>
          <w:szCs w:val="16"/>
        </w:rPr>
        <w:t xml:space="preserve">Jadual G6. Ujian keutamaan masa, n = 28 selepas lag.</w:t>
      </w:r>
    </w:p>
    <w:p>
      <w:pPr>
        <w:pStyle w:val="Heading1"/>
        <w:spacing w:after="150" w:before="340"/>
      </w:pPr>
      <w:r>
        <w:rPr>
          <w:rFonts w:ascii="Calibri" w:cs="Calibri" w:eastAsia="Calibri" w:hAnsi="Calibri"/>
          <w:b/>
          <w:bCs/>
          <w:color w:val="000078"/>
          <w:sz w:val="28"/>
          <w:szCs w:val="28"/>
        </w:rPr>
        <w:t xml:space="preserve">G.5  Magnitud tidak cukup besar</w:t>
      </w:r>
    </w:p>
    <w:p>
      <w:pPr>
        <w:spacing w:after="120" w:before="0" w:line="276"/>
      </w:pPr>
      <w:r>
        <w:rPr>
          <w:rFonts w:ascii="Calibri" w:cs="Calibri" w:eastAsia="Calibri" w:hAnsi="Calibri"/>
          <w:color w:val="474D61"/>
          <w:sz w:val="21"/>
          <w:szCs w:val="21"/>
        </w:rPr>
        <w:t xml:space="preserve">Walaupun pekali itu diterima sepenuhnya, saiz turun-naik lawatan terlalu kecil untuk menerangkan turun-naik output.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700"/>
        <w:gridCol w:w="1700"/>
      </w:tblGrid>
      <w:tr>
        <w:trPr>
          <w:tblHeader/>
        </w:trPr>
        <w:tc>
          <w:tcPr>
            <w:tcW w:type="dxa" w:w="4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Ukuran</w:t>
            </w:r>
          </w:p>
        </w:tc>
        <w:tc>
          <w:tcPr>
            <w:tcW w:type="dxa" w:w="17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Lawatan</w:t>
            </w:r>
          </w:p>
        </w:tc>
        <w:tc>
          <w:tcPr>
            <w:tcW w:type="dxa" w:w="17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Output</w:t>
            </w:r>
          </w:p>
        </w:tc>
        <w:tc>
          <w:tcPr>
            <w:tcW w:type="dxa" w:w="17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Nisbah</w:t>
            </w:r>
          </w:p>
        </w:tc>
      </w:tr>
      <w:tr>
        <w:tc>
          <w:tcPr>
            <w:tcW w:type="dxa" w:w="4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Pekali variasi dalam zon, purata 7 zon</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15.8%</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33.3%</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2.1×</w:t>
            </w:r>
          </w:p>
        </w:tc>
      </w:tr>
      <w:tr>
        <w:tc>
          <w:tcPr>
            <w:tcW w:type="dxa" w:w="4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Zon Tenggara</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5.7%</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35.2%</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6.1×</w:t>
            </w:r>
          </w:p>
        </w:tc>
      </w:tr>
      <w:tr>
        <w:tc>
          <w:tcPr>
            <w:tcW w:type="dxa" w:w="4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Zon Utara</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8.3%</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24.8%</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3.0×</w:t>
            </w:r>
          </w:p>
        </w:tc>
      </w:tr>
    </w:tbl>
    <w:p>
      <w:pPr>
        <w:spacing w:after="190" w:before="40"/>
      </w:pPr>
      <w:r>
        <w:rPr>
          <w:rFonts w:ascii="Calibri" w:cs="Calibri" w:eastAsia="Calibri" w:hAnsi="Calibri"/>
          <w:i/>
          <w:iCs/>
          <w:color w:val="79809A"/>
          <w:sz w:val="16"/>
          <w:szCs w:val="16"/>
        </w:rPr>
        <w:t xml:space="preserve">Jadual G7. Turun-naik dalam zon: output bergerak lebih daripada dua kali lawatan.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400"/>
        <w:gridCol w:w="2900"/>
      </w:tblGrid>
      <w:tr>
        <w:trPr>
          <w:tblHeader/>
        </w:trPr>
        <w:tc>
          <w:tcPr>
            <w:tcW w:type="dxa" w:w="64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Sumber varians output</w:t>
            </w:r>
          </w:p>
        </w:tc>
        <w:tc>
          <w:tcPr>
            <w:tcW w:type="dxa" w:w="2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 jumlah</w:t>
            </w:r>
          </w:p>
        </w:tc>
      </w:tr>
      <w:tr>
        <w:tc>
          <w:tcPr>
            <w:tcW w:type="dxa" w:w="64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Zon</w:t>
            </w:r>
          </w:p>
        </w:tc>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50.8%</w:t>
            </w:r>
          </w:p>
        </w:tc>
      </w:tr>
      <w:tr>
        <w:tc>
          <w:tcPr>
            <w:tcW w:type="dxa" w:w="64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Tahun</w:t>
            </w:r>
          </w:p>
        </w:tc>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2.1%</w:t>
            </w:r>
          </w:p>
        </w:tc>
      </w:tr>
      <w:tr>
        <w:tc>
          <w:tcPr>
            <w:tcW w:type="dxa" w:w="64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Bilangan pegawai</w:t>
            </w:r>
          </w:p>
        </w:tc>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0.4%</w:t>
            </w:r>
          </w:p>
        </w:tc>
      </w:tr>
      <w:tr>
        <w:tc>
          <w:tcPr>
            <w:tcW w:type="dxa" w:w="64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Lawatan ladang (sumbangan unik)</w:t>
            </w:r>
          </w:p>
        </w:tc>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8.2%</w:t>
            </w:r>
          </w:p>
        </w:tc>
      </w:tr>
      <w:tr>
        <w:tc>
          <w:tcPr>
            <w:tcW w:type="dxa" w:w="64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Tidak diterangkan</w:t>
            </w:r>
          </w:p>
        </w:tc>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38.5%</w:t>
            </w:r>
          </w:p>
        </w:tc>
      </w:tr>
    </w:tbl>
    <w:p>
      <w:pPr>
        <w:spacing w:after="190" w:before="40"/>
      </w:pPr>
      <w:r>
        <w:rPr>
          <w:rFonts w:ascii="Calibri" w:cs="Calibri" w:eastAsia="Calibri" w:hAnsi="Calibri"/>
          <w:i/>
          <w:iCs/>
          <w:color w:val="79809A"/>
          <w:sz w:val="16"/>
          <w:szCs w:val="16"/>
        </w:rPr>
        <w:t xml:space="preserve">Jadual G8. Pecahan varians output. Lawatan menerangkan 17.5% baki turun-naik dalam zon.</w:t>
      </w:r>
    </w:p>
    <w:p>
      <w:pPr>
        <w:pStyle w:val="Heading1"/>
        <w:spacing w:after="150" w:before="340"/>
      </w:pPr>
      <w:r>
        <w:rPr>
          <w:rFonts w:ascii="Calibri" w:cs="Calibri" w:eastAsia="Calibri" w:hAnsi="Calibri"/>
          <w:b/>
          <w:bCs/>
          <w:color w:val="000078"/>
          <w:sz w:val="28"/>
          <w:szCs w:val="28"/>
        </w:rPr>
        <w:t xml:space="preserve">G.6  Tafsiran: produk bersama, bukan sebab-akibat</w:t>
      </w:r>
    </w:p>
    <w:p>
      <w:pPr>
        <w:spacing w:after="120" w:before="0" w:line="276"/>
      </w:pPr>
      <w:r>
        <w:rPr>
          <w:rFonts w:ascii="Calibri" w:cs="Calibri" w:eastAsia="Calibri" w:hAnsi="Calibri"/>
          <w:color w:val="474D61"/>
          <w:sz w:val="21"/>
          <w:szCs w:val="21"/>
        </w:rPr>
        <w:t xml:space="preserve">Bacaan yang paling sesuai dengan bukti ialah lawatan dan kerja kempen ialah dua produk bagi satu keputusan yang sama. Apabila zon melancarkan kempen pengawasan penyakit atau vaksinasi, ia melawat lebih banyak ladang dan merekod lebih banyak pensampelan, vaksinasi dan ujian lapangan — satu pasukan, satu perjalanan, beberapa kaunter. Keputusan kempen itulah pemboleh ubah sebenar.</w:t>
      </w:r>
    </w:p>
    <w:p>
      <w:pPr>
        <w:pBdr>
          <w:left w:val="single" w:color="C0322F" w:sz="18" w:space="12"/>
        </w:pBdr>
        <w:spacing w:after="190" w:before="150"/>
        <w:ind w:left="200"/>
      </w:pPr>
      <w:r>
        <w:rPr>
          <w:rFonts w:ascii="Calibri" w:cs="Calibri" w:eastAsia="Calibri" w:hAnsi="Calibri"/>
          <w:b/>
          <w:bCs/>
          <w:color w:val="13151E"/>
          <w:sz w:val="21"/>
          <w:szCs w:val="21"/>
        </w:rPr>
        <w:t xml:space="preserve">Ujian pemisah yang menentukan.  </w:t>
      </w:r>
      <w:r>
        <w:rPr>
          <w:rFonts w:ascii="Calibri" w:cs="Calibri" w:eastAsia="Calibri" w:hAnsi="Calibri"/>
          <w:color w:val="474D61"/>
          <w:sz w:val="21"/>
          <w:szCs w:val="21"/>
        </w:rPr>
        <w:t xml:space="preserve">Jika lawatan menyebabkan output, tujuh aliran bukan kempen sepatutnya turut naik dengan lawatan. Ia tidak (b = +0.59, p = 0.456). Itu kegagalan yang bersih.</w:t>
      </w:r>
    </w:p>
    <w:p>
      <w:pPr>
        <w:spacing w:after="120" w:before="0" w:line="276"/>
      </w:pPr>
      <w:r>
        <w:rPr>
          <w:rFonts w:ascii="Calibri" w:cs="Calibri" w:eastAsia="Calibri" w:hAnsi="Calibri"/>
          <w:color w:val="474D61"/>
          <w:sz w:val="21"/>
          <w:szCs w:val="21"/>
        </w:rPr>
        <w:t xml:space="preserve">Tiga kawalan pembohong pula lulus: lawatan tidak "meramal" bilangan pegawai (p = 0.230), bilangan penternak (p = 0.347), mahupun program PPV (p = 0.116). Jadi tiada kekeliruan yang jelas — hubungan itu nyata, cuma bukan hubungan sebab.</w:t>
      </w:r>
    </w:p>
    <w:p>
      <w:r>
        <w:br w:type="page"/>
      </w:r>
    </w:p>
    <w:p>
      <w:pPr>
        <w:pBdr>
          <w:bottom w:val="single" w:color="000078" w:sz="12"/>
        </w:pBdr>
        <w:spacing w:after="200" w:before="420"/>
      </w:pPr>
      <w:r>
        <w:rPr>
          <w:rFonts w:ascii="Calibri" w:cs="Calibri" w:eastAsia="Calibri" w:hAnsi="Calibri"/>
          <w:b/>
          <w:bCs/>
          <w:color w:val="000078"/>
          <w:sz w:val="31"/>
          <w:szCs w:val="31"/>
        </w:rPr>
        <w:t xml:space="preserve">BAHAGIAN II  ·  APA SEBENARNYA "IDENTITI ZON" ITU?</w:t>
      </w:r>
    </w:p>
    <w:p>
      <w:pPr>
        <w:pStyle w:val="Heading1"/>
        <w:spacing w:after="150" w:before="340"/>
      </w:pPr>
      <w:r>
        <w:rPr>
          <w:rFonts w:ascii="Calibri" w:cs="Calibri" w:eastAsia="Calibri" w:hAnsi="Calibri"/>
          <w:b/>
          <w:bCs/>
          <w:color w:val="000078"/>
          <w:sz w:val="28"/>
          <w:szCs w:val="28"/>
        </w:rPr>
        <w:t xml:space="preserve">G.7  Profil setiap zon</w:t>
      </w:r>
    </w:p>
    <w:p>
      <w:pPr>
        <w:spacing w:after="120" w:before="0" w:line="276"/>
      </w:pPr>
      <w:r>
        <w:rPr>
          <w:rFonts w:ascii="Calibri" w:cs="Calibri" w:eastAsia="Calibri" w:hAnsi="Calibri"/>
          <w:color w:val="474D61"/>
          <w:sz w:val="21"/>
          <w:szCs w:val="21"/>
        </w:rPr>
        <w:t xml:space="preserve">Tiga calon diuji sebagai kandungan kepada 50.8% varians yang diambil identiti zon: keluasan kawasan yang diliputi, bilangan titik operasi VetEC, dan populasi ternakan sebenar daripada Perangkaan Ternakan Malaysia.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150"/>
        <w:gridCol w:w="750"/>
        <w:gridCol w:w="1200"/>
        <w:gridCol w:w="1200"/>
        <w:gridCol w:w="1100"/>
      </w:tblGrid>
      <w:tr>
        <w:trPr>
          <w:tblHeader/>
        </w:trPr>
        <w:tc>
          <w:tcPr>
            <w:tcW w:type="dxa" w:w="15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Zon VetEC</w:t>
            </w:r>
          </w:p>
        </w:tc>
        <w:tc>
          <w:tcPr>
            <w:tcW w:type="dxa" w:w="24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Negeri</w:t>
            </w:r>
          </w:p>
        </w:tc>
        <w:tc>
          <w:tcPr>
            <w:tcW w:type="dxa" w:w="115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km²</w:t>
            </w:r>
          </w:p>
        </w:tc>
        <w:tc>
          <w:tcPr>
            <w:tcW w:type="dxa" w:w="75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Titik</w:t>
            </w:r>
          </w:p>
        </w:tc>
        <w:tc>
          <w:tcPr>
            <w:tcW w:type="dxa" w:w="1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Lembu</w:t>
            </w:r>
          </w:p>
        </w:tc>
        <w:tc>
          <w:tcPr>
            <w:tcW w:type="dxa" w:w="1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Kambing?</w:t>
            </w:r>
          </w:p>
        </w:tc>
        <w:tc>
          <w:tcPr>
            <w:tcW w:type="dxa" w:w="11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Ayam (juta)</w:t>
            </w:r>
          </w:p>
        </w:tc>
      </w:tr>
      <w:tr>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UTARA</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Perlis, Kedah, P. Pinang</w:t>
            </w:r>
          </w:p>
        </w:tc>
        <w:tc>
          <w:tcPr>
            <w:tcW w:type="dxa" w:w="11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11,369</w:t>
            </w:r>
          </w:p>
        </w:tc>
        <w:tc>
          <w:tcPr>
            <w:tcW w:type="dxa" w:w="7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8</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66,316</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77,383</w:t>
            </w:r>
          </w:p>
        </w:tc>
        <w:tc>
          <w:tcPr>
            <w:tcW w:type="dxa" w:w="1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39.6</w:t>
            </w:r>
          </w:p>
        </w:tc>
      </w:tr>
      <w:tr>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TENGAH</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Perak, Selangor</w:t>
            </w:r>
          </w:p>
        </w:tc>
        <w:tc>
          <w:tcPr>
            <w:tcW w:type="dxa" w:w="11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29,139</w:t>
            </w:r>
          </w:p>
        </w:tc>
        <w:tc>
          <w:tcPr>
            <w:tcW w:type="dxa" w:w="7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14</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107,440</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46,865</w:t>
            </w:r>
          </w:p>
        </w:tc>
        <w:tc>
          <w:tcPr>
            <w:tcW w:type="dxa" w:w="1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69.6</w:t>
            </w:r>
          </w:p>
        </w:tc>
      </w:tr>
      <w:tr>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BARAT DAYA</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N. Sembilan, Melaka</w:t>
            </w:r>
          </w:p>
        </w:tc>
        <w:tc>
          <w:tcPr>
            <w:tcW w:type="dxa" w:w="11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8,350</w:t>
            </w:r>
          </w:p>
        </w:tc>
        <w:tc>
          <w:tcPr>
            <w:tcW w:type="dxa" w:w="7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76,663</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29,214</w:t>
            </w:r>
          </w:p>
        </w:tc>
        <w:tc>
          <w:tcPr>
            <w:tcW w:type="dxa" w:w="1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68.6</w:t>
            </w:r>
          </w:p>
        </w:tc>
      </w:tr>
      <w:tr>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SELATAN</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Johor</w:t>
            </w:r>
          </w:p>
        </w:tc>
        <w:tc>
          <w:tcPr>
            <w:tcW w:type="dxa" w:w="11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19,210</w:t>
            </w:r>
          </w:p>
        </w:tc>
        <w:tc>
          <w:tcPr>
            <w:tcW w:type="dxa" w:w="7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13</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104,602</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32,796</w:t>
            </w:r>
          </w:p>
        </w:tc>
        <w:tc>
          <w:tcPr>
            <w:tcW w:type="dxa" w:w="1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67.1</w:t>
            </w:r>
          </w:p>
        </w:tc>
      </w:tr>
      <w:tr>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TENGGARA</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Pahang</w:t>
            </w:r>
          </w:p>
        </w:tc>
        <w:tc>
          <w:tcPr>
            <w:tcW w:type="dxa" w:w="11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36,137</w:t>
            </w:r>
          </w:p>
        </w:tc>
        <w:tc>
          <w:tcPr>
            <w:tcW w:type="dxa" w:w="7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9</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138,565</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41,170</w:t>
            </w:r>
          </w:p>
        </w:tc>
        <w:tc>
          <w:tcPr>
            <w:tcW w:type="dxa" w:w="1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16.1</w:t>
            </w:r>
          </w:p>
        </w:tc>
      </w:tr>
      <w:tr>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TIMUR</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Terengganu</w:t>
            </w:r>
          </w:p>
        </w:tc>
        <w:tc>
          <w:tcPr>
            <w:tcW w:type="dxa" w:w="11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13,035</w:t>
            </w:r>
          </w:p>
        </w:tc>
        <w:tc>
          <w:tcPr>
            <w:tcW w:type="dxa" w:w="7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5</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102,502</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39,891</w:t>
            </w:r>
          </w:p>
        </w:tc>
        <w:tc>
          <w:tcPr>
            <w:tcW w:type="dxa" w:w="1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4.5</w:t>
            </w:r>
          </w:p>
        </w:tc>
      </w:tr>
      <w:tr>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TIMUR LAUT</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Kelantan</w:t>
            </w:r>
          </w:p>
        </w:tc>
        <w:tc>
          <w:tcPr>
            <w:tcW w:type="dxa" w:w="11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15,099</w:t>
            </w:r>
          </w:p>
        </w:tc>
        <w:tc>
          <w:tcPr>
            <w:tcW w:type="dxa" w:w="7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5</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68,548</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29,867</w:t>
            </w:r>
          </w:p>
        </w:tc>
        <w:tc>
          <w:tcPr>
            <w:tcW w:type="dxa" w:w="1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4.7</w:t>
            </w:r>
          </w:p>
        </w:tc>
      </w:tr>
      <w:tr>
        <w:tc>
          <w:tcPr>
            <w:tcW w:type="dxa" w:w="15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8"/>
                <w:szCs w:val="18"/>
              </w:rPr>
              <w:t xml:space="preserve">JUMLAH</w:t>
            </w:r>
          </w:p>
        </w:tc>
        <w:tc>
          <w:tcPr>
            <w:tcW w:type="dxa" w:w="24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
            </w:r>
          </w:p>
        </w:tc>
        <w:tc>
          <w:tcPr>
            <w:tcW w:type="dxa" w:w="115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132,339</w:t>
            </w:r>
          </w:p>
        </w:tc>
        <w:tc>
          <w:tcPr>
            <w:tcW w:type="dxa" w:w="75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64</w:t>
            </w:r>
          </w:p>
        </w:tc>
        <w:tc>
          <w:tcPr>
            <w:tcW w:type="dxa" w:w="1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664,636</w:t>
            </w:r>
          </w:p>
        </w:tc>
        <w:tc>
          <w:tcPr>
            <w:tcW w:type="dxa" w:w="1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297,186</w:t>
            </w:r>
          </w:p>
        </w:tc>
        <w:tc>
          <w:tcPr>
            <w:tcW w:type="dxa" w:w="11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270.1</w:t>
            </w:r>
          </w:p>
        </w:tc>
      </w:tr>
    </w:tbl>
    <w:p>
      <w:pPr>
        <w:spacing w:after="190" w:before="40"/>
      </w:pPr>
      <w:r>
        <w:rPr>
          <w:rFonts w:ascii="Calibri" w:cs="Calibri" w:eastAsia="Calibri" w:hAnsi="Calibri"/>
          <w:i/>
          <w:iCs/>
          <w:color w:val="79809A"/>
          <w:sz w:val="16"/>
          <w:szCs w:val="16"/>
        </w:rPr>
        <w:t xml:space="preserve">Jadual G9. Ciri identiti setiap zon, nilai 2025. Ternakan daripada Perangkaan Ternakan Malaysia.</w:t>
      </w:r>
    </w:p>
    <w:p>
      <w:pPr>
        <w:pStyle w:val="Heading1"/>
        <w:spacing w:after="150" w:before="340"/>
      </w:pPr>
      <w:r>
        <w:rPr>
          <w:rFonts w:ascii="Calibri" w:cs="Calibri" w:eastAsia="Calibri" w:hAnsi="Calibri"/>
          <w:b/>
          <w:bCs/>
          <w:color w:val="000078"/>
          <w:sz w:val="28"/>
          <w:szCs w:val="28"/>
        </w:rPr>
        <w:t xml:space="preserve">G.8  Mengapa ujian gantian yang mudah tidak sah</w:t>
      </w:r>
    </w:p>
    <w:p>
      <w:pPr>
        <w:spacing w:after="120" w:before="0" w:line="276"/>
      </w:pPr>
      <w:r>
        <w:rPr>
          <w:rFonts w:ascii="Calibri" w:cs="Calibri" w:eastAsia="Calibri" w:hAnsi="Calibri"/>
          <w:color w:val="474D61"/>
          <w:sz w:val="21"/>
          <w:szCs w:val="21"/>
        </w:rPr>
        <w:t xml:space="preserve">Godaan pertama ialah menggantikan dami zon dengan ciri-ciri ini dan melihat sama ada kesan zon lenyap. Ujian itu dijalankan, memberi keputusan yang kelihatan meyakinkan, dan kemudian digugurkan kerana ia tautologi.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Ciri zon</w:t>
            </w:r>
          </w:p>
        </w:tc>
        <w:tc>
          <w:tcPr>
            <w:tcW w:type="dxa" w:w="51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R² apabila diregres atas dami zon</w:t>
            </w:r>
          </w:p>
        </w:tc>
      </w:tr>
      <w:tr>
        <w:tc>
          <w:tcPr>
            <w:tcW w:type="dxa" w:w="4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Keluasan kawasan</w:t>
            </w:r>
          </w:p>
        </w:tc>
        <w:tc>
          <w:tcPr>
            <w:tcW w:type="dxa" w:w="5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1.0000  (malar dalam zon)</w:t>
            </w:r>
          </w:p>
        </w:tc>
      </w:tr>
      <w:tr>
        <w:tc>
          <w:tcPr>
            <w:tcW w:type="dxa" w:w="4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Titik operasi</w:t>
            </w:r>
          </w:p>
        </w:tc>
        <w:tc>
          <w:tcPr>
            <w:tcW w:type="dxa" w:w="5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1.0000  (malar dalam zon)</w:t>
            </w:r>
          </w:p>
        </w:tc>
      </w:tr>
      <w:tr>
        <w:tc>
          <w:tcPr>
            <w:tcW w:type="dxa" w:w="4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Populasi ayam</w:t>
            </w:r>
          </w:p>
        </w:tc>
        <w:tc>
          <w:tcPr>
            <w:tcW w:type="dxa" w:w="5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0.9837</w:t>
            </w:r>
          </w:p>
        </w:tc>
      </w:tr>
      <w:tr>
        <w:tc>
          <w:tcPr>
            <w:tcW w:type="dxa" w:w="4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Populasi kambing?</w:t>
            </w:r>
          </w:p>
        </w:tc>
        <w:tc>
          <w:tcPr>
            <w:tcW w:type="dxa" w:w="5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0.9720</w:t>
            </w:r>
          </w:p>
        </w:tc>
      </w:tr>
      <w:tr>
        <w:tc>
          <w:tcPr>
            <w:tcW w:type="dxa" w:w="4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Populasi lembu</w:t>
            </w:r>
          </w:p>
        </w:tc>
        <w:tc>
          <w:tcPr>
            <w:tcW w:type="dxa" w:w="5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0.9700</w:t>
            </w:r>
          </w:p>
        </w:tc>
      </w:tr>
    </w:tbl>
    <w:p>
      <w:pPr>
        <w:spacing w:after="190" w:before="40"/>
      </w:pPr>
      <w:r>
        <w:rPr>
          <w:rFonts w:ascii="Calibri" w:cs="Calibri" w:eastAsia="Calibri" w:hAnsi="Calibri"/>
          <w:i/>
          <w:iCs/>
          <w:color w:val="79809A"/>
          <w:sz w:val="16"/>
          <w:szCs w:val="16"/>
        </w:rPr>
        <w:t xml:space="preserve">Jadual G10. Setiap ciri zon hampir sepenuhnya ditentukan oleh identiti zon itu sendiri.</w:t>
      </w:r>
    </w:p>
    <w:p>
      <w:pPr>
        <w:spacing w:after="120" w:before="0" w:line="276"/>
      </w:pPr>
      <w:r>
        <w:rPr>
          <w:rFonts w:ascii="Calibri" w:cs="Calibri" w:eastAsia="Calibri" w:hAnsi="Calibri"/>
          <w:b w:val="false"/>
          <w:bCs w:val="false"/>
          <w:color w:val="474D61"/>
          <w:sz w:val="21"/>
          <w:szCs w:val="21"/>
        </w:rPr>
        <w:t xml:space="preserve">Keluasan dan titik operasi ialah dami zon yang dinamakan semula. Lima pemboleh ubah peringkat zon menjangkau hampir keseluruhan ruang enam-dimensi dami zon, jadi ia </w:t>
      </w:r>
      <w:r>
        <w:rPr>
          <w:rFonts w:ascii="Calibri" w:cs="Calibri" w:eastAsia="Calibri" w:hAnsi="Calibri"/>
          <w:b/>
          <w:bCs/>
          <w:color w:val="474D61"/>
          <w:sz w:val="21"/>
          <w:szCs w:val="21"/>
        </w:rPr>
        <w:t xml:space="preserve">mesti</w:t>
      </w:r>
      <w:r>
        <w:rPr>
          <w:rFonts w:ascii="Calibri" w:cs="Calibri" w:eastAsia="Calibri" w:hAnsi="Calibri"/>
          <w:b w:val="false"/>
          <w:bCs w:val="false"/>
          <w:color w:val="474D61"/>
          <w:sz w:val="21"/>
          <w:szCs w:val="21"/>
        </w:rPr>
        <w:t xml:space="preserve"> menyerap kesan zon tanpa mengira sama ada ia benar-benar berkaitan. Ciri-ciri itu juga saling berkorelasi kuat: keluasan dengan lembu r = +0.88, titik operasi dengan ayam r = +0.89.</w:t>
      </w:r>
    </w:p>
    <w:p>
      <w:pPr>
        <w:pStyle w:val="Heading1"/>
        <w:spacing w:after="150" w:before="340"/>
      </w:pPr>
      <w:r>
        <w:rPr>
          <w:rFonts w:ascii="Calibri" w:cs="Calibri" w:eastAsia="Calibri" w:hAnsi="Calibri"/>
          <w:b/>
          <w:bCs/>
          <w:color w:val="000078"/>
          <w:sz w:val="28"/>
          <w:szCs w:val="28"/>
        </w:rPr>
        <w:t xml:space="preserve">G.9  Keputusan peringkat zon yang sah</w:t>
      </w:r>
    </w:p>
    <w:p>
      <w:pPr>
        <w:spacing w:after="120" w:before="0" w:line="276"/>
      </w:pPr>
      <w:r>
        <w:rPr>
          <w:rFonts w:ascii="Calibri" w:cs="Calibri" w:eastAsia="Calibri" w:hAnsi="Calibri"/>
          <w:color w:val="474D61"/>
          <w:sz w:val="21"/>
          <w:szCs w:val="21"/>
        </w:rPr>
        <w:t xml:space="preserve">Dengan tujuh zon, hanya satu peramal boleh dianggar dengan yakin pada satu masa.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900"/>
        <w:gridCol w:w="1800"/>
      </w:tblGrid>
      <w:tr>
        <w:trPr>
          <w:tblHeader/>
        </w:trPr>
        <w:tc>
          <w:tcPr>
            <w:tcW w:type="dxa" w:w="40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Peramal tunggal</w:t>
            </w:r>
          </w:p>
        </w:tc>
        <w:tc>
          <w:tcPr>
            <w:tcW w:type="dxa" w:w="1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r</w:t>
            </w:r>
          </w:p>
        </w:tc>
        <w:tc>
          <w:tcPr>
            <w:tcW w:type="dxa" w:w="1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R² terlaras</w:t>
            </w:r>
          </w:p>
        </w:tc>
        <w:tc>
          <w:tcPr>
            <w:tcW w:type="dxa" w:w="18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w:t>
            </w:r>
          </w:p>
        </w:tc>
      </w:tr>
      <w:tr>
        <w:tc>
          <w:tcPr>
            <w:tcW w:type="dxa" w:w="4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Populasi ayam (plasebo)</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B07600"/>
                <w:sz w:val="18"/>
                <w:szCs w:val="18"/>
              </w:rPr>
              <w:t xml:space="preserve">+0.797</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0.563</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B07600"/>
                <w:sz w:val="18"/>
                <w:szCs w:val="18"/>
              </w:rPr>
              <w:t xml:space="preserve">0.0318</w:t>
            </w:r>
          </w:p>
        </w:tc>
      </w:tr>
      <w:tr>
        <w:tc>
          <w:tcPr>
            <w:tcW w:type="dxa" w:w="4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Titik operasi VetEC</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+0.713</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0.410</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0.0722</w:t>
            </w:r>
          </w:p>
        </w:tc>
      </w:tr>
      <w:tr>
        <w:tc>
          <w:tcPr>
            <w:tcW w:type="dxa" w:w="4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Populasi kambing?</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+0.536</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0.145</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0.2147</w:t>
            </w:r>
          </w:p>
        </w:tc>
      </w:tr>
      <w:tr>
        <w:tc>
          <w:tcPr>
            <w:tcW w:type="dxa" w:w="4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Penternak pangkalan data VetEC</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+0.467</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0.061</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0.2912</w:t>
            </w:r>
          </w:p>
        </w:tc>
      </w:tr>
      <w:tr>
        <w:tc>
          <w:tcPr>
            <w:tcW w:type="dxa" w:w="4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Bilangan pegawai</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+0.445</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0.038</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0.3170</w:t>
            </w:r>
          </w:p>
        </w:tc>
      </w:tr>
      <w:tr>
        <w:tc>
          <w:tcPr>
            <w:tcW w:type="dxa" w:w="4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Populasi ruminan</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+0.254</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−0.123</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0.5833</w:t>
            </w:r>
          </w:p>
        </w:tc>
      </w:tr>
      <w:tr>
        <w:tc>
          <w:tcPr>
            <w:tcW w:type="dxa" w:w="4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Keluasan kawasan</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+0.148</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−0.174</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0.7509</w:t>
            </w:r>
          </w:p>
        </w:tc>
      </w:tr>
      <w:tr>
        <w:tc>
          <w:tcPr>
            <w:tcW w:type="dxa" w:w="4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Populasi lembu</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−0.040</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−0.198</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0.9318</w:t>
            </w:r>
          </w:p>
        </w:tc>
      </w:tr>
    </w:tbl>
    <w:p>
      <w:pPr>
        <w:spacing w:after="190" w:before="40"/>
      </w:pPr>
      <w:r>
        <w:rPr>
          <w:rFonts w:ascii="Calibri" w:cs="Calibri" w:eastAsia="Calibri" w:hAnsi="Calibri"/>
          <w:i/>
          <w:iCs/>
          <w:color w:val="79809A"/>
          <w:sz w:val="16"/>
          <w:szCs w:val="16"/>
        </w:rPr>
        <w:t xml:space="preserve">Jadual G11. Korelasi peringkat zon dengan purata output lima tahun, n = 7.</w:t>
      </w:r>
    </w:p>
    <w:p>
      <w:pPr>
        <w:pBdr>
          <w:left w:val="single" w:color="B07600" w:sz="18" w:space="12"/>
        </w:pBdr>
        <w:spacing w:after="190" w:before="150"/>
        <w:ind w:left="200"/>
      </w:pPr>
      <w:r>
        <w:rPr>
          <w:rFonts w:ascii="Calibri" w:cs="Calibri" w:eastAsia="Calibri" w:hAnsi="Calibri"/>
          <w:b/>
          <w:bCs/>
          <w:color w:val="13151E"/>
          <w:sz w:val="21"/>
          <w:szCs w:val="21"/>
        </w:rPr>
        <w:t xml:space="preserve">Amaran, bukan dapatan.  </w:t>
      </w:r>
      <w:r>
        <w:rPr>
          <w:rFonts w:ascii="Calibri" w:cs="Calibri" w:eastAsia="Calibri" w:hAnsi="Calibri"/>
          <w:color w:val="474D61"/>
          <w:sz w:val="21"/>
          <w:szCs w:val="21"/>
        </w:rPr>
        <w:t xml:space="preserve">Satu-satunya peramal yang mencapai p &lt; 0.05 ialah populasi ayam — dan ayam bukan pelanggan VetEC. Apabila pemboleh ubah yang sepatutnya tidak berkaitan mengatasi setiap pemboleh ubah ruminan, itu tanda korelasi peringkat zon sedang menangkap sesuatu yang lebih umum.</w:t>
      </w:r>
    </w:p>
    <w:p>
      <w:pPr>
        <w:pStyle w:val="Heading1"/>
        <w:spacing w:after="150" w:before="340"/>
      </w:pPr>
      <w:r>
        <w:rPr>
          <w:rFonts w:ascii="Calibri" w:cs="Calibri" w:eastAsia="Calibri" w:hAnsi="Calibri"/>
          <w:b/>
          <w:bCs/>
          <w:color w:val="000078"/>
          <w:sz w:val="28"/>
          <w:szCs w:val="28"/>
        </w:rPr>
        <w:t xml:space="preserve">G.10  Struktur sebenar: pantai barat lawan pantai timur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2000"/>
        <w:gridCol w:w="1900"/>
      </w:tblGrid>
      <w:tr>
        <w:trPr>
          <w:tblHeader/>
        </w:trPr>
        <w:tc>
          <w:tcPr>
            <w:tcW w:type="dxa" w:w="18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Kumpulan</w:t>
            </w:r>
          </w:p>
        </w:tc>
        <w:tc>
          <w:tcPr>
            <w:tcW w:type="dxa" w:w="3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Zon</w:t>
            </w:r>
          </w:p>
        </w:tc>
        <w:tc>
          <w:tcPr>
            <w:tcW w:type="dxa" w:w="20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Purata output</w:t>
            </w:r>
          </w:p>
        </w:tc>
        <w:tc>
          <w:tcPr>
            <w:tcW w:type="dxa" w:w="1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Nisbah</w:t>
            </w:r>
          </w:p>
        </w:tc>
      </w:tr>
      <w:tr>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Pantai barat</w:t>
            </w:r>
          </w:p>
        </w:tc>
        <w:tc>
          <w:tcPr>
            <w:tcW w:type="dxa" w:w="3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Utara, Tengah, Barat Daya, Selatan</w:t>
            </w:r>
          </w:p>
        </w:tc>
        <w:tc>
          <w:tcPr>
            <w:tcW w:type="dxa" w:w="20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47,829</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r>
      <w:tr>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Pantai timur</w:t>
            </w:r>
          </w:p>
        </w:tc>
        <w:tc>
          <w:tcPr>
            <w:tcW w:type="dxa" w:w="3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Tenggara, Timur, Timur Laut</w:t>
            </w:r>
          </w:p>
        </w:tc>
        <w:tc>
          <w:tcPr>
            <w:tcW w:type="dxa" w:w="20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24,267</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1.97×</w:t>
            </w:r>
          </w:p>
        </w:tc>
      </w:tr>
      <w:tr>
        <w:tc>
          <w:tcPr>
            <w:tcW w:type="dxa" w:w="18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8"/>
                <w:szCs w:val="18"/>
              </w:rPr>
              <w:t xml:space="preserve">Ujian-t</w:t>
            </w:r>
          </w:p>
        </w:tc>
        <w:tc>
          <w:tcPr>
            <w:tcW w:type="dxa" w:w="3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
            </w:r>
          </w:p>
        </w:tc>
        <w:tc>
          <w:tcPr>
            <w:tcW w:type="dxa" w:w="20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t = 3.27</w:t>
            </w:r>
          </w:p>
        </w:tc>
        <w:tc>
          <w:tcPr>
            <w:tcW w:type="dxa" w:w="1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p = 0.022</w:t>
            </w:r>
          </w:p>
        </w:tc>
      </w:tr>
    </w:tbl>
    <w:p>
      <w:pPr>
        <w:spacing w:after="190" w:before="40"/>
      </w:pPr>
      <w:r>
        <w:rPr>
          <w:rFonts w:ascii="Calibri" w:cs="Calibri" w:eastAsia="Calibri" w:hAnsi="Calibri"/>
          <w:i/>
          <w:iCs/>
          <w:color w:val="79809A"/>
          <w:sz w:val="16"/>
          <w:szCs w:val="16"/>
        </w:rPr>
        <w:t xml:space="preserve">Jadual G12. Perbezaan pantai, purata output teknikal 2021–2025.</w:t>
      </w:r>
    </w:p>
    <w:p>
      <w:pPr>
        <w:spacing w:after="120" w:before="0" w:line="276"/>
      </w:pPr>
      <w:r>
        <w:rPr>
          <w:rFonts w:ascii="Calibri" w:cs="Calibri" w:eastAsia="Calibri" w:hAnsi="Calibri"/>
          <w:color w:val="474D61"/>
          <w:sz w:val="21"/>
          <w:szCs w:val="21"/>
        </w:rPr>
        <w:t xml:space="preserve">Ayam berkorelasi +0.94 dengan "pantai barat"; titik operasi +0.74. Kedua-dua pemboleh ubah yang kelihatan penting dalam Jadual G11 hanyalah penanda kepada pembahagian ini. Dan pembahagian ini sepadan tepat dengan struktur dua peringkat yang dikesan Tukey dalam Lampiran F — Timur dan Timur Laut, dua zon yang berbeza secara signifikan daripada semua yang lain, ialah dua zon pantai timur yang paling kecil.</w:t>
      </w:r>
    </w:p>
    <w:p>
      <w:pPr>
        <w:pStyle w:val="Heading1"/>
        <w:spacing w:after="150" w:before="340"/>
      </w:pPr>
      <w:r>
        <w:rPr>
          <w:rFonts w:ascii="Calibri" w:cs="Calibri" w:eastAsia="Calibri" w:hAnsi="Calibri"/>
          <w:b/>
          <w:bCs/>
          <w:color w:val="000078"/>
          <w:sz w:val="28"/>
          <w:szCs w:val="28"/>
        </w:rPr>
        <w:t xml:space="preserve">G.11  Beban setiap titik operasi</w:t>
      </w:r>
    </w:p>
    <w:p>
      <w:pPr>
        <w:spacing w:after="120" w:before="0" w:line="276"/>
      </w:pPr>
      <w:r>
        <w:rPr>
          <w:rFonts w:ascii="Calibri" w:cs="Calibri" w:eastAsia="Calibri" w:hAnsi="Calibri"/>
          <w:color w:val="474D61"/>
          <w:sz w:val="21"/>
          <w:szCs w:val="21"/>
        </w:rPr>
        <w:t xml:space="preserve">Ukuran yang paling boleh ditindak ialah berapa banyak setiap titik operasi terpaksa tanggung.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500"/>
        <w:gridCol w:w="1600"/>
        <w:gridCol w:w="1900"/>
        <w:gridCol w:w="1700"/>
      </w:tblGrid>
      <w:tr>
        <w:trPr>
          <w:tblHeader/>
        </w:trPr>
        <w:tc>
          <w:tcPr>
            <w:tcW w:type="dxa" w:w="17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Zon VetEC</w:t>
            </w:r>
          </w:p>
        </w:tc>
        <w:tc>
          <w:tcPr>
            <w:tcW w:type="dxa" w:w="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Titik</w:t>
            </w:r>
          </w:p>
        </w:tc>
        <w:tc>
          <w:tcPr>
            <w:tcW w:type="dxa" w:w="15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km² / titik</w:t>
            </w:r>
          </w:p>
        </w:tc>
        <w:tc>
          <w:tcPr>
            <w:tcW w:type="dxa" w:w="1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Lembu / titik</w:t>
            </w:r>
          </w:p>
        </w:tc>
        <w:tc>
          <w:tcPr>
            <w:tcW w:type="dxa" w:w="1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Penternak / titik</w:t>
            </w:r>
          </w:p>
        </w:tc>
        <w:tc>
          <w:tcPr>
            <w:tcW w:type="dxa" w:w="17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Output / titik</w:t>
            </w:r>
          </w:p>
        </w:tc>
      </w:tr>
      <w:tr>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TENGGARA</w:t>
            </w:r>
          </w:p>
        </w:tc>
        <w:tc>
          <w:tcPr>
            <w:tcW w:type="dxa" w:w="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9</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4,015</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15,851</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86</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4,294</w:t>
            </w:r>
          </w:p>
        </w:tc>
      </w:tr>
      <w:tr>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TIMUR LAUT</w:t>
            </w:r>
          </w:p>
        </w:tc>
        <w:tc>
          <w:tcPr>
            <w:tcW w:type="dxa" w:w="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3,020</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14,546</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82</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3,945</w:t>
            </w:r>
          </w:p>
        </w:tc>
      </w:tr>
      <w:tr>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TIMUR</w:t>
            </w:r>
          </w:p>
        </w:tc>
        <w:tc>
          <w:tcPr>
            <w:tcW w:type="dxa" w:w="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2,607</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19,234</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75</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2,885</w:t>
            </w:r>
          </w:p>
        </w:tc>
      </w:tr>
      <w:tr>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TENGAH</w:t>
            </w:r>
          </w:p>
        </w:tc>
        <w:tc>
          <w:tcPr>
            <w:tcW w:type="dxa" w:w="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14</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2,081</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7,309</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39</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3,627</w:t>
            </w:r>
          </w:p>
        </w:tc>
      </w:tr>
      <w:tr>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SELATAN</w:t>
            </w:r>
          </w:p>
        </w:tc>
        <w:tc>
          <w:tcPr>
            <w:tcW w:type="dxa" w:w="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13</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1,478</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8,175</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43</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3,055</w:t>
            </w:r>
          </w:p>
        </w:tc>
      </w:tr>
      <w:tr>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UTARA</w:t>
            </w:r>
          </w:p>
        </w:tc>
        <w:tc>
          <w:tcPr>
            <w:tcW w:type="dxa" w:w="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8</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1,421</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8,495</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70</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6,801</w:t>
            </w:r>
          </w:p>
        </w:tc>
      </w:tr>
      <w:tr>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BARAT DAYA</w:t>
            </w:r>
          </w:p>
        </w:tc>
        <w:tc>
          <w:tcPr>
            <w:tcW w:type="dxa" w:w="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835</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7,417</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43</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4,642</w:t>
            </w:r>
          </w:p>
        </w:tc>
      </w:tr>
    </w:tbl>
    <w:p>
      <w:pPr>
        <w:spacing w:after="190" w:before="40"/>
      </w:pPr>
      <w:r>
        <w:rPr>
          <w:rFonts w:ascii="Calibri" w:cs="Calibri" w:eastAsia="Calibri" w:hAnsi="Calibri"/>
          <w:i/>
          <w:iCs/>
          <w:color w:val="79809A"/>
          <w:sz w:val="16"/>
          <w:szCs w:val="16"/>
        </w:rPr>
        <w:t xml:space="preserve">Jadual G13. Beban kerja setiap titik operasi. Tiga baris teratas ialah zon pantai timur.</w:t>
      </w:r>
    </w:p>
    <w:p>
      <w:pPr>
        <w:spacing w:after="120" w:before="0" w:line="276"/>
      </w:pPr>
      <w:r>
        <w:rPr>
          <w:rFonts w:ascii="Calibri" w:cs="Calibri" w:eastAsia="Calibri" w:hAnsi="Calibri"/>
          <w:b w:val="false"/>
          <w:bCs w:val="false"/>
          <w:color w:val="474D61"/>
          <w:sz w:val="21"/>
          <w:szCs w:val="21"/>
        </w:rPr>
        <w:t xml:space="preserve">Tiga zon pantai timur memikul </w:t>
      </w:r>
      <w:r>
        <w:rPr>
          <w:rFonts w:ascii="Calibri" w:cs="Calibri" w:eastAsia="Calibri" w:hAnsi="Calibri"/>
          <w:b/>
          <w:bCs/>
          <w:color w:val="474D61"/>
          <w:sz w:val="21"/>
          <w:szCs w:val="21"/>
        </w:rPr>
        <w:t xml:space="preserve">14,546 hingga 19,234 lembu setiap titik</w:t>
      </w:r>
      <w:r>
        <w:rPr>
          <w:rFonts w:ascii="Calibri" w:cs="Calibri" w:eastAsia="Calibri" w:hAnsi="Calibri"/>
          <w:b w:val="false"/>
          <w:bCs w:val="false"/>
          <w:color w:val="474D61"/>
          <w:sz w:val="21"/>
          <w:szCs w:val="21"/>
        </w:rPr>
        <w:t xml:space="preserve">; empat zon pantai barat memikul 7,309 hingga 8,495 — hampir </w:t>
      </w:r>
      <w:r>
        <w:rPr>
          <w:rFonts w:ascii="Calibri" w:cs="Calibri" w:eastAsia="Calibri" w:hAnsi="Calibri"/>
          <w:b/>
          <w:bCs/>
          <w:color w:val="474D61"/>
          <w:sz w:val="21"/>
          <w:szCs w:val="21"/>
        </w:rPr>
        <w:t xml:space="preserve">dua kali ganda</w:t>
      </w:r>
      <w:r>
        <w:rPr>
          <w:rFonts w:ascii="Calibri" w:cs="Calibri" w:eastAsia="Calibri" w:hAnsi="Calibri"/>
          <w:b w:val="false"/>
          <w:bCs w:val="false"/>
          <w:color w:val="474D61"/>
          <w:sz w:val="21"/>
          <w:szCs w:val="21"/>
        </w:rPr>
        <w:t xml:space="preserve">. Zon Timur mempunyai lembu terbanyak setiap titik dan titik paling sedikit, dan ialah zon yang Lampiran F kenal pasti sebagai terbawah secara signifikan. Julat km² setiap titik ialah 4.8 kali ganda; lembu setiap titik 2.6 kali ganda.</w:t>
      </w:r>
    </w:p>
    <w:p>
      <w:pPr>
        <w:pStyle w:val="Heading1"/>
        <w:spacing w:after="150" w:before="340"/>
      </w:pPr>
      <w:r>
        <w:rPr>
          <w:rFonts w:ascii="Calibri" w:cs="Calibri" w:eastAsia="Calibri" w:hAnsi="Calibri"/>
          <w:b/>
          <w:bCs/>
          <w:color w:val="000078"/>
          <w:sz w:val="28"/>
          <w:szCs w:val="28"/>
        </w:rPr>
        <w:t xml:space="preserve">G.12  Populasi ternakan tidak meramal output — pada mana-mana peringkat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1700"/>
        <w:gridCol w:w="1900"/>
      </w:tblGrid>
      <w:tr>
        <w:trPr>
          <w:tblHeader/>
        </w:trPr>
        <w:tc>
          <w:tcPr>
            <w:tcW w:type="dxa" w:w="3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Ujian</w:t>
            </w:r>
          </w:p>
        </w:tc>
        <w:tc>
          <w:tcPr>
            <w:tcW w:type="dxa" w:w="21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b atau r</w:t>
            </w:r>
          </w:p>
        </w:tc>
        <w:tc>
          <w:tcPr>
            <w:tcW w:type="dxa" w:w="17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w:t>
            </w:r>
          </w:p>
        </w:tc>
        <w:tc>
          <w:tcPr>
            <w:tcW w:type="dxa" w:w="1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Variasi baki</w:t>
            </w:r>
          </w:p>
        </w:tc>
      </w:tr>
      <w:tr>
        <w:tc>
          <w:tcPr>
            <w:tcW w:type="dxa" w:w="3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Lembu, antara zon (n = 7)</w:t>
            </w:r>
          </w:p>
        </w:tc>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r = −0.040</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0.9318</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r>
      <w:tr>
        <w:tc>
          <w:tcPr>
            <w:tcW w:type="dxa" w:w="3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Lembu, dalam zon (KT zon + tahun)</w:t>
            </w:r>
          </w:p>
        </w:tc>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b = −0.2319</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0.7348</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2.6%</w:t>
            </w:r>
          </w:p>
        </w:tc>
      </w:tr>
      <w:tr>
        <w:tc>
          <w:tcPr>
            <w:tcW w:type="dxa" w:w="3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Kambing?, dalam zon</w:t>
            </w:r>
          </w:p>
        </w:tc>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b = +0.3511</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0.7896</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2.1%</w:t>
            </w:r>
          </w:p>
        </w:tc>
      </w:tr>
      <w:tr>
        <w:tc>
          <w:tcPr>
            <w:tcW w:type="dxa" w:w="3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Ruminan, dalam zon</w:t>
            </w:r>
          </w:p>
        </w:tc>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b = −0.0807</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0.8782</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3.8%</w:t>
            </w:r>
          </w:p>
        </w:tc>
      </w:tr>
      <w:tr>
        <w:tc>
          <w:tcPr>
            <w:tcW w:type="dxa" w:w="3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Ayam, dalam zon (plasebo)</w:t>
            </w:r>
          </w:p>
        </w:tc>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b = −0.0013</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0.2320</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0.9%</w:t>
            </w:r>
          </w:p>
        </w:tc>
      </w:tr>
    </w:tbl>
    <w:p>
      <w:pPr>
        <w:spacing w:after="190" w:before="40"/>
      </w:pPr>
      <w:r>
        <w:rPr>
          <w:rFonts w:ascii="Calibri" w:cs="Calibri" w:eastAsia="Calibri" w:hAnsi="Calibri"/>
          <w:i/>
          <w:iCs/>
          <w:color w:val="79809A"/>
          <w:sz w:val="16"/>
          <w:szCs w:val="16"/>
        </w:rPr>
        <w:t xml:space="preserve">Jadual G14. Populasi ternakan terhadap output. Anggaran dalam zon melalui Frisch–Waugh–Lovell.</w:t>
      </w:r>
    </w:p>
    <w:p>
      <w:pPr>
        <w:pBdr>
          <w:left w:val="single" w:color="C0322F" w:sz="18" w:space="12"/>
        </w:pBdr>
        <w:spacing w:after="190" w:before="150"/>
        <w:ind w:left="200"/>
      </w:pPr>
      <w:r>
        <w:rPr>
          <w:rFonts w:ascii="Calibri" w:cs="Calibri" w:eastAsia="Calibri" w:hAnsi="Calibri"/>
          <w:b/>
          <w:bCs/>
          <w:color w:val="13151E"/>
          <w:sz w:val="21"/>
          <w:szCs w:val="21"/>
        </w:rPr>
        <w:t xml:space="preserve">Implikasi operasi.  </w:t>
      </w:r>
      <w:r>
        <w:rPr>
          <w:rFonts w:ascii="Calibri" w:cs="Calibri" w:eastAsia="Calibri" w:hAnsi="Calibri"/>
          <w:color w:val="474D61"/>
          <w:sz w:val="21"/>
          <w:szCs w:val="21"/>
        </w:rPr>
        <w:t xml:space="preserve">Beban kerja VetEC tidak diagihkan mengikut di mana ternakan sebenarnya berada. Zon Tenggara mempunyai lembu terbanyak (138,565) tetapi output pertengahan. Zon Timur mempunyai lembu ketiga terbanyak (102,502) dan output terendah sekali.</w:t>
      </w:r>
    </w:p>
    <w:p>
      <w:pPr>
        <w:pStyle w:val="Heading1"/>
        <w:spacing w:after="150" w:before="340"/>
      </w:pPr>
      <w:r>
        <w:rPr>
          <w:rFonts w:ascii="Calibri" w:cs="Calibri" w:eastAsia="Calibri" w:hAnsi="Calibri"/>
          <w:b/>
          <w:bCs/>
          <w:color w:val="000078"/>
          <w:sz w:val="28"/>
          <w:szCs w:val="28"/>
        </w:rPr>
        <w:t xml:space="preserve">G.13  Pangkalan data VetEC ialah hirisan kecil dan tidak sekata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300"/>
        <w:gridCol w:w="2600"/>
      </w:tblGrid>
      <w:tr>
        <w:trPr>
          <w:tblHeader/>
        </w:trPr>
        <w:tc>
          <w:tcPr>
            <w:tcW w:type="dxa" w:w="21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Zon VetEC</w:t>
            </w:r>
          </w:p>
        </w:tc>
        <w:tc>
          <w:tcPr>
            <w:tcW w:type="dxa" w:w="23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Penternak VetEC</w:t>
            </w:r>
          </w:p>
        </w:tc>
        <w:tc>
          <w:tcPr>
            <w:tcW w:type="dxa" w:w="23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Lembu negeri</w:t>
            </w:r>
          </w:p>
        </w:tc>
        <w:tc>
          <w:tcPr>
            <w:tcW w:type="dxa" w:w="2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Lembu setiap penternak</w:t>
            </w:r>
          </w:p>
        </w:tc>
      </w:tr>
      <w:tr>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UTARA</w:t>
            </w:r>
          </w:p>
        </w:tc>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684</w:t>
            </w:r>
          </w:p>
        </w:tc>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66,316</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97</w:t>
            </w:r>
          </w:p>
        </w:tc>
      </w:tr>
      <w:tr>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TENGGARA</w:t>
            </w:r>
          </w:p>
        </w:tc>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1,362</w:t>
            </w:r>
          </w:p>
        </w:tc>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138,565</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102</w:t>
            </w:r>
          </w:p>
        </w:tc>
      </w:tr>
      <w:tr>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TENGAH</w:t>
            </w:r>
          </w:p>
        </w:tc>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791</w:t>
            </w:r>
          </w:p>
        </w:tc>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107,440</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136</w:t>
            </w:r>
          </w:p>
        </w:tc>
      </w:tr>
      <w:tr>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SELATAN</w:t>
            </w:r>
          </w:p>
        </w:tc>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595</w:t>
            </w:r>
          </w:p>
        </w:tc>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104,602</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176</w:t>
            </w:r>
          </w:p>
        </w:tc>
      </w:tr>
      <w:tr>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BARAT DAYA</w:t>
            </w:r>
          </w:p>
        </w:tc>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301</w:t>
            </w:r>
          </w:p>
        </w:tc>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76,663</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255</w:t>
            </w:r>
          </w:p>
        </w:tc>
      </w:tr>
      <w:tr>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TIMUR</w:t>
            </w:r>
          </w:p>
        </w:tc>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383</w:t>
            </w:r>
          </w:p>
        </w:tc>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102,502</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268</w:t>
            </w:r>
          </w:p>
        </w:tc>
      </w:tr>
      <w:tr>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TIMUR LAUT</w:t>
            </w:r>
          </w:p>
        </w:tc>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123</w:t>
            </w:r>
          </w:p>
        </w:tc>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68,548</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557</w:t>
            </w:r>
          </w:p>
        </w:tc>
      </w:tr>
      <w:tr>
        <w:tc>
          <w:tcPr>
            <w:tcW w:type="dxa" w:w="21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8"/>
                <w:szCs w:val="18"/>
              </w:rPr>
              <w:t xml:space="preserve">JUMLAH</w:t>
            </w:r>
          </w:p>
        </w:tc>
        <w:tc>
          <w:tcPr>
            <w:tcW w:type="dxa" w:w="23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4,239</w:t>
            </w:r>
          </w:p>
        </w:tc>
        <w:tc>
          <w:tcPr>
            <w:tcW w:type="dxa" w:w="23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664,636</w:t>
            </w:r>
          </w:p>
        </w:tc>
        <w:tc>
          <w:tcPr>
            <w:tcW w:type="dxa" w:w="2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157</w:t>
            </w:r>
          </w:p>
        </w:tc>
      </w:tr>
    </w:tbl>
    <w:p>
      <w:pPr>
        <w:spacing w:after="190" w:before="40"/>
      </w:pPr>
      <w:r>
        <w:rPr>
          <w:rFonts w:ascii="Calibri" w:cs="Calibri" w:eastAsia="Calibri" w:hAnsi="Calibri"/>
          <w:i/>
          <w:iCs/>
          <w:color w:val="79809A"/>
          <w:sz w:val="16"/>
          <w:szCs w:val="16"/>
        </w:rPr>
        <w:t xml:space="preserve">Jadual G15. Liputan pangkalan data VetEC berbanding populasi lembu sebenar, 2025.</w:t>
      </w:r>
    </w:p>
    <w:p>
      <w:pPr>
        <w:spacing w:after="120" w:before="0" w:line="276"/>
      </w:pPr>
      <w:r>
        <w:rPr>
          <w:rFonts w:ascii="Calibri" w:cs="Calibri" w:eastAsia="Calibri" w:hAnsi="Calibri"/>
          <w:color w:val="474D61"/>
          <w:sz w:val="21"/>
          <w:szCs w:val="21"/>
        </w:rPr>
        <w:t xml:space="preserve">Nisbah lembu setiap penternak berdaftar berbeza 5.7 kali ganda antara zon. Pangkalan data VetEC bukan sampel seragam bagi sektor ternakan, yang mengehadkan kegunaan "penternak data asas" sebagai penyebut penanda aras.</w:t>
      </w:r>
    </w:p>
    <w:p>
      <w:pPr>
        <w:pStyle w:val="Heading1"/>
        <w:spacing w:after="150" w:before="340"/>
      </w:pPr>
      <w:r>
        <w:rPr>
          <w:rFonts w:ascii="Calibri" w:cs="Calibri" w:eastAsia="Calibri" w:hAnsi="Calibri"/>
          <w:b/>
          <w:bCs/>
          <w:color w:val="000078"/>
          <w:sz w:val="28"/>
          <w:szCs w:val="28"/>
        </w:rPr>
        <w:t xml:space="preserve">G.14  Penanda aras dinormalkan</w:t>
      </w:r>
    </w:p>
    <w:p>
      <w:pPr>
        <w:spacing w:after="120" w:before="0" w:line="276"/>
      </w:pPr>
      <w:r>
        <w:rPr>
          <w:rFonts w:ascii="Calibri" w:cs="Calibri" w:eastAsia="Calibri" w:hAnsi="Calibri"/>
          <w:color w:val="474D61"/>
          <w:sz w:val="21"/>
          <w:szCs w:val="21"/>
        </w:rPr>
        <w:t xml:space="preserve">Penyebut yang berbeza memberi kedudukan yang berbeza — kecuali bagi satu zon.</w:t>
      </w: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200"/>
        <w:gridCol w:w="1150"/>
        <w:gridCol w:w="1350"/>
        <w:gridCol w:w="1350"/>
        <w:gridCol w:w="1300"/>
      </w:tblGrid>
      <w:tr>
        <w:trPr>
          <w:tblHeader/>
        </w:trPr>
        <w:tc>
          <w:tcPr>
            <w:tcW w:type="dxa" w:w="1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Zon VetEC</w:t>
            </w:r>
          </w:p>
        </w:tc>
        <w:tc>
          <w:tcPr>
            <w:tcW w:type="dxa" w:w="15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Output mentah</w:t>
            </w:r>
          </w:p>
        </w:tc>
        <w:tc>
          <w:tcPr>
            <w:tcW w:type="dxa" w:w="1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 pegawai</w:t>
            </w:r>
          </w:p>
        </w:tc>
        <w:tc>
          <w:tcPr>
            <w:tcW w:type="dxa" w:w="115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 titik</w:t>
            </w:r>
          </w:p>
        </w:tc>
        <w:tc>
          <w:tcPr>
            <w:tcW w:type="dxa" w:w="135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 1000 km²</w:t>
            </w:r>
          </w:p>
        </w:tc>
        <w:tc>
          <w:tcPr>
            <w:tcW w:type="dxa" w:w="135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 1000 lembu</w:t>
            </w:r>
          </w:p>
        </w:tc>
        <w:tc>
          <w:tcPr>
            <w:tcW w:type="dxa" w:w="13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 penternak</w:t>
            </w:r>
          </w:p>
        </w:tc>
      </w:tr>
      <w:tr>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UTARA</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54,408</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3,127</w:t>
            </w:r>
          </w:p>
        </w:tc>
        <w:tc>
          <w:tcPr>
            <w:tcW w:type="dxa" w:w="11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6,801</w:t>
            </w:r>
          </w:p>
        </w:tc>
        <w:tc>
          <w:tcPr>
            <w:tcW w:type="dxa" w:w="13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4,786</w:t>
            </w:r>
          </w:p>
        </w:tc>
        <w:tc>
          <w:tcPr>
            <w:tcW w:type="dxa" w:w="13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801</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97</w:t>
            </w:r>
          </w:p>
        </w:tc>
      </w:tr>
      <w:tr>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TENGAH</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50,772</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3,526</w:t>
            </w:r>
          </w:p>
        </w:tc>
        <w:tc>
          <w:tcPr>
            <w:tcW w:type="dxa" w:w="11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3,627</w:t>
            </w:r>
          </w:p>
        </w:tc>
        <w:tc>
          <w:tcPr>
            <w:tcW w:type="dxa" w:w="13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1,742</w:t>
            </w:r>
          </w:p>
        </w:tc>
        <w:tc>
          <w:tcPr>
            <w:tcW w:type="dxa" w:w="13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496</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94</w:t>
            </w:r>
          </w:p>
        </w:tc>
      </w:tr>
      <w:tr>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BARAT DAYA</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46,417</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3,868</w:t>
            </w:r>
          </w:p>
        </w:tc>
        <w:tc>
          <w:tcPr>
            <w:tcW w:type="dxa" w:w="11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4,642</w:t>
            </w:r>
          </w:p>
        </w:tc>
        <w:tc>
          <w:tcPr>
            <w:tcW w:type="dxa" w:w="13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5,559</w:t>
            </w:r>
          </w:p>
        </w:tc>
        <w:tc>
          <w:tcPr>
            <w:tcW w:type="dxa" w:w="13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626</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108</w:t>
            </w:r>
          </w:p>
        </w:tc>
      </w:tr>
      <w:tr>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SELATAN</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39,719</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2,648</w:t>
            </w:r>
          </w:p>
        </w:tc>
        <w:tc>
          <w:tcPr>
            <w:tcW w:type="dxa" w:w="11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3,055</w:t>
            </w:r>
          </w:p>
        </w:tc>
        <w:tc>
          <w:tcPr>
            <w:tcW w:type="dxa" w:w="13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2,068</w:t>
            </w:r>
          </w:p>
        </w:tc>
        <w:tc>
          <w:tcPr>
            <w:tcW w:type="dxa" w:w="13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374</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70</w:t>
            </w:r>
          </w:p>
        </w:tc>
      </w:tr>
      <w:tr>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TENGGARA</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38,650</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3,514</w:t>
            </w:r>
          </w:p>
        </w:tc>
        <w:tc>
          <w:tcPr>
            <w:tcW w:type="dxa" w:w="11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4,294</w:t>
            </w:r>
          </w:p>
        </w:tc>
        <w:tc>
          <w:tcPr>
            <w:tcW w:type="dxa" w:w="13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1,070</w:t>
            </w:r>
          </w:p>
        </w:tc>
        <w:tc>
          <w:tcPr>
            <w:tcW w:type="dxa" w:w="13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271</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50</w:t>
            </w:r>
          </w:p>
        </w:tc>
      </w:tr>
      <w:tr>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TIMUR</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14,427</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1,244</w:t>
            </w:r>
          </w:p>
        </w:tc>
        <w:tc>
          <w:tcPr>
            <w:tcW w:type="dxa" w:w="11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2,885</w:t>
            </w:r>
          </w:p>
        </w:tc>
        <w:tc>
          <w:tcPr>
            <w:tcW w:type="dxa" w:w="13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1,107</w:t>
            </w:r>
          </w:p>
        </w:tc>
        <w:tc>
          <w:tcPr>
            <w:tcW w:type="dxa" w:w="13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150</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38</w:t>
            </w:r>
          </w:p>
        </w:tc>
      </w:tr>
      <w:tr>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TIMUR LAUT</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19,724</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1,370</w:t>
            </w:r>
          </w:p>
        </w:tc>
        <w:tc>
          <w:tcPr>
            <w:tcW w:type="dxa" w:w="11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3,945</w:t>
            </w:r>
          </w:p>
        </w:tc>
        <w:tc>
          <w:tcPr>
            <w:tcW w:type="dxa" w:w="13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1,306</w:t>
            </w:r>
          </w:p>
        </w:tc>
        <w:tc>
          <w:tcPr>
            <w:tcW w:type="dxa" w:w="135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271</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48</w:t>
            </w:r>
          </w:p>
        </w:tc>
      </w:tr>
    </w:tbl>
    <w:p>
      <w:pPr>
        <w:spacing w:after="190" w:before="40"/>
      </w:pPr>
      <w:r>
        <w:rPr>
          <w:rFonts w:ascii="Calibri" w:cs="Calibri" w:eastAsia="Calibri" w:hAnsi="Calibri"/>
          <w:i/>
          <w:iCs/>
          <w:color w:val="79809A"/>
          <w:sz w:val="16"/>
          <w:szCs w:val="16"/>
        </w:rPr>
        <w:t xml:space="preserve">Jadual G16. Output dinormalkan mengikut enam penyebut, purata 2021–2025.</w:t>
      </w:r>
    </w:p>
    <w:p>
      <w:pPr>
        <w:spacing w:after="120" w:before="0" w:line="276"/>
      </w:pPr>
      <w:r>
        <w:rPr>
          <w:rFonts w:ascii="Calibri" w:cs="Calibri" w:eastAsia="Calibri" w:hAnsi="Calibri"/>
          <w:color w:val="474D61"/>
          <w:sz w:val="21"/>
          <w:szCs w:val="21"/>
        </w:rPr>
        <w:t xml:space="preserve">Zon Timur berada di kedudukan terendah mengikut lima daripada enam penyebut, dan kedua terendah mengikut yang keenam. Zon Tenggara jatuh dari pertengahan kepada kedudukan terendah apabila populasi lembu digunakan sebagai penyebut, kerana ia mempunyai lembu terbanyak.</w:t>
      </w:r>
    </w:p>
    <w:p>
      <w:r>
        <w:br w:type="page"/>
      </w:r>
    </w:p>
    <w:p>
      <w:pPr>
        <w:pBdr>
          <w:bottom w:val="single" w:color="000078" w:sz="12"/>
        </w:pBdr>
        <w:spacing w:after="200" w:before="420"/>
      </w:pPr>
      <w:r>
        <w:rPr>
          <w:rFonts w:ascii="Calibri" w:cs="Calibri" w:eastAsia="Calibri" w:hAnsi="Calibri"/>
          <w:b/>
          <w:bCs/>
          <w:color w:val="000078"/>
          <w:sz w:val="31"/>
          <w:szCs w:val="31"/>
        </w:rPr>
        <w:t xml:space="preserve">BAHAGIAN III  ·  PENAAKULAN DAN IMPLIKASI</w:t>
      </w:r>
    </w:p>
    <w:p>
      <w:pPr>
        <w:pStyle w:val="Heading1"/>
        <w:spacing w:after="150" w:before="340"/>
      </w:pPr>
      <w:r>
        <w:rPr>
          <w:rFonts w:ascii="Calibri" w:cs="Calibri" w:eastAsia="Calibri" w:hAnsi="Calibri"/>
          <w:b/>
          <w:bCs/>
          <w:color w:val="000078"/>
          <w:sz w:val="28"/>
          <w:szCs w:val="28"/>
        </w:rPr>
        <w:t xml:space="preserve">G.15  Bagaimana dua bahagian ini bertemu</w:t>
      </w:r>
    </w:p>
    <w:p>
      <w:pPr>
        <w:spacing w:after="120" w:before="0" w:line="276"/>
      </w:pPr>
      <w:r>
        <w:rPr>
          <w:rFonts w:ascii="Calibri" w:cs="Calibri" w:eastAsia="Calibri" w:hAnsi="Calibri"/>
          <w:color w:val="474D61"/>
          <w:sz w:val="21"/>
          <w:szCs w:val="21"/>
        </w:rPr>
        <w:t xml:space="preserve">Kedua-dua bahagian menunjuk kepada penjelasan yang sama, daripada dua arah berbeza.</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Bahagian I mendapati kesan lawatan adalah nyata tetapi tertumpu pada kerja kempen dan pada satu tahun. Ia bukan tuas umum.</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Bahagian II mendapati identiti zon bukan keluasan dan bukan populasi ternakan, tetapi pembahagian pantai yang muncul dalam kepadatan titik operasi.</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Digabungkan: zon pantai timur mempunyai titik paling sedikit, beban ternakan setiap titik paling tinggi, lawatan paling sedikit, dan kerja kempen paling sedikit. Ini bukan empat masalah berasingan — ia satu kekangan kapasiti yang muncul dalam empat ukuran.</w:t>
      </w:r>
    </w:p>
    <w:p>
      <w:pPr>
        <w:spacing w:after="120" w:before="120" w:line="276"/>
      </w:pPr>
      <w:r>
        <w:rPr>
          <w:rFonts w:ascii="Calibri" w:cs="Calibri" w:eastAsia="Calibri" w:hAnsi="Calibri"/>
          <w:color w:val="474D61"/>
          <w:sz w:val="21"/>
          <w:szCs w:val="21"/>
        </w:rPr>
        <w:t xml:space="preserve">Rantaian sebab yang paling disokong data ialah: kepadatan titik operasi menentukan berapa banyak kempen lapangan yang boleh dilancarkan; kempen menghasilkan lawatan ladang dan kerja pensampelan, vaksinasi serta ujian lapangan secara serentak; dan kerja itu ialah 82% output teknikal. Lawatan bukan penyebab dalam rantaian ini — ia kenderaan yang boleh dilihat.</w:t>
      </w:r>
    </w:p>
    <w:p>
      <w:pPr>
        <w:pStyle w:val="Heading2"/>
        <w:spacing w:after="110" w:before="240"/>
      </w:pPr>
      <w:r>
        <w:rPr>
          <w:rFonts w:ascii="Calibri" w:cs="Calibri" w:eastAsia="Calibri" w:hAnsi="Calibri"/>
          <w:b/>
          <w:bCs/>
          <w:color w:val="000078"/>
          <w:sz w:val="23"/>
          <w:szCs w:val="23"/>
        </w:rPr>
        <w:t xml:space="preserve">Apa yang akan menyangkal setiap tafsiran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Tafsiran</w:t>
            </w:r>
          </w:p>
        </w:tc>
        <w:tc>
          <w:tcPr>
            <w:tcW w:type="dxa" w:w="60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Ujian yang akan menyangkalnya</w:t>
            </w:r>
          </w:p>
        </w:tc>
      </w:tr>
      <w:tr>
        <w:tc>
          <w:tcPr>
            <w:tcW w:type="dxa" w:w="34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Lawatan ialah produk bersama, bukan sebab</w:t>
            </w:r>
          </w:p>
        </w:tc>
        <w:tc>
          <w:tcPr>
            <w:tcW w:type="dxa" w:w="60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Zon menambah lawatan tanpa kempen dan output bukan kempen naik seiring</w:t>
            </w:r>
          </w:p>
        </w:tc>
      </w:tr>
      <w:tr>
        <w:tc>
          <w:tcPr>
            <w:tcW w:type="dxa" w:w="34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Titik operasi ialah kekangan sebenar</w:t>
            </w:r>
          </w:p>
        </w:tc>
        <w:tc>
          <w:tcPr>
            <w:tcW w:type="dxa" w:w="60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Titik baharu di Timur atau Timur Laut tidak menaikkan output zon itu</w:t>
            </w:r>
          </w:p>
        </w:tc>
      </w:tr>
      <w:tr>
        <w:tc>
          <w:tcPr>
            <w:tcW w:type="dxa" w:w="34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Keluasan bukan kekangan</w:t>
            </w:r>
          </w:p>
        </w:tc>
        <w:tc>
          <w:tcPr>
            <w:tcW w:type="dxa" w:w="60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Zon berkeluasan besar menunjukkan kos perjalanan yang mengehadkan output</w:t>
            </w:r>
          </w:p>
        </w:tc>
      </w:tr>
      <w:tr>
        <w:tc>
          <w:tcPr>
            <w:tcW w:type="dxa" w:w="34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Populasi ternakan tidak relevan</w:t>
            </w:r>
          </w:p>
        </w:tc>
        <w:tc>
          <w:tcPr>
            <w:tcW w:type="dxa" w:w="60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Zon dengan kenaikan ternakan yang ketara menunjukkan kenaikan output seiring</w:t>
            </w:r>
          </w:p>
        </w:tc>
      </w:tr>
    </w:tbl>
    <w:p>
      <w:pPr>
        <w:spacing w:after="190" w:before="40"/>
      </w:pPr>
      <w:r>
        <w:rPr>
          <w:rFonts w:ascii="Calibri" w:cs="Calibri" w:eastAsia="Calibri" w:hAnsi="Calibri"/>
          <w:i/>
          <w:iCs/>
          <w:color w:val="79809A"/>
          <w:sz w:val="16"/>
          <w:szCs w:val="16"/>
        </w:rPr>
        <w:t xml:space="preserve">Jadual G17. Setiap tafsiran dinyatakan dalam bentuk yang boleh disangkal.</w:t>
      </w:r>
    </w:p>
    <w:p>
      <w:pPr>
        <w:pStyle w:val="Heading1"/>
        <w:spacing w:after="150" w:before="340"/>
      </w:pPr>
      <w:r>
        <w:rPr>
          <w:rFonts w:ascii="Calibri" w:cs="Calibri" w:eastAsia="Calibri" w:hAnsi="Calibri"/>
          <w:b/>
          <w:bCs/>
          <w:color w:val="000078"/>
          <w:sz w:val="28"/>
          <w:szCs w:val="28"/>
        </w:rPr>
        <w:t xml:space="preserve">G.16  Implikasi kepada tindakan Lampiran E dan F</w:t>
      </w:r>
    </w:p>
    <w:p>
      <w:pPr>
        <w:pStyle w:val="Heading3"/>
        <w:spacing w:after="90" w:before="190"/>
      </w:pPr>
      <w:r>
        <w:rPr>
          <w:rFonts w:ascii="Calibri" w:cs="Calibri" w:eastAsia="Calibri" w:hAnsi="Calibri"/>
          <w:b/>
          <w:bCs/>
          <w:color w:val="13151E"/>
          <w:sz w:val="21"/>
          <w:szCs w:val="21"/>
        </w:rPr>
        <w:t xml:space="preserve">Tindakan 1 — Sasarkan lawatan ladang, bukan bilangan pegawai</w:t>
      </w:r>
    </w:p>
    <w:p>
      <w:pPr>
        <w:spacing w:after="120" w:before="0" w:line="276"/>
      </w:pPr>
      <w:r>
        <w:rPr>
          <w:rFonts w:ascii="Calibri" w:cs="Calibri" w:eastAsia="Calibri" w:hAnsi="Calibri"/>
          <w:b/>
          <w:bCs/>
          <w:color w:val="13151E"/>
          <w:sz w:val="21"/>
          <w:szCs w:val="21"/>
        </w:rPr>
        <w:t xml:space="preserve">Perlu dinyatakan semula. </w:t>
      </w:r>
      <w:r>
        <w:rPr>
          <w:rFonts w:ascii="Calibri" w:cs="Calibri" w:eastAsia="Calibri" w:hAnsi="Calibri"/>
          <w:b w:val="false"/>
          <w:bCs w:val="false"/>
          <w:color w:val="474D61"/>
          <w:sz w:val="21"/>
          <w:szCs w:val="21"/>
        </w:rPr>
        <w:t xml:space="preserve">Bahagian "bukan bilangan pegawai" disokong kuat pada setiap peringkat — pekali pegawai ialah +39 unit, p = 0.977, dan nol dalam setiap zon secara berasingan. Bahagian "sasarkan lawatan" pula perlu diubah: menambah lawatan tanpa kerja kempen yang menyertainya tidak dijangka menaikkan output. Yang boleh dipacu ialah keamatan kempen; lawatan ialah kenderaannya. Sasaran lawatan yang berdiri sendiri berisiko menghasilkan lebih banyak lawatan bernilai rendah.</w:t>
      </w:r>
    </w:p>
    <w:p>
      <w:pPr>
        <w:pStyle w:val="Heading3"/>
        <w:spacing w:after="90" w:before="190"/>
      </w:pPr>
      <w:r>
        <w:rPr>
          <w:rFonts w:ascii="Calibri" w:cs="Calibri" w:eastAsia="Calibri" w:hAnsi="Calibri"/>
          <w:b/>
          <w:bCs/>
          <w:color w:val="13151E"/>
          <w:sz w:val="21"/>
          <w:szCs w:val="21"/>
        </w:rPr>
        <w:t xml:space="preserve">Tindakan 2 — Penanda aras antara zon</w:t>
      </w:r>
    </w:p>
    <w:p>
      <w:pPr>
        <w:spacing w:after="120" w:before="0" w:line="276"/>
      </w:pPr>
      <w:r>
        <w:rPr>
          <w:rFonts w:ascii="Calibri" w:cs="Calibri" w:eastAsia="Calibri" w:hAnsi="Calibri"/>
          <w:b/>
          <w:bCs/>
          <w:color w:val="13151E"/>
          <w:sz w:val="21"/>
          <w:szCs w:val="21"/>
        </w:rPr>
        <w:t xml:space="preserve">Guna penyebut, bukan nilai mentah. </w:t>
      </w:r>
      <w:r>
        <w:rPr>
          <w:rFonts w:ascii="Calibri" w:cs="Calibri" w:eastAsia="Calibri" w:hAnsi="Calibri"/>
          <w:b w:val="false"/>
          <w:bCs w:val="false"/>
          <w:color w:val="474D61"/>
          <w:sz w:val="21"/>
          <w:szCs w:val="21"/>
        </w:rPr>
        <w:t xml:space="preserve">Output mentah mengelirukan kerana zon berbeza pada tiga dimensi serentak. Penyebut yang paling bermakna ialah output setiap titik operasi dan output setiap 1,000 lembu, kerana kedua-duanya menangkap beban sebenar. Penternak data asas ialah penyebut yang paling lemah kerana liputannya berbeza 5.7 kali ganda antara zon.</w:t>
      </w:r>
    </w:p>
    <w:p>
      <w:pPr>
        <w:pStyle w:val="Heading3"/>
        <w:spacing w:after="90" w:before="190"/>
      </w:pPr>
      <w:r>
        <w:rPr>
          <w:rFonts w:ascii="Calibri" w:cs="Calibri" w:eastAsia="Calibri" w:hAnsi="Calibri"/>
          <w:b/>
          <w:bCs/>
          <w:color w:val="13151E"/>
          <w:sz w:val="21"/>
          <w:szCs w:val="21"/>
        </w:rPr>
        <w:t xml:space="preserve">Tindakan 3 — Peruntukan titik operasi</w:t>
      </w:r>
    </w:p>
    <w:p>
      <w:pPr>
        <w:spacing w:after="120" w:before="0" w:line="276"/>
      </w:pPr>
      <w:r>
        <w:rPr>
          <w:rFonts w:ascii="Calibri" w:cs="Calibri" w:eastAsia="Calibri" w:hAnsi="Calibri"/>
          <w:b/>
          <w:bCs/>
          <w:color w:val="13151E"/>
          <w:sz w:val="21"/>
          <w:szCs w:val="21"/>
        </w:rPr>
        <w:t xml:space="preserve">Calon paling kuat, tetapi belum terbukti. </w:t>
      </w:r>
      <w:r>
        <w:rPr>
          <w:rFonts w:ascii="Calibri" w:cs="Calibri" w:eastAsia="Calibri" w:hAnsi="Calibri"/>
          <w:b w:val="false"/>
          <w:bCs w:val="false"/>
          <w:color w:val="474D61"/>
          <w:sz w:val="21"/>
          <w:szCs w:val="21"/>
        </w:rPr>
        <w:t xml:space="preserve">Titik operasi ialah satu-satunya faktor yang dikawal VetEC antara ketiga-tiga yang diuji, ia sejajar dengan struktur dua peringkat Tukey, dan metrik bebannya menunjukkan pantai timur memikul kira-kira dua kali ganda. Namun dengan tujuh zon ia tidak dapat dibezakan secara statistik daripada "berada di pantai timur" (p = 0.072). Ini hipotesis yang wajar diuji, bukan kesimpulan yang wajar dilaksanakan tanpa ujian.</w:t>
      </w:r>
    </w:p>
    <w:p>
      <w:pPr>
        <w:pStyle w:val="Heading1"/>
        <w:spacing w:after="150" w:before="340"/>
      </w:pPr>
      <w:r>
        <w:rPr>
          <w:rFonts w:ascii="Calibri" w:cs="Calibri" w:eastAsia="Calibri" w:hAnsi="Calibri"/>
          <w:b/>
          <w:bCs/>
          <w:color w:val="000078"/>
          <w:sz w:val="28"/>
          <w:szCs w:val="28"/>
        </w:rPr>
        <w:t xml:space="preserve">G.17  Batasan</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Tajuk salah satu jadual ternakan terpotong dalam imej sumber. Jumlahnya 297,186 ekor sepadan dengan kambing, dan ia dilabel "kambing?" sepanjang Lampiran ini. Ia patut disahkan sebelum petikan dibuat. Dapatan utama tidak bergantung padanya.</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Dengan tujuh zon, ciri peringkat zon tidak boleh dipisahkan secara statistik. Keluasan dan titik operasi malar dalam zon; ternakan 97–98% antara zon. Semua kenyataan tentang "faktor mana yang penting" adalah bersifat mencadang.</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Pekali lawatan bersandar pada tahun 2021. Data tambahan bagi 2026 dan seterusnya akan menentukan sama ada ia hubungan kekal atau ciri satu tahun.</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Keluasan negeri digunakan sebagai proksi kepada kawasan yang benar-benar diliputi. Kawasan operasi sebenar VetEC mungkin jauh lebih kecil dan berbeza-beza; jika data kawasan liputan sebenar ada, ujian ini patut diulang dengannya.</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Perangkaan Ternakan bagi 2025 ialah anggaran (ditanda "e" dalam sumber), bukan cerapan muktamad.</w:t>
      </w:r>
    </w:p>
    <w:p>
      <w:pPr>
        <w:pBdr>
          <w:top w:val="single" w:color="DDE2EC" w:sz="6"/>
        </w:pBdr>
        <w:spacing w:before="340"/>
      </w:pPr>
      <w:r>
        <w:rPr>
          <w:rFonts w:ascii="Calibri" w:cs="Calibri" w:eastAsia="Calibri" w:hAnsi="Calibri"/>
          <w:i/>
          <w:iCs/>
          <w:color w:val="79809A"/>
          <w:sz w:val="16"/>
          <w:szCs w:val="16"/>
        </w:rPr>
        <w:t xml:space="preserve">Sumber: Laporan Log Teknikal 2021–2026; Perangkaan Ternakan Malaysia (Jadual 3.1 lembu, Jadual 4.1 ayam, dan satu jadual bertajuk terpotong); peta zon VetEC bagi titik operasi; keluasan negeri rasmi. Lampiran E dan F ialah rujukan asas — model E.2 dihasilkan semula tepat (b = +18.60) sebelum sebarang ujian dalam Lampiran ini dijalankan.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9809A"/>
        <w:sz w:val="16"/>
        <w:szCs w:val="16"/>
      </w:rPr>
      <w:t xml:space="preserve">Lampiran G — Pemacu Output VetEC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4D6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Lampiran G — Pemacu Output VetEC: Lawatan Ladang dan Identiti Zon</dc:title>
  <dc:creator>Jabatan Perkhidmatan Veterinar</dc:creator>
  <cp:lastModifiedBy>Un-named</cp:lastModifiedBy>
  <cp:revision>1</cp:revision>
  <dcterms:created xsi:type="dcterms:W3CDTF">2026-07-26T12:36:55.887Z</dcterms:created>
  <dcterms:modified xsi:type="dcterms:W3CDTF">2026-07-26T12:36:55.887Z</dcterms:modified>
</cp:coreProperties>
</file>

<file path=docProps/custom.xml><?xml version="1.0" encoding="utf-8"?>
<Properties xmlns="http://schemas.openxmlformats.org/officeDocument/2006/custom-properties" xmlns:vt="http://schemas.openxmlformats.org/officeDocument/2006/docPropsVTypes"/>
</file>