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GAL_BODY"/>
      </w:pPr>
      <w:r>
        <w:t>No. 25-6461</w:t>
      </w:r>
    </w:p>
    <w:p/>
    <w:p>
      <w:pPr>
        <w:pStyle w:val="LEGAL_BODY"/>
      </w:pPr>
      <w:r>
        <w:t>IN THE UNITED STATES COURT OF APPEALS</w:t>
      </w:r>
    </w:p>
    <w:p>
      <w:pPr>
        <w:pStyle w:val="LEGAL_BODY"/>
      </w:pPr>
      <w:r>
        <w:t>FOR THE NINTH CIRCUIT</w:t>
      </w:r>
    </w:p>
    <w:p/>
    <w:p>
      <w:pPr>
        <w:pStyle w:val="LEGAL_BODY"/>
      </w:pPr>
      <w:r>
        <w:t>TYLER ALLEN LOFALL,</w:t>
      </w:r>
    </w:p>
    <w:p>
      <w:pPr>
        <w:pStyle w:val="LEGAL_BODY"/>
      </w:pPr>
      <w:r>
        <w:t>Plaintiff-Appellant,</w:t>
      </w:r>
    </w:p>
    <w:p>
      <w:pPr>
        <w:pStyle w:val="LEGAL_BODY"/>
      </w:pPr>
      <w:r>
        <w:t>v.</w:t>
      </w:r>
    </w:p>
    <w:p>
      <w:pPr>
        <w:pStyle w:val="LEGAL_BODY"/>
      </w:pPr>
      <w:r>
        <w:t>CLACKAMAS COUNTY, et al.,</w:t>
      </w:r>
    </w:p>
    <w:p>
      <w:pPr>
        <w:pStyle w:val="LEGAL_BODY"/>
      </w:pPr>
      <w:r>
        <w:t>Defendants-Appellees.</w:t>
      </w:r>
    </w:p>
    <w:p/>
    <w:p>
      <w:pPr>
        <w:pStyle w:val="LEGAL_BODY"/>
      </w:pPr>
      <w:r>
        <w:t>Appeal from the United States District Court</w:t>
      </w:r>
    </w:p>
    <w:p>
      <w:pPr>
        <w:pStyle w:val="LEGAL_BODY"/>
      </w:pPr>
      <w:r>
        <w:t>for the District of Oregon</w:t>
      </w:r>
    </w:p>
    <w:p>
      <w:pPr>
        <w:pStyle w:val="LEGAL_BODY"/>
      </w:pPr>
      <w:r>
        <w:t>No. 3:24-cv-00839-SB</w:t>
      </w:r>
    </w:p>
    <w:p>
      <w:pPr>
        <w:pStyle w:val="LEGAL_BODY"/>
      </w:pPr>
      <w:r>
        <w:t>Hon. Stacy Beckerman</w:t>
      </w:r>
    </w:p>
    <w:p/>
    <w:p>
      <w:pPr>
        <w:pStyle w:val="LEGAL_H1"/>
      </w:pPr>
      <w:r>
        <w:t>INTRODUCTION</w:t>
      </w:r>
    </w:p>
    <w:p/>
    <w:p>
      <w:pPr>
        <w:pStyle w:val="LEGAL_BODY"/>
      </w:pPr>
      <w:r>
        <w:t>This appeal arises from the district court's dismissal of Appellant's civil rights claims. The court erred in multiple respects that warrant reversal.</w:t>
      </w:r>
    </w:p>
    <w:p/>
    <w:p>
      <w:pPr>
        <w:pStyle w:val="LEGAL_H1"/>
      </w:pPr>
      <w:r>
        <w:t>JURISDICTIONAL STATEMENT</w:t>
      </w:r>
    </w:p>
    <w:p/>
    <w:p>
      <w:pPr>
        <w:pStyle w:val="LEGAL_BODY"/>
      </w:pPr>
      <w:r>
        <w:t>This Court has jurisdiction under 28 U.S.C. § 1291. The district court had jurisdiction under 28 U.S.C. § 1331. The notice of appeal was timely filed pursuant to Fed. R. App. P. 4(a)(1)(A).</w:t>
      </w:r>
    </w:p>
    <w:p/>
    <w:p>
      <w:pPr>
        <w:pStyle w:val="LEGAL_H1"/>
      </w:pPr>
      <w:r>
        <w:t>STATEMENT OF ISSUES</w:t>
      </w:r>
    </w:p>
    <w:p/>
    <w:p>
      <w:pPr>
        <w:pStyle w:val="LEGAL_H3"/>
      </w:pPr>
      <w:r>
        <w:t>1. Whether the district court erred in dismissing Appellant's claims under 42 U.S.C. § 1983.</w:t>
      </w:r>
    </w:p>
    <w:p/>
    <w:p>
      <w:pPr>
        <w:pStyle w:val="LEGAL_H3"/>
      </w:pPr>
      <w:r>
        <w:t>2. Whether the district court abused its discretion in denying Appellant's motion for relief under Fed. R. Civ. P. 60(b).</w:t>
      </w:r>
    </w:p>
    <w:p/>
    <w:p>
      <w:pPr>
        <w:pStyle w:val="LEGAL_H1"/>
      </w:pPr>
      <w:r>
        <w:t>STATEMENT OF THE CASE</w:t>
      </w:r>
    </w:p>
    <w:p/>
    <w:p>
      <w:pPr>
        <w:pStyle w:val="LEGAL_BODY"/>
      </w:pPr>
      <w:r>
        <w:t>Appellant filed his complaint on March 15, 2024. See Hazel-Atlas Glass Co. v. Hartford-Empire Co., 322 U.S. 238 (1944).</w:t>
      </w:r>
    </w:p>
    <w:p/>
    <w:p>
      <w:pPr>
        <w:pStyle w:val="LEGAL_H1"/>
      </w:pPr>
      <w:r>
        <w:t>SUMMARY OF ARGUMENT</w:t>
      </w:r>
    </w:p>
    <w:p/>
    <w:p>
      <w:pPr>
        <w:pStyle w:val="LEGAL_BODY"/>
      </w:pPr>
      <w:r>
        <w:t>The district court committed reversible error. This Court should reverse and remand.</w:t>
      </w:r>
    </w:p>
    <w:p/>
    <w:p>
      <w:pPr>
        <w:pStyle w:val="LEGAL_H1"/>
      </w:pPr>
      <w:r>
        <w:t>STANDARD OF REVIEW</w:t>
      </w:r>
    </w:p>
    <w:p/>
    <w:p>
      <w:pPr>
        <w:pStyle w:val="LEGAL_BODY"/>
      </w:pPr>
      <w:r>
        <w:t>This Court reviews de novo the district court's dismissal. Ashcroft v. Iqbal, 556 U.S. 662 (2009).</w:t>
      </w:r>
    </w:p>
    <w:p/>
    <w:p>
      <w:pPr>
        <w:pStyle w:val="LEGAL_H1"/>
      </w:pPr>
      <w:r>
        <w:t>ARGUMENT</w:t>
      </w:r>
    </w:p>
    <w:p/>
    <w:p>
      <w:pPr>
        <w:pStyle w:val="LEGAL_H2"/>
      </w:pPr>
      <w:r>
        <w:t>I. The District Court Erred in Dismissing the Complaint</w:t>
      </w:r>
    </w:p>
    <w:p/>
    <w:p>
      <w:pPr>
        <w:pStyle w:val="LEGAL_BODY"/>
      </w:pPr>
      <w:r>
        <w:t>The complaint stated a claim under 42 U.S.C. § 1983. The district court's contrary conclusion was error.</w:t>
      </w:r>
    </w:p>
    <w:p/>
    <w:p>
      <w:pPr>
        <w:pStyle w:val="LEGAL_H2"/>
      </w:pPr>
      <w:r>
        <w:t>A. The Legal Standard</w:t>
      </w:r>
    </w:p>
    <w:p/>
    <w:p>
      <w:pPr>
        <w:pStyle w:val="LEGAL_BODY"/>
      </w:pPr>
      <w:r>
        <w:t>Under Bell Atlantic Corp. v. Twombly, 550 U.S. 544 (2007), a complaint must plead facts sufficient to state a claim.</w:t>
      </w:r>
    </w:p>
    <w:p/>
    <w:p>
      <w:pPr>
        <w:pStyle w:val="LEGAL_H1"/>
      </w:pPr>
      <w:r>
        <w:t>CONCLUSION</w:t>
      </w:r>
    </w:p>
    <w:p/>
    <w:p>
      <w:pPr>
        <w:pStyle w:val="LEGAL_BODY"/>
      </w:pPr>
      <w:r>
        <w:t>For the foregoing reasons, this Court should reverse the judgment below and remand for further proceedings.</w:t>
      </w:r>
    </w:p>
    <w:p/>
    <w:p>
      <w:pPr>
        <w:pStyle w:val="LEGAL_BODY"/>
      </w:pPr>
      <w:r>
        <w:t>Respectfully submitted,</w:t>
      </w:r>
    </w:p>
    <w:p/>
    <w:p>
      <w:pPr>
        <w:pStyle w:val="LEGAL_BODY"/>
      </w:pPr>
      <w:r>
        <w:t>/s/ Tyler Allen Lofall</w:t>
      </w:r>
    </w:p>
    <w:p>
      <w:pPr>
        <w:pStyle w:val="LEGAL_BODY"/>
      </w:pPr>
      <w:r>
        <w:t>Tyler Allen Lofall</w:t>
      </w:r>
    </w:p>
    <w:p>
      <w:pPr>
        <w:pStyle w:val="LEGAL_BODY"/>
      </w:pPr>
      <w:r>
        <w:t>Plaintiff-Appellant Pro Se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_H1">
    <w:name w:val="LEGAL_H1"/>
    <w:pPr>
      <w:spacing w:before="0" w:after="0" w:line="240" w:lineRule="auto"/>
      <w:jc w:val="center"/>
    </w:pPr>
    <w:rPr>
      <w:rFonts w:ascii="California" w:hAnsi="California"/>
      <w:b/>
      <w:caps/>
      <w:sz w:val="24"/>
    </w:rPr>
  </w:style>
  <w:style w:type="paragraph" w:customStyle="1" w:styleId="LEGAL_H2">
    <w:name w:val="LEGAL_H2"/>
    <w:pPr>
      <w:spacing w:before="0" w:after="0" w:line="240" w:lineRule="auto"/>
      <w:jc w:val="left"/>
    </w:pPr>
    <w:rPr>
      <w:rFonts w:ascii="California" w:hAnsi="California"/>
      <w:b/>
      <w:sz w:val="24"/>
    </w:rPr>
  </w:style>
  <w:style w:type="paragraph" w:customStyle="1" w:styleId="LEGAL_H3">
    <w:name w:val="LEGAL_H3"/>
    <w:pPr>
      <w:spacing w:line="240" w:lineRule="auto"/>
      <w:ind w:left="720"/>
      <w:jc w:val="left"/>
    </w:pPr>
    <w:rPr>
      <w:rFonts w:ascii="California" w:hAnsi="California"/>
      <w:b/>
      <w:sz w:val="24"/>
    </w:rPr>
  </w:style>
  <w:style w:type="paragraph" w:customStyle="1" w:styleId="LEGAL_BODY">
    <w:name w:val="LEGAL_BODY"/>
    <w:pPr>
      <w:spacing w:line="480" w:lineRule="auto" w:before="0" w:after="0"/>
      <w:ind w:firstLine="720"/>
      <w:jc w:val="left"/>
    </w:pPr>
    <w:rPr>
      <w:rFonts w:ascii="California" w:hAnsi="Californi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