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EA506" w:sz="12"/>
        </w:pBdr>
        <w:spacing w:after="60"/>
      </w:pPr>
      <w:r>
        <w:rPr>
          <w:rFonts w:ascii="Calibri" w:cs="Calibri" w:eastAsia="Calibri" w:hAnsi="Calibri"/>
          <w:b/>
          <w:bCs/>
          <w:color w:val="474D61"/>
          <w:sz w:val="15"/>
          <w:szCs w:val="15"/>
        </w:rPr>
        <w:t xml:space="preserve">JABATAN PERKHIDMATAN VETERINAR  ·  BAHAGIAN PEMBANGUNAN INDUSTRI TERNAKAN</w:t>
      </w:r>
    </w:p>
    <w:p>
      <w:pPr>
        <w:spacing w:after="90" w:before="400"/>
      </w:pPr>
      <w:r>
        <w:rPr>
          <w:rFonts w:ascii="Calibri" w:cs="Calibri" w:eastAsia="Calibri" w:hAnsi="Calibri"/>
          <w:b/>
          <w:bCs/>
          <w:color w:val="79809A"/>
          <w:sz w:val="18"/>
          <w:szCs w:val="18"/>
        </w:rPr>
        <w:t xml:space="preserve">LAMPIRAN F</w:t>
      </w:r>
    </w:p>
    <w:p>
      <w:pPr>
        <w:spacing w:after="150"/>
      </w:pPr>
      <w:r>
        <w:rPr>
          <w:rFonts w:ascii="Calibri" w:cs="Calibri" w:eastAsia="Calibri" w:hAnsi="Calibri"/>
          <w:b/>
          <w:bCs/>
          <w:color w:val="000078"/>
          <w:sz w:val="38"/>
          <w:szCs w:val="38"/>
        </w:rPr>
        <w:t xml:space="preserve">Analisis Post-Hoc bagi Corak Multivariat VetEC</w:t>
      </w:r>
    </w:p>
    <w:p>
      <w:pPr>
        <w:spacing w:after="280" w:before="0" w:line="276"/>
      </w:pPr>
      <w:r>
        <w:rPr>
          <w:rFonts w:ascii="Calibri" w:cs="Calibri" w:eastAsia="Calibri" w:hAnsi="Calibri"/>
          <w:color w:val="474D61"/>
          <w:sz w:val="23"/>
          <w:szCs w:val="23"/>
        </w:rPr>
        <w:t xml:space="preserve">Memecahkan setiap pemboleh ubah Lampiran E kepada aras-arasnya. Lampiran E melaporkan sama ada zon, komoditi, pegawai dan lawatan ladang penting secara keseluruhan. Lampiran ini bertanya soalan seterusnya: zon yang mana, komoditi yang mana, dan dalam zon yang mana kesan itu benar-benar wujud.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Perkara</w:t>
            </w:r>
          </w:p>
        </w:tc>
        <w:tc>
          <w:tcPr>
            <w:tcW w:type="dxa" w:w="6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Butiran</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Data</w:t>
            </w:r>
          </w:p>
        </w:tc>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Sama seperti Lampiran E: 7 zon × 5 tahun (2021–2025), n = 35</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Pengesahan</w:t>
            </w:r>
          </w:p>
        </w:tc>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Model E.2 dihasilkan semula tepat: lawatan b = +18.60</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faktor pelbagai aras</w:t>
            </w:r>
          </w:p>
        </w:tc>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Tukey HSD (julat terpiawai), MSE daripada model dua hala</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ujian berganda</w:t>
            </w:r>
          </w:p>
        </w:tc>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Pembetulan Holm–Bonferroni merentas tujuh komoditi</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keseragaman cerun</w:t>
            </w:r>
          </w:p>
        </w:tc>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Ujian-F blok interaksi zon × lawatan</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Kaedah keteguhan</w:t>
            </w:r>
          </w:p>
        </w:tc>
        <w:tc>
          <w:tcPr>
            <w:tcW w:type="dxa" w:w="6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Gugur-satu-zon, gugur-satu-tahun, pengecualian zon diragui</w:t>
            </w:r>
          </w:p>
        </w:tc>
      </w:tr>
    </w:tbl>
    <w:p>
      <w:r>
        <w:br w:type="page"/>
      </w:r>
    </w:p>
    <w:p>
      <w:pPr>
        <w:pStyle w:val="Heading1"/>
        <w:spacing w:after="150" w:before="340"/>
      </w:pPr>
      <w:r>
        <w:rPr>
          <w:rFonts w:ascii="Calibri" w:cs="Calibri" w:eastAsia="Calibri" w:hAnsi="Calibri"/>
          <w:b/>
          <w:bCs/>
          <w:color w:val="000078"/>
          <w:sz w:val="28"/>
          <w:szCs w:val="28"/>
        </w:rPr>
        <w:t xml:space="preserve">Ringkasan: apa yang berubah selepas post-hoc</w:t>
      </w:r>
    </w:p>
    <w:p>
      <w:pPr>
        <w:spacing w:after="180" w:before="0" w:line="276"/>
      </w:pPr>
      <w:r>
        <w:rPr>
          <w:rFonts w:ascii="Calibri" w:cs="Calibri" w:eastAsia="Calibri" w:hAnsi="Calibri"/>
          <w:color w:val="474D61"/>
          <w:sz w:val="21"/>
          <w:szCs w:val="21"/>
        </w:rPr>
        <w:t xml:space="preserve">Empat daripada enam dapatan Lampiran E bertahan, satu perlu dinamakan semula, dan satu tidak bertahan. Jadual ini meringkaskan kedudukan setiap satu.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00"/>
      </w:tblGrid>
      <w:tr>
        <w:trPr>
          <w:tblHeader/>
        </w:trPr>
        <w:tc>
          <w:tcPr>
            <w:tcW w:type="dxa" w:w="3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Dapatan Lampiran E</w:t>
            </w:r>
          </w:p>
        </w:tc>
        <w:tc>
          <w:tcPr>
            <w:tcW w:type="dxa" w:w="2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Status selepas post-hoc</w:t>
            </w:r>
          </w:p>
        </w:tc>
        <w:tc>
          <w:tcPr>
            <w:tcW w:type="dxa" w:w="4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Perubahan yang perlu</w:t>
            </w:r>
          </w:p>
        </w:tc>
      </w:tr>
      <w:tr>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E.1 Kesan pegawai runtuh</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Disahkan</w:t>
            </w:r>
          </w:p>
        </w:tc>
        <w:tc>
          <w:tcPr>
            <w:tcW w:type="dxa" w:w="4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Tiada — malah diperkukuh</w:t>
            </w:r>
          </w:p>
        </w:tc>
      </w:tr>
      <w:tr>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E.2 Lawatan = tuas operasi</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Bersyarat</w:t>
            </w:r>
          </w:p>
        </w:tc>
        <w:tc>
          <w:tcPr>
            <w:tcW w:type="dxa" w:w="4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Hanya sah di sebahagian zon</w:t>
            </w:r>
          </w:p>
        </w:tc>
      </w:tr>
      <w:tr>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E.3 Zon menguasai varians</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Terlalu halus</w:t>
            </w:r>
          </w:p>
        </w:tc>
        <w:tc>
          <w:tcPr>
            <w:tcW w:type="dxa" w:w="4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Dua kumpulan, bukan tujuh aras</w:t>
            </w:r>
          </w:p>
        </w:tc>
      </w:tr>
      <w:tr>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E.4 Mediasi tidak disahkan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Disahkan</w:t>
            </w:r>
          </w:p>
        </w:tc>
        <w:tc>
          <w:tcPr>
            <w:tcW w:type="dxa" w:w="4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Tiada</w:t>
            </w:r>
          </w:p>
        </w:tc>
      </w:tr>
      <w:tr>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E.5 Tenusu → keamatan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B07600"/>
                <w:sz w:val="18"/>
                <w:szCs w:val="18"/>
              </w:rPr>
              <w:t xml:space="preserve">Salah dinamakan</w:t>
            </w:r>
          </w:p>
        </w:tc>
        <w:tc>
          <w:tcPr>
            <w:tcW w:type="dxa" w:w="4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Lembu tenusu sahaja, bukan tenusu am</w:t>
            </w:r>
          </w:p>
        </w:tc>
      </w:tr>
      <w:tr>
        <w:tc>
          <w:tcPr>
            <w:tcW w:type="dxa" w:w="31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E.6 Tiga arketaip zon</w:t>
            </w:r>
          </w:p>
        </w:tc>
        <w:tc>
          <w:tcPr>
            <w:tcW w:type="dxa" w:w="2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Tidak teguh</w:t>
            </w:r>
          </w:p>
        </w:tc>
        <w:tc>
          <w:tcPr>
            <w:tcW w:type="dxa" w:w="4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Guna dua peringkat, bukan tiga kluster</w:t>
            </w:r>
          </w:p>
        </w:tc>
      </w:tr>
    </w:tbl>
    <w:p>
      <w:pPr>
        <w:spacing w:after="190" w:before="40"/>
      </w:pPr>
      <w:r>
        <w:rPr>
          <w:rFonts w:ascii="Calibri" w:cs="Calibri" w:eastAsia="Calibri" w:hAnsi="Calibri"/>
          <w:i/>
          <w:iCs/>
          <w:color w:val="79809A"/>
          <w:sz w:val="16"/>
          <w:szCs w:val="16"/>
        </w:rPr>
        <w:t xml:space="preserve">Jadual F1. Kedudukan setiap dapatan Lampiran E selepas pemeriksaan post-hoc.</w:t>
      </w:r>
    </w:p>
    <w:p>
      <w:pPr>
        <w:pStyle w:val="Heading1"/>
        <w:spacing w:after="150" w:before="340"/>
      </w:pPr>
      <w:r>
        <w:rPr>
          <w:rFonts w:ascii="Calibri" w:cs="Calibri" w:eastAsia="Calibri" w:hAnsi="Calibri"/>
          <w:b/>
          <w:bCs/>
          <w:color w:val="000078"/>
          <w:sz w:val="28"/>
          <w:szCs w:val="28"/>
        </w:rPr>
        <w:t xml:space="preserve">F.1  Post-hoc zon: dua peringkat, bukan tujuh aras</w:t>
      </w:r>
    </w:p>
    <w:p>
      <w:pPr>
        <w:spacing w:after="120" w:before="0" w:line="276"/>
      </w:pPr>
      <w:r>
        <w:rPr>
          <w:rFonts w:ascii="Calibri" w:cs="Calibri" w:eastAsia="Calibri" w:hAnsi="Calibri"/>
          <w:color w:val="474D61"/>
          <w:sz w:val="21"/>
          <w:szCs w:val="21"/>
        </w:rPr>
        <w:t xml:space="preserve">Lampiran E melaporkan identiti zon menjelaskan 50.8% varians output. Angka itu betul tetapi tidak memberitahu zon mana yang berbeza daripada zon mana. Tukey HSD ke atas kesemua 21 pasangan menjawabnya.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tblGrid>
      <w:tr>
        <w:trPr>
          <w:tblHeader/>
        </w:trPr>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Min terlaras</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Kedudukan</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52,858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49,071</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44,667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36,328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32,348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TIMUR LAUT</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19,643</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TIMUR</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13,866</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w:t>
            </w:r>
          </w:p>
        </w:tc>
      </w:tr>
    </w:tbl>
    <w:p>
      <w:pPr>
        <w:spacing w:after="190" w:before="40"/>
      </w:pPr>
      <w:r>
        <w:rPr>
          <w:rFonts w:ascii="Calibri" w:cs="Calibri" w:eastAsia="Calibri" w:hAnsi="Calibri"/>
          <w:i/>
          <w:iCs/>
          <w:color w:val="79809A"/>
          <w:sz w:val="16"/>
          <w:szCs w:val="16"/>
        </w:rPr>
        <w:t xml:space="preserve">Jadual F2. Min output terlaras mengikut zon daripada model dua hala (skala log, dinyatakan semula dalam unit). R² model = 0.657.</w:t>
      </w:r>
    </w:p>
    <w:p>
      <w:pPr>
        <w:spacing w:after="120" w:before="0" w:line="276"/>
      </w:pPr>
      <w:r>
        <w:rPr>
          <w:rFonts w:ascii="Calibri" w:cs="Calibri" w:eastAsia="Calibri" w:hAnsi="Calibri"/>
          <w:b w:val="false"/>
          <w:bCs w:val="false"/>
          <w:color w:val="474D61"/>
          <w:sz w:val="21"/>
          <w:szCs w:val="21"/>
        </w:rPr>
        <w:t xml:space="preserve">Hanya </w:t>
      </w:r>
      <w:r>
        <w:rPr>
          <w:rFonts w:ascii="Calibri" w:cs="Calibri" w:eastAsia="Calibri" w:hAnsi="Calibri"/>
          <w:b/>
          <w:bCs/>
          <w:color w:val="474D61"/>
          <w:sz w:val="21"/>
          <w:szCs w:val="21"/>
        </w:rPr>
        <w:t xml:space="preserve">7 daripada 21</w:t>
      </w:r>
      <w:r>
        <w:rPr>
          <w:rFonts w:ascii="Calibri" w:cs="Calibri" w:eastAsia="Calibri" w:hAnsi="Calibri"/>
          <w:b w:val="false"/>
          <w:bCs w:val="false"/>
          <w:color w:val="474D61"/>
          <w:sz w:val="21"/>
          <w:szCs w:val="21"/>
        </w:rPr>
        <w:t xml:space="preserve"> perbandingan berpasangan mencapai keertian, dan kesemuanya melibatkan salah satu daripada dua zon terbawah.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400"/>
        <w:gridCol w:w="1900"/>
      </w:tblGrid>
      <w:tr>
        <w:trPr>
          <w:tblHeader/>
        </w:trPr>
        <w:tc>
          <w:tcPr>
            <w:tcW w:type="dxa" w:w="3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Perbandingan</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Nisbah</w:t>
            </w:r>
          </w:p>
        </w:tc>
        <w:tc>
          <w:tcPr>
            <w:tcW w:type="dxa" w:w="1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q</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Tukey</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 vs 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3.81×</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7.33</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0.0005</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 vs 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3.54×</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6.92</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0.0009</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 vs 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3.22×</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6.41</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0.0023</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 vs TIMUR LAUT</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2.69×</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5.42</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0.0122</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 vs 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2.62×</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5.28</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0.0155</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 vs TIMUR LAUT</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2.50×</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5.02</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0.0237</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 vs 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2.33×</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4.64</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0.0429</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 vs TIMUR LAUT</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2.27×</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4.50</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0.0531</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14 pasangan lain</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c>
          <w:tcPr>
            <w:tcW w:type="dxa" w:w="1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0.06 – 1.00</w:t>
            </w:r>
          </w:p>
        </w:tc>
      </w:tr>
    </w:tbl>
    <w:p>
      <w:pPr>
        <w:spacing w:after="190" w:before="40"/>
      </w:pPr>
      <w:r>
        <w:rPr>
          <w:rFonts w:ascii="Calibri" w:cs="Calibri" w:eastAsia="Calibri" w:hAnsi="Calibri"/>
          <w:i/>
          <w:iCs/>
          <w:color w:val="79809A"/>
          <w:sz w:val="16"/>
          <w:szCs w:val="16"/>
        </w:rPr>
        <w:t xml:space="preserve">Jadual F3. Perbandingan berpasangan Tukey HSD, disusun mengikut keertian.</w:t>
      </w:r>
    </w:p>
    <w:p>
      <w:pPr>
        <w:pBdr>
          <w:left w:val="single" w:color="4EA506" w:sz="18" w:space="12"/>
        </w:pBdr>
        <w:spacing w:after="190" w:before="150"/>
        <w:ind w:left="200"/>
      </w:pPr>
      <w:r>
        <w:rPr>
          <w:rFonts w:ascii="Calibri" w:cs="Calibri" w:eastAsia="Calibri" w:hAnsi="Calibri"/>
          <w:b/>
          <w:bCs/>
          <w:color w:val="13151E"/>
          <w:sz w:val="21"/>
          <w:szCs w:val="21"/>
        </w:rPr>
        <w:t xml:space="preserve">Tafsiran.  </w:t>
      </w:r>
      <w:r>
        <w:rPr>
          <w:rFonts w:ascii="Calibri" w:cs="Calibri" w:eastAsia="Calibri" w:hAnsi="Calibri"/>
          <w:color w:val="474D61"/>
          <w:sz w:val="21"/>
          <w:szCs w:val="21"/>
        </w:rPr>
        <w:t xml:space="preserve">Lima zon teratas — Utara, Tengah, Barat Daya, Tenggara dan Selatan — tidak dapat dibezakan antara satu sama lain secara statistik. Struktur sebenar bukan tujuh aras prestasi, tetapi dua peringkat: satu kumpulan besar lima zon, dan dua zon (Timur, Timur Laut) yang berada jauh di bawah. Ini mengubah cara penanda aras patut dibina — membandingkan Selatan dengan Utara tidak bermakna, tetapi membandingkan Timur dengan mana-mana lima zon teratas bermakna.</w:t>
      </w:r>
    </w:p>
    <w:p>
      <w:pPr>
        <w:pStyle w:val="Heading1"/>
        <w:spacing w:after="150" w:before="340"/>
      </w:pPr>
      <w:r>
        <w:rPr>
          <w:rFonts w:ascii="Calibri" w:cs="Calibri" w:eastAsia="Calibri" w:hAnsi="Calibri"/>
          <w:b/>
          <w:bCs/>
          <w:color w:val="000078"/>
          <w:sz w:val="28"/>
          <w:szCs w:val="28"/>
        </w:rPr>
        <w:t xml:space="preserve">F.2  Post-hoc tahun: sifar daripada sepuluh</w:t>
      </w:r>
    </w:p>
    <w:p>
      <w:pPr>
        <w:spacing w:after="120" w:before="0" w:line="276"/>
      </w:pPr>
      <w:r>
        <w:rPr>
          <w:rFonts w:ascii="Calibri" w:cs="Calibri" w:eastAsia="Calibri" w:hAnsi="Calibri"/>
          <w:color w:val="474D61"/>
          <w:sz w:val="21"/>
          <w:szCs w:val="21"/>
        </w:rPr>
        <w:t xml:space="preserve">Ujian yang sama ke atas lima aras tahun tidak menghasilkan satu pun perbandingan signifikan.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400"/>
      </w:tblGrid>
      <w:tr>
        <w:trPr>
          <w:tblHeader/>
        </w:trPr>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Tahun</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Min terlaras</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vs 2021</w:t>
            </w:r>
          </w:p>
        </w:tc>
        <w:tc>
          <w:tcPr>
            <w:tcW w:type="dxa" w:w="2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Tukey terkecil</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2022</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35,830</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+4.2%</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2021</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34,376</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rujukan</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2025</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31,536</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−8.3%</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2024</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30,266</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−12.0%</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2023</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30,140</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−12.3%</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Kesemua 10 pasangan</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c>
          <w:tcPr>
            <w:tcW w:type="dxa" w:w="2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p ≥ 0.93</w:t>
            </w:r>
          </w:p>
        </w:tc>
      </w:tr>
    </w:tbl>
    <w:p>
      <w:pPr>
        <w:spacing w:after="190" w:before="40"/>
      </w:pPr>
      <w:r>
        <w:rPr>
          <w:rFonts w:ascii="Calibri" w:cs="Calibri" w:eastAsia="Calibri" w:hAnsi="Calibri"/>
          <w:i/>
          <w:iCs/>
          <w:color w:val="79809A"/>
          <w:sz w:val="16"/>
          <w:szCs w:val="16"/>
        </w:rPr>
        <w:t xml:space="preserve">Jadual F4. Min output terlaras mengikut tahun. Perbandingan terbaik ialah 2022 lawan 2023 pada p = 0.930.</w:t>
      </w:r>
    </w:p>
    <w:p>
      <w:pPr>
        <w:spacing w:after="120" w:before="0" w:line="276"/>
      </w:pPr>
      <w:r>
        <w:rPr>
          <w:rFonts w:ascii="Calibri" w:cs="Calibri" w:eastAsia="Calibri" w:hAnsi="Calibri"/>
          <w:b w:val="false"/>
          <w:bCs w:val="false"/>
          <w:color w:val="474D61"/>
          <w:sz w:val="21"/>
          <w:szCs w:val="21"/>
        </w:rPr>
        <w:t xml:space="preserve">Penurunan kebangsaan 2021→2025 adalah nyata dalam arah tetapi </w:t>
      </w:r>
      <w:r>
        <w:rPr>
          <w:rFonts w:ascii="Calibri" w:cs="Calibri" w:eastAsia="Calibri" w:hAnsi="Calibri"/>
          <w:b/>
          <w:bCs/>
          <w:color w:val="474D61"/>
          <w:sz w:val="21"/>
          <w:szCs w:val="21"/>
        </w:rPr>
        <w:t xml:space="preserve">tidak dapat dibezakan daripada bunyi latar</w:t>
      </w:r>
      <w:r>
        <w:rPr>
          <w:rFonts w:ascii="Calibri" w:cs="Calibri" w:eastAsia="Calibri" w:hAnsi="Calibri"/>
          <w:b w:val="false"/>
          <w:bCs w:val="false"/>
          <w:color w:val="474D61"/>
          <w:sz w:val="21"/>
          <w:szCs w:val="21"/>
        </w:rPr>
        <w:t xml:space="preserve">. Julat penuh kesan tahun ialah 16 mata peratus, sementara sisihan piawai baki dalam zon bersamaan kira-kira 45%. Sebarang kenyataan yang membandingkan prestasi antara tahun tanpa menyebut ketidakpastian ini akan mengelirukan.</w:t>
      </w:r>
    </w:p>
    <w:p>
      <w:r>
        <w:br w:type="page"/>
      </w:r>
    </w:p>
    <w:p>
      <w:pPr>
        <w:pStyle w:val="Heading1"/>
        <w:spacing w:after="150" w:before="340"/>
      </w:pPr>
      <w:r>
        <w:rPr>
          <w:rFonts w:ascii="Calibri" w:cs="Calibri" w:eastAsia="Calibri" w:hAnsi="Calibri"/>
          <w:b/>
          <w:bCs/>
          <w:color w:val="000078"/>
          <w:sz w:val="28"/>
          <w:szCs w:val="28"/>
        </w:rPr>
        <w:t xml:space="preserve">F.3  Post-hoc komoditi: dapatan betul, nama salah</w:t>
      </w:r>
    </w:p>
    <w:p>
      <w:pPr>
        <w:spacing w:after="120" w:before="0" w:line="276"/>
      </w:pPr>
      <w:r>
        <w:rPr>
          <w:rFonts w:ascii="Calibri" w:cs="Calibri" w:eastAsia="Calibri" w:hAnsi="Calibri"/>
          <w:color w:val="474D61"/>
          <w:sz w:val="21"/>
          <w:szCs w:val="21"/>
        </w:rPr>
        <w:t xml:space="preserve">Lampiran E melaporkan bahagian tenusu berkorelasi dengan output setiap penternak (r = +0.801, p = 0.031, n = 7). Tetapi "tenusu" ialah gabungan tiga komoditi berasingan. Post-hoc menguji kesemua tujuh komoditi satu per satu, dengan pembetulan Holm kerana tujuh ujian dijalankan.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1500"/>
        <w:gridCol w:w="2200"/>
      </w:tblGrid>
      <w:tr>
        <w:trPr>
          <w:tblHeader/>
        </w:trPr>
        <w:tc>
          <w:tcPr>
            <w:tcW w:type="dxa" w:w="2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Komoditi</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w:t>
            </w:r>
          </w:p>
        </w:tc>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mentah</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Holm</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Verdik</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4EA506"/>
                <w:sz w:val="18"/>
                <w:szCs w:val="18"/>
              </w:rPr>
              <w:t xml:space="preserve">Lembu tenusu</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+0.913</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0.0041</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0.0285</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Bertahan</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Kambing pedaging</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−0.691</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0.0857</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0.5143</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Kerbau pedaging</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−0.645</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0.1175</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0.5877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Kambing tenusu</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−0.635</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0.1254</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0.5877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Kerbau tenusu</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+0.628</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0.1308</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0.5877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Lembu pedaging</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−0.591</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0.1622</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0.5877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5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Bebiri pedaging</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−0.108</w:t>
            </w:r>
          </w:p>
        </w:tc>
        <w:tc>
          <w:tcPr>
            <w:tcW w:type="dxa" w:w="1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0.8178</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0.8178</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r>
        <w:tc>
          <w:tcPr>
            <w:tcW w:type="dxa" w:w="2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Gabungan "tenusu"</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+0.801</w:t>
            </w:r>
          </w:p>
        </w:tc>
        <w:tc>
          <w:tcPr>
            <w:tcW w:type="dxa" w:w="1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0.0305</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seperti E.5</w:t>
            </w:r>
          </w:p>
        </w:tc>
      </w:tr>
    </w:tbl>
    <w:p>
      <w:pPr>
        <w:spacing w:after="190" w:before="40"/>
      </w:pPr>
      <w:r>
        <w:rPr>
          <w:rFonts w:ascii="Calibri" w:cs="Calibri" w:eastAsia="Calibri" w:hAnsi="Calibri"/>
          <w:i/>
          <w:iCs/>
          <w:color w:val="79809A"/>
          <w:sz w:val="16"/>
          <w:szCs w:val="16"/>
        </w:rPr>
        <w:t xml:space="preserve">Jadual F5. Setiap komoditi diuji berasingan terhadap output setiap penternak, peringkat zon (n = 7).</w:t>
      </w:r>
    </w:p>
    <w:p>
      <w:pPr>
        <w:spacing w:after="120" w:before="0" w:line="276"/>
      </w:pPr>
      <w:r>
        <w:rPr>
          <w:rFonts w:ascii="Calibri" w:cs="Calibri" w:eastAsia="Calibri" w:hAnsi="Calibri"/>
          <w:b w:val="false"/>
          <w:bCs w:val="false"/>
          <w:color w:val="474D61"/>
          <w:sz w:val="21"/>
          <w:szCs w:val="21"/>
        </w:rPr>
        <w:t xml:space="preserve">Dua perkara terserlah. Pertama, </w:t>
      </w:r>
      <w:r>
        <w:rPr>
          <w:rFonts w:ascii="Calibri" w:cs="Calibri" w:eastAsia="Calibri" w:hAnsi="Calibri"/>
          <w:b/>
          <w:bCs/>
          <w:color w:val="474D61"/>
          <w:sz w:val="21"/>
          <w:szCs w:val="21"/>
        </w:rPr>
        <w:t xml:space="preserve">lembu tenusu sahaja lebih kuat daripada gabungan tenusu</w:t>
      </w:r>
      <w:r>
        <w:rPr>
          <w:rFonts w:ascii="Calibri" w:cs="Calibri" w:eastAsia="Calibri" w:hAnsi="Calibri"/>
          <w:b w:val="false"/>
          <w:bCs w:val="false"/>
          <w:color w:val="474D61"/>
          <w:sz w:val="21"/>
          <w:szCs w:val="21"/>
        </w:rPr>
        <w:t xml:space="preserve"> (r = +0.913 berbanding +0.801) dan ia satu-satunya komoditi yang bertahan selepas pembetulan Holm. Kedua, </w:t>
      </w:r>
      <w:r>
        <w:rPr>
          <w:rFonts w:ascii="Calibri" w:cs="Calibri" w:eastAsia="Calibri" w:hAnsi="Calibri"/>
          <w:b/>
          <w:bCs/>
          <w:color w:val="474D61"/>
          <w:sz w:val="21"/>
          <w:szCs w:val="21"/>
        </w:rPr>
        <w:t xml:space="preserve">kambing tenusu bergerak ke arah bertentangan</w:t>
      </w:r>
      <w:r>
        <w:rPr>
          <w:rFonts w:ascii="Calibri" w:cs="Calibri" w:eastAsia="Calibri" w:hAnsi="Calibri"/>
          <w:b w:val="false"/>
          <w:bCs w:val="false"/>
          <w:color w:val="474D61"/>
          <w:sz w:val="21"/>
          <w:szCs w:val="21"/>
        </w:rPr>
        <w:t xml:space="preserve"> (r = −0.635). Menggabungkan ketiga-tiga komoditi tenusu mencairkan isyarat sebenar dan menyembunyikan tanda yang bercanggah.</w:t>
      </w:r>
    </w:p>
    <w:p>
      <w:pPr>
        <w:pStyle w:val="Heading2"/>
        <w:spacing w:after="110" w:before="240"/>
      </w:pPr>
      <w:r>
        <w:rPr>
          <w:rFonts w:ascii="Calibri" w:cs="Calibri" w:eastAsia="Calibri" w:hAnsi="Calibri"/>
          <w:b/>
          <w:bCs/>
          <w:color w:val="000078"/>
          <w:sz w:val="23"/>
          <w:szCs w:val="23"/>
        </w:rPr>
        <w:t xml:space="preserve">Keteguhan dapatan lembu tenusu</w:t>
      </w:r>
    </w:p>
    <w:p>
      <w:pPr>
        <w:spacing w:after="120" w:before="0" w:line="276"/>
      </w:pPr>
      <w:r>
        <w:rPr>
          <w:rFonts w:ascii="Calibri" w:cs="Calibri" w:eastAsia="Calibri" w:hAnsi="Calibri"/>
          <w:color w:val="474D61"/>
          <w:sz w:val="21"/>
          <w:szCs w:val="21"/>
        </w:rPr>
        <w:t xml:space="preserve">Ini dapatan yang cukup kuat untuk diuji dengan teliti, memandangkan n hanya 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2200"/>
        <w:gridCol w:w="2200"/>
      </w:tblGrid>
      <w:tr>
        <w:trPr>
          <w:tblHeader/>
        </w:trPr>
        <w:tc>
          <w:tcPr>
            <w:tcW w:type="dxa" w:w="4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Ujian keteguhan</w:t>
            </w:r>
          </w:p>
        </w:tc>
        <w:tc>
          <w:tcPr>
            <w:tcW w:type="dxa" w:w="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n</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Panel penuh</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+0.913</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0.0041</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2025</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+0.947</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0.0012</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TIMUR LAUT (data diragui)</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+0.945</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0.0045</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TENGGARA (data diragui)</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+0.899</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0.0147</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kedua-dua zon diragui</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+0.938</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0.0182</w:t>
            </w:r>
          </w:p>
        </w:tc>
      </w:tr>
      <w:tr>
        <w:tc>
          <w:tcPr>
            <w:tcW w:type="dxa" w:w="40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2025 dan kedua-dua zon</w:t>
            </w:r>
          </w:p>
        </w:tc>
        <w:tc>
          <w:tcPr>
            <w:tcW w:type="dxa" w:w="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+0.935</w:t>
            </w:r>
          </w:p>
        </w:tc>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0.0196</w:t>
            </w:r>
          </w:p>
        </w:tc>
      </w:tr>
      <w:tr>
        <w:tc>
          <w:tcPr>
            <w:tcW w:type="dxa" w:w="4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Gugur-satu-zon, julat 7 ujian</w:t>
            </w:r>
          </w:p>
        </w:tc>
        <w:tc>
          <w:tcPr>
            <w:tcW w:type="dxa" w:w="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+0.872 – +0.945</w:t>
            </w:r>
          </w:p>
        </w:tc>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0.005 – 0.023</w:t>
            </w:r>
          </w:p>
        </w:tc>
      </w:tr>
    </w:tbl>
    <w:p>
      <w:pPr>
        <w:spacing w:after="190" w:before="40"/>
      </w:pPr>
      <w:r>
        <w:rPr>
          <w:rFonts w:ascii="Calibri" w:cs="Calibri" w:eastAsia="Calibri" w:hAnsi="Calibri"/>
          <w:i/>
          <w:iCs/>
          <w:color w:val="79809A"/>
          <w:sz w:val="16"/>
          <w:szCs w:val="16"/>
        </w:rPr>
        <w:t xml:space="preserve">Jadual F6. Korelasi lembu tenusu dengan output setiap penternak bertahan dalam setiap spesifikasi.</w:t>
      </w:r>
    </w:p>
    <w:p>
      <w:pPr>
        <w:pStyle w:val="Heading2"/>
        <w:spacing w:after="110" w:before="240"/>
      </w:pPr>
      <w:r>
        <w:rPr>
          <w:rFonts w:ascii="Calibri" w:cs="Calibri" w:eastAsia="Calibri" w:hAnsi="Calibri"/>
          <w:b/>
          <w:bCs/>
          <w:color w:val="000078"/>
          <w:sz w:val="23"/>
          <w:szCs w:val="23"/>
        </w:rPr>
        <w:t xml:space="preserve">Tetapi ia lenyap dalam zon</w:t>
      </w:r>
    </w:p>
    <w:p>
      <w:pPr>
        <w:spacing w:after="120" w:before="0" w:line="276"/>
      </w:pPr>
      <w:r>
        <w:rPr>
          <w:rFonts w:ascii="Calibri" w:cs="Calibri" w:eastAsia="Calibri" w:hAnsi="Calibri"/>
          <w:color w:val="474D61"/>
          <w:sz w:val="21"/>
          <w:szCs w:val="21"/>
        </w:rPr>
        <w:t xml:space="preserve">Ujian yang sama dijalankan pada peringkat panel dengan kesan tetap zon dan tahun — iaitu bertanya sama ada zon yang sama, apabila bahagian komoditinya berubah, menunjukkan keamatan yang berbeza.</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1800"/>
      </w:tblGrid>
      <w:tr>
        <w:trPr>
          <w:tblHeader/>
        </w:trPr>
        <w:tc>
          <w:tcPr>
            <w:tcW w:type="dxa" w:w="2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Komoditi</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mentah</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Holm</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Kerbau pedaging</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−1,387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0.0850</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0.5948</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Kambing tenusu</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−497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0.2832</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1.0000</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Lembu pedaging</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+194</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0.3222</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1.0000</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Kambing pedaging</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−272</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0.3907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1.0000</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Kerbau tenusu</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−476</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0.7522</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1.0000</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Bebiri pedaging</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0.7577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1.0000</w:t>
            </w:r>
          </w:p>
        </w:tc>
      </w:tr>
      <w:tr>
        <w:tc>
          <w:tcPr>
            <w:tcW w:type="dxa" w:w="2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Lembu tenusu</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+37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0.8496</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1.0000</w:t>
            </w:r>
          </w:p>
        </w:tc>
      </w:tr>
      <w:tr>
        <w:tc>
          <w:tcPr>
            <w:tcW w:type="dxa" w:w="2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Gabungan "tenusu"</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−53</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0.7780</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bl>
    <w:p>
      <w:pPr>
        <w:spacing w:after="190" w:before="40"/>
      </w:pPr>
      <w:r>
        <w:rPr>
          <w:rFonts w:ascii="Calibri" w:cs="Calibri" w:eastAsia="Calibri" w:hAnsi="Calibri"/>
          <w:i/>
          <w:iCs/>
          <w:color w:val="79809A"/>
          <w:sz w:val="16"/>
          <w:szCs w:val="16"/>
        </w:rPr>
        <w:t xml:space="preserve">Jadual F7. Komoditi terhadap output setiap penternak, n = 35, dengan kesan tetap zon + tahun. Tiada satu pun bertahan.</w:t>
      </w:r>
    </w:p>
    <w:p>
      <w:pPr>
        <w:pBdr>
          <w:left w:val="single" w:color="B07600" w:sz="18" w:space="12"/>
        </w:pBdr>
        <w:spacing w:after="190" w:before="150"/>
        <w:ind w:left="200"/>
      </w:pPr>
      <w:r>
        <w:rPr>
          <w:rFonts w:ascii="Calibri" w:cs="Calibri" w:eastAsia="Calibri" w:hAnsi="Calibri"/>
          <w:b/>
          <w:bCs/>
          <w:color w:val="13151E"/>
          <w:sz w:val="21"/>
          <w:szCs w:val="21"/>
        </w:rPr>
        <w:t xml:space="preserve">Tafsiran.  </w:t>
      </w:r>
      <w:r>
        <w:rPr>
          <w:rFonts w:ascii="Calibri" w:cs="Calibri" w:eastAsia="Calibri" w:hAnsi="Calibri"/>
          <w:color w:val="474D61"/>
          <w:sz w:val="21"/>
          <w:szCs w:val="21"/>
        </w:rPr>
        <w:t xml:space="preserve">Lembu tenusu ialah penanda yang sangat baik bagi zon mana yang menyampaikan keamatan tinggi, tetapi bukan pemacu keamatan itu. Apabila zon yang sama menukar campuran komoditinya dari tahun ke tahun, keamatannya tidak berubah (p = 0.85). Kesan yang dilihat pada peringkat zon adalah kesan zon yang memakai nama komoditi.</w:t>
      </w:r>
    </w:p>
    <w:p>
      <w:r>
        <w:br w:type="page"/>
      </w:r>
    </w:p>
    <w:p>
      <w:pPr>
        <w:pStyle w:val="Heading1"/>
        <w:spacing w:after="150" w:before="340"/>
      </w:pPr>
      <w:r>
        <w:rPr>
          <w:rFonts w:ascii="Calibri" w:cs="Calibri" w:eastAsia="Calibri" w:hAnsi="Calibri"/>
          <w:b/>
          <w:bCs/>
          <w:color w:val="000078"/>
          <w:sz w:val="28"/>
          <w:szCs w:val="28"/>
        </w:rPr>
        <w:t xml:space="preserve">F.4  Post-hoc lawatan ladang: pekali tidak seragam</w:t>
      </w:r>
    </w:p>
    <w:p>
      <w:pPr>
        <w:spacing w:after="120" w:before="0" w:line="276"/>
      </w:pPr>
      <w:r>
        <w:rPr>
          <w:rFonts w:ascii="Calibri" w:cs="Calibri" w:eastAsia="Calibri" w:hAnsi="Calibri"/>
          <w:color w:val="474D61"/>
          <w:sz w:val="21"/>
          <w:szCs w:val="21"/>
        </w:rPr>
        <w:t xml:space="preserve">Ini pemeriksaan paling penting, kerana cadangan utama Lampiran E dibina di atas pekali +18.60 ini. Model E.2 dihasilkan semula tepat, kemudian diuji sama ada satu pekali tunggal wajar bagi kesemua tujuh zon.</w:t>
      </w:r>
    </w:p>
    <w:p>
      <w:pPr>
        <w:spacing w:after="120" w:before="0" w:line="276"/>
      </w:pPr>
      <w:r>
        <w:rPr>
          <w:rFonts w:ascii="Calibri" w:cs="Calibri" w:eastAsia="Calibri" w:hAnsi="Calibri"/>
          <w:b w:val="false"/>
          <w:bCs w:val="false"/>
          <w:color w:val="474D61"/>
          <w:sz w:val="21"/>
          <w:szCs w:val="21"/>
        </w:rPr>
        <w:t xml:space="preserve">Ujian interaksi zon × lawatan: </w:t>
      </w:r>
      <w:r>
        <w:rPr>
          <w:rFonts w:ascii="Calibri" w:cs="Calibri" w:eastAsia="Calibri" w:hAnsi="Calibri"/>
          <w:b/>
          <w:bCs/>
          <w:color w:val="474D61"/>
          <w:sz w:val="21"/>
          <w:szCs w:val="21"/>
        </w:rPr>
        <w:t xml:space="preserve">F(6,15) = 3.95, p = 0.0143</w:t>
      </w:r>
      <w:r>
        <w:rPr>
          <w:rFonts w:ascii="Calibri" w:cs="Calibri" w:eastAsia="Calibri" w:hAnsi="Calibri"/>
          <w:b w:val="false"/>
          <w:bCs w:val="false"/>
          <w:color w:val="474D61"/>
          <w:sz w:val="21"/>
          <w:szCs w:val="21"/>
        </w:rPr>
        <w:t xml:space="preserve">. Cerun </w:t>
      </w:r>
      <w:r>
        <w:rPr>
          <w:rFonts w:ascii="Calibri" w:cs="Calibri" w:eastAsia="Calibri" w:hAnsi="Calibri"/>
          <w:b/>
          <w:bCs/>
          <w:color w:val="474D61"/>
          <w:sz w:val="21"/>
          <w:szCs w:val="21"/>
        </w:rPr>
        <w:t xml:space="preserve">berbeza</w:t>
      </w:r>
      <w:r>
        <w:rPr>
          <w:rFonts w:ascii="Calibri" w:cs="Calibri" w:eastAsia="Calibri" w:hAnsi="Calibri"/>
          <w:b w:val="false"/>
          <w:bCs w:val="false"/>
          <w:color w:val="474D61"/>
          <w:sz w:val="21"/>
          <w:szCs w:val="21"/>
        </w:rPr>
        <w:t xml:space="preserve"> secara signifikan antara zon — satu pekali tunggal tidak mewakili kesemuanya.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200"/>
        <w:gridCol w:w="1200"/>
        <w:gridCol w:w="2600"/>
      </w:tblGrid>
      <w:tr>
        <w:trPr>
          <w:tblHeader/>
        </w:trPr>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Cerun b</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w:t>
            </w:r>
          </w:p>
        </w:tc>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Julat lawatan</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4EA506"/>
                <w:sz w:val="18"/>
                <w:szCs w:val="18"/>
              </w:rPr>
              <w:t xml:space="preserve">TENGGARA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+90.9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0.047</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+0.88</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2,145 – 2,423</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4EA506"/>
                <w:sz w:val="18"/>
                <w:szCs w:val="18"/>
              </w:rPr>
              <w:t xml:space="preserve">SELATAN</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+47.4</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0.039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+0.90</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1,464 – 2,828</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+14.1</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0.051</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+0.88</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3,213 – 5,402</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0.070</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+0.85</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1,523 – 2,360</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0.789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+0.17</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4,127 – 5,008</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+5.4</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0.210</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+0.68</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2,181 – 2,856</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TENGAH</w:t>
            </w:r>
          </w:p>
        </w:tc>
        <w:tc>
          <w:tcPr>
            <w:tcW w:type="dxa" w:w="15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−12.9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0.311</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−0.57</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2,820 – 4,254</w:t>
            </w:r>
          </w:p>
        </w:tc>
      </w:tr>
      <w:tr>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8"/>
                <w:szCs w:val="18"/>
              </w:rPr>
              <w:t xml:space="preserve">Gabungan (model E.2)</w:t>
            </w:r>
          </w:p>
        </w:tc>
        <w:tc>
          <w:tcPr>
            <w:tcW w:type="dxa" w:w="15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+18.60</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8"/>
                <w:szCs w:val="18"/>
              </w:rPr>
              <w:t xml:space="preserve">0.016</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w:t>
            </w:r>
          </w:p>
        </w:tc>
      </w:tr>
    </w:tbl>
    <w:p>
      <w:pPr>
        <w:spacing w:after="190" w:before="40"/>
      </w:pPr>
      <w:r>
        <w:rPr>
          <w:rFonts w:ascii="Calibri" w:cs="Calibri" w:eastAsia="Calibri" w:hAnsi="Calibri"/>
          <w:i/>
          <w:iCs/>
          <w:color w:val="79809A"/>
          <w:sz w:val="16"/>
          <w:szCs w:val="16"/>
        </w:rPr>
        <w:t xml:space="preserve">Jadual F8. Cerun lawatan→output bagi setiap zon secara berasingan, n = 5 setiap satu.</w:t>
      </w:r>
    </w:p>
    <w:p>
      <w:pPr>
        <w:spacing w:after="120" w:before="0" w:line="276"/>
      </w:pPr>
      <w:r>
        <w:rPr>
          <w:rFonts w:ascii="Calibri" w:cs="Calibri" w:eastAsia="Calibri" w:hAnsi="Calibri"/>
          <w:color w:val="474D61"/>
          <w:sz w:val="21"/>
          <w:szCs w:val="21"/>
        </w:rPr>
        <w:t xml:space="preserve">Julatnya luar biasa lebar: daripada −12.9 di Zon Tengah hingga +90.9 di Zon Tenggara, iaitu perbezaan lebih 100 unit output bagi setiap lawatan. Hanya dua zon mencapai keertian secara individu, dan kedua-duanya ialah zon dengan lawatan paling sedikit.</w:t>
      </w:r>
    </w:p>
    <w:p>
      <w:pPr>
        <w:pStyle w:val="Heading2"/>
        <w:spacing w:after="110" w:before="240"/>
      </w:pPr>
      <w:r>
        <w:rPr>
          <w:rFonts w:ascii="Calibri" w:cs="Calibri" w:eastAsia="Calibri" w:hAnsi="Calibri"/>
          <w:b/>
          <w:bCs/>
          <w:color w:val="000078"/>
          <w:sz w:val="23"/>
          <w:szCs w:val="23"/>
        </w:rPr>
        <w:t xml:space="preserve">Pekali gabungan bergantung pada zon tertentu</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1800"/>
      </w:tblGrid>
      <w:tr>
        <w:trPr>
          <w:tblHeader/>
        </w:trPr>
        <w:tc>
          <w:tcPr>
            <w:tcW w:type="dxa" w:w="2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Spesifikasi</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 lawatan</w:t>
            </w:r>
          </w:p>
        </w:tc>
        <w:tc>
          <w:tcPr>
            <w:tcW w:type="dxa" w:w="1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SE</w:t>
            </w:r>
          </w:p>
        </w:tc>
        <w:tc>
          <w:tcPr>
            <w:tcW w:type="dxa" w:w="1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Panel penuh</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+18.60</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7.11</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0.0162</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TENGAH</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+23.69</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6.82</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0.0029</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TIMUR LAUT</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+20.23</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7.64</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0.0169</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SELATAN</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+14.78</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5.90</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0.0227</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+19.27</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8.47</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0.0361</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Tanpa TENGGARA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+16.79</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7.74</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0.0444</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Tanpa UTARA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+16.48</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8.14</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0.0590</w:t>
            </w:r>
          </w:p>
        </w:tc>
      </w:tr>
      <w:tr>
        <w:tc>
          <w:tcPr>
            <w:tcW w:type="dxa" w:w="29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Tanpa BARAT DAYA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+20.72</w:t>
            </w:r>
          </w:p>
        </w:tc>
        <w:tc>
          <w:tcPr>
            <w:tcW w:type="dxa" w:w="13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10.78</w:t>
            </w:r>
          </w:p>
        </w:tc>
        <w:tc>
          <w:tcPr>
            <w:tcW w:type="dxa" w:w="18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0.0714</w:t>
            </w:r>
          </w:p>
        </w:tc>
      </w:tr>
    </w:tbl>
    <w:p>
      <w:pPr>
        <w:spacing w:after="190" w:before="40"/>
      </w:pPr>
      <w:r>
        <w:rPr>
          <w:rFonts w:ascii="Calibri" w:cs="Calibri" w:eastAsia="Calibri" w:hAnsi="Calibri"/>
          <w:i/>
          <w:iCs/>
          <w:color w:val="79809A"/>
          <w:sz w:val="16"/>
          <w:szCs w:val="16"/>
        </w:rPr>
        <w:t xml:space="preserve">Jadual F9. Ujian gugur-satu-zon ke atas pekali lawatan model E.2.</w:t>
      </w:r>
    </w:p>
    <w:p>
      <w:pPr>
        <w:pBdr>
          <w:left w:val="single" w:color="B07600" w:sz="18" w:space="12"/>
        </w:pBdr>
        <w:spacing w:after="190" w:before="150"/>
        <w:ind w:left="200"/>
      </w:pPr>
      <w:r>
        <w:rPr>
          <w:rFonts w:ascii="Calibri" w:cs="Calibri" w:eastAsia="Calibri" w:hAnsi="Calibri"/>
          <w:b/>
          <w:bCs/>
          <w:color w:val="13151E"/>
          <w:sz w:val="21"/>
          <w:szCs w:val="21"/>
        </w:rPr>
        <w:t xml:space="preserve">Tafsiran.  </w:t>
      </w:r>
      <w:r>
        <w:rPr>
          <w:rFonts w:ascii="Calibri" w:cs="Calibri" w:eastAsia="Calibri" w:hAnsi="Calibri"/>
          <w:color w:val="474D61"/>
          <w:sz w:val="21"/>
          <w:szCs w:val="21"/>
        </w:rPr>
        <w:t xml:space="preserve">Pekali +18.60 gagal mencapai keertian apabila Zon Utara atau Zon Barat Daya digugurkan. Kedua-dua zon ini bukan yang mempunyai cerun paling curam — sebaliknya mereka menyediakan julat lawatan yang paling luas dalam panel, iaitu daya ungkit statistik yang menyokong anggaran gabungan. Dapatan itu benar, tetapi ia bersandar pada dua zon dan tidak boleh dianggap berlaku secara seragam di semua zon.</w:t>
      </w:r>
    </w:p>
    <w:p>
      <w:r>
        <w:br w:type="page"/>
      </w:r>
    </w:p>
    <w:p>
      <w:pPr>
        <w:pStyle w:val="Heading1"/>
        <w:spacing w:after="150" w:before="340"/>
      </w:pPr>
      <w:r>
        <w:rPr>
          <w:rFonts w:ascii="Calibri" w:cs="Calibri" w:eastAsia="Calibri" w:hAnsi="Calibri"/>
          <w:b/>
          <w:bCs/>
          <w:color w:val="000078"/>
          <w:sz w:val="28"/>
          <w:szCs w:val="28"/>
        </w:rPr>
        <w:t xml:space="preserve">F.5  Post-hoc pegawai: keputusan nol disahkan di setiap zon</w:t>
      </w:r>
    </w:p>
    <w:p>
      <w:pPr>
        <w:spacing w:after="120" w:before="0" w:line="276"/>
      </w:pPr>
      <w:r>
        <w:rPr>
          <w:rFonts w:ascii="Calibri" w:cs="Calibri" w:eastAsia="Calibri" w:hAnsi="Calibri"/>
          <w:color w:val="474D61"/>
          <w:sz w:val="21"/>
          <w:szCs w:val="21"/>
        </w:rPr>
        <w:t xml:space="preserve">Kesimpulan Lampiran E bahawa bilangan pegawai bukan pemacu diuji secara berasingan dalam setiap zon.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200"/>
        <w:gridCol w:w="1200"/>
        <w:gridCol w:w="2400"/>
      </w:tblGrid>
      <w:tr>
        <w:trPr>
          <w:tblHeader/>
        </w:trPr>
        <w:tc>
          <w:tcPr>
            <w:tcW w:type="dxa" w:w="2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VetEC</w:t>
            </w:r>
          </w:p>
        </w:tc>
        <w:tc>
          <w:tcPr>
            <w:tcW w:type="dxa" w:w="17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Cerun b</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w:t>
            </w:r>
          </w:p>
        </w:tc>
        <w:tc>
          <w:tcPr>
            <w:tcW w:type="dxa" w:w="1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r</w:t>
            </w:r>
          </w:p>
        </w:tc>
        <w:tc>
          <w:tcPr>
            <w:tcW w:type="dxa" w:w="24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Julat pegawai</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+11,426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0.132</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+0.76</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11 – 13</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+1,617</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0.791</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+0.16</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 – 18</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+1,508</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0.738</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+0.21</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 – 14</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+822</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0.542</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+0.37</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13 – 15</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+279</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0.976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+0.02</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16 – 18</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−926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0.677</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−0.26</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10 – 20</w:t>
            </w:r>
          </w:p>
        </w:tc>
      </w:tr>
      <w:tr>
        <w:tc>
          <w:tcPr>
            <w:tcW w:type="dxa" w:w="2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17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−1,806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0.696</w:t>
            </w:r>
          </w:p>
        </w:tc>
        <w:tc>
          <w:tcPr>
            <w:tcW w:type="dxa" w:w="12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−0.24</w:t>
            </w:r>
          </w:p>
        </w:tc>
        <w:tc>
          <w:tcPr>
            <w:tcW w:type="dxa" w:w="24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11 – 12</w:t>
            </w:r>
          </w:p>
        </w:tc>
      </w:tr>
    </w:tbl>
    <w:p>
      <w:pPr>
        <w:spacing w:after="190" w:before="40"/>
      </w:pPr>
      <w:r>
        <w:rPr>
          <w:rFonts w:ascii="Calibri" w:cs="Calibri" w:eastAsia="Calibri" w:hAnsi="Calibri"/>
          <w:i/>
          <w:iCs/>
          <w:color w:val="79809A"/>
          <w:sz w:val="16"/>
          <w:szCs w:val="16"/>
        </w:rPr>
        <w:t xml:space="preserve">Jadual F10. Cerun pegawai→output bagi setiap zon. Tiada satu pun signifikan; dua bertanda negatif.</w:t>
      </w:r>
    </w:p>
    <w:p>
      <w:pPr>
        <w:spacing w:after="120" w:before="0" w:line="276"/>
      </w:pPr>
      <w:r>
        <w:rPr>
          <w:rFonts w:ascii="Calibri" w:cs="Calibri" w:eastAsia="Calibri" w:hAnsi="Calibri"/>
          <w:b w:val="false"/>
          <w:bCs w:val="false"/>
          <w:color w:val="474D61"/>
          <w:sz w:val="21"/>
          <w:szCs w:val="21"/>
        </w:rPr>
        <w:t xml:space="preserve">Tiada satu daripada tujuh zon menunjukkan hubungan signifikan. Cerun terbesar, Barat Daya pada +11,426, dianggarkan daripada julat pegawai 11 hingga 13 sahaja — ekstrapolasi daripada perbezaan dua orang. </w:t>
      </w:r>
      <w:r>
        <w:rPr>
          <w:rFonts w:ascii="Calibri" w:cs="Calibri" w:eastAsia="Calibri" w:hAnsi="Calibri"/>
          <w:b/>
          <w:bCs/>
          <w:color w:val="474D61"/>
          <w:sz w:val="21"/>
          <w:szCs w:val="21"/>
        </w:rPr>
        <w:t xml:space="preserve">Keputusan nol Lampiran E bukan sahaja bertahan, malah lebih kukuh selepas dipecahkan mengikut zon.</w:t>
      </w:r>
    </w:p>
    <w:p>
      <w:pPr>
        <w:pStyle w:val="Heading1"/>
        <w:spacing w:after="150" w:before="340"/>
      </w:pPr>
      <w:r>
        <w:rPr>
          <w:rFonts w:ascii="Calibri" w:cs="Calibri" w:eastAsia="Calibri" w:hAnsi="Calibri"/>
          <w:b/>
          <w:bCs/>
          <w:color w:val="000078"/>
          <w:sz w:val="28"/>
          <w:szCs w:val="28"/>
        </w:rPr>
        <w:t xml:space="preserve">F.6  Post-hoc arketaip: pengelompokan tidak teguh</w:t>
      </w:r>
    </w:p>
    <w:p>
      <w:pPr>
        <w:spacing w:after="120" w:before="0" w:line="276"/>
      </w:pPr>
      <w:r>
        <w:rPr>
          <w:rFonts w:ascii="Calibri" w:cs="Calibri" w:eastAsia="Calibri" w:hAnsi="Calibri"/>
          <w:color w:val="474D61"/>
          <w:sz w:val="21"/>
          <w:szCs w:val="21"/>
        </w:rPr>
        <w:t xml:space="preserve">Lampiran E melaporkan tiga arketaip daripada pengelompokan Ward. Pengelompokan itu dihasilkan semula menggunakan enam pemboleh ubah profil yang sama.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Sumber</w:t>
            </w:r>
          </w:p>
        </w:tc>
        <w:tc>
          <w:tcPr>
            <w:tcW w:type="dxa" w:w="7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Kluster yang terhasil</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Lampiran E</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 Selatan, Tenggara, Timur, Timur Laut  ·  (2) Barat Daya, Tengah  ·  (3) Utara</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bCs/>
                <w:color w:val="C0322F"/>
                <w:sz w:val="18"/>
                <w:szCs w:val="18"/>
              </w:rPr>
              <w:t xml:space="preserve">Dihasilkan semula</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C0322F"/>
                <w:sz w:val="18"/>
                <w:szCs w:val="18"/>
              </w:rPr>
              <w:t xml:space="preserve">(1) Utara, Tengah, Barat Daya  ·  (2) Selatan, Timur, Timur Laut  ·  (3) Tenggara</w:t>
            </w:r>
          </w:p>
        </w:tc>
      </w:tr>
    </w:tbl>
    <w:p>
      <w:pPr>
        <w:spacing w:after="190" w:before="40"/>
      </w:pPr>
      <w:r>
        <w:rPr>
          <w:rFonts w:ascii="Calibri" w:cs="Calibri" w:eastAsia="Calibri" w:hAnsi="Calibri"/>
          <w:i/>
          <w:iCs/>
          <w:color w:val="79809A"/>
          <w:sz w:val="16"/>
          <w:szCs w:val="16"/>
        </w:rPr>
        <w:t xml:space="preserve">Jadual F11. Keahlian kluster tidak sepadan apabila dihasilkan semula.</w:t>
      </w:r>
    </w:p>
    <w:p>
      <w:pPr>
        <w:spacing w:after="120" w:before="0" w:line="276"/>
      </w:pPr>
      <w:r>
        <w:rPr>
          <w:rFonts w:ascii="Calibri" w:cs="Calibri" w:eastAsia="Calibri" w:hAnsi="Calibri"/>
          <w:color w:val="474D61"/>
          <w:sz w:val="21"/>
          <w:szCs w:val="21"/>
        </w:rPr>
        <w:t xml:space="preserve">Perbezaan ini sendiri sudah menjadi amaran. Ujian gugur-satu-zon mengesahkannya: keahlian berubah hampir setiap kali satu zon dikeluarkan.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Zon digugurkan</w:t>
            </w:r>
          </w:p>
        </w:tc>
        <w:tc>
          <w:tcPr>
            <w:tcW w:type="dxa" w:w="71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Kluster yang terhasil</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UTARA</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Barat Daya+Tengah  ·  Selatan+Tenggara+Timur Laut  ·  Timur</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TENGAH</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Barat Daya+Utara  ·  Selatan+Timur+Timur Laut  ·  Tenggara</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BARAT DAYA</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Tengah+Utara  ·  Selatan+Timur+Timur Laut  ·  Tenggara</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SELATAN</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Barat Daya+Tengah+Utara  ·  Timur+Timur Laut  ·  Tenggara</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TENGGARA</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Selatan+Timur+Timur Laut  ·  Barat Daya+Tengah  ·  Utara</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Selatan+Tenggara+Timur Laut  ·  Barat Daya+Tengah  ·  Utara</w:t>
            </w:r>
          </w:p>
        </w:tc>
      </w:tr>
      <w:tr>
        <w:tc>
          <w:tcPr>
            <w:tcW w:type="dxa" w:w="22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TIMUR LAUT</w:t>
            </w:r>
          </w:p>
        </w:tc>
        <w:tc>
          <w:tcPr>
            <w:tcW w:type="dxa" w:w="71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Barat Daya+Tengah+Utara  ·  Selatan+Tenggara  ·  Timur</w:t>
            </w:r>
          </w:p>
        </w:tc>
      </w:tr>
    </w:tbl>
    <w:p>
      <w:pPr>
        <w:spacing w:after="190" w:before="40"/>
      </w:pPr>
      <w:r>
        <w:rPr>
          <w:rFonts w:ascii="Calibri" w:cs="Calibri" w:eastAsia="Calibri" w:hAnsi="Calibri"/>
          <w:i/>
          <w:iCs/>
          <w:color w:val="79809A"/>
          <w:sz w:val="16"/>
          <w:szCs w:val="16"/>
        </w:rPr>
        <w:t xml:space="preserve">Jadual F12. Kestabilan pengelompokan di bawah gugur-satu-zon.</w:t>
      </w:r>
    </w:p>
    <w:p>
      <w:pPr>
        <w:spacing w:after="120" w:before="0" w:line="276"/>
      </w:pPr>
      <w:r>
        <w:rPr>
          <w:rFonts w:ascii="Calibri" w:cs="Calibri" w:eastAsia="Calibri" w:hAnsi="Calibri"/>
          <w:b w:val="false"/>
          <w:bCs w:val="false"/>
          <w:color w:val="474D61"/>
          <w:sz w:val="21"/>
          <w:szCs w:val="21"/>
        </w:rPr>
        <w:t xml:space="preserve">Hanya dua corak kekal. </w:t>
      </w:r>
      <w:r>
        <w:rPr>
          <w:rFonts w:ascii="Calibri" w:cs="Calibri" w:eastAsia="Calibri" w:hAnsi="Calibri"/>
          <w:b/>
          <w:bCs/>
          <w:color w:val="474D61"/>
          <w:sz w:val="21"/>
          <w:szCs w:val="21"/>
        </w:rPr>
        <w:t xml:space="preserve">Barat Daya dan Tengah sentiasa berkumpul bersama</w:t>
      </w:r>
      <w:r>
        <w:rPr>
          <w:rFonts w:ascii="Calibri" w:cs="Calibri" w:eastAsia="Calibri" w:hAnsi="Calibri"/>
          <w:b w:val="false"/>
          <w:bCs w:val="false"/>
          <w:color w:val="474D61"/>
          <w:sz w:val="21"/>
          <w:szCs w:val="21"/>
        </w:rPr>
        <w:t xml:space="preserve">, dan </w:t>
      </w:r>
      <w:r>
        <w:rPr>
          <w:rFonts w:ascii="Calibri" w:cs="Calibri" w:eastAsia="Calibri" w:hAnsi="Calibri"/>
          <w:b/>
          <w:bCs/>
          <w:color w:val="474D61"/>
          <w:sz w:val="21"/>
          <w:szCs w:val="21"/>
        </w:rPr>
        <w:t xml:space="preserve">Selatan, Timur serta Timur Laut hampir selalu bersama</w:t>
      </w:r>
      <w:r>
        <w:rPr>
          <w:rFonts w:ascii="Calibri" w:cs="Calibri" w:eastAsia="Calibri" w:hAnsi="Calibri"/>
          <w:b w:val="false"/>
          <w:bCs w:val="false"/>
          <w:color w:val="474D61"/>
          <w:sz w:val="21"/>
          <w:szCs w:val="21"/>
        </w:rPr>
        <w:t xml:space="preserve">. Utara dan Tenggara berpindah-pindah — kadangkala sendirian, kadangkala menyertai kumpulan lain. Tiga arketaip yang stabil tidak wujud dalam data ini.</w:t>
      </w:r>
    </w:p>
    <w:p>
      <w:pPr>
        <w:spacing w:after="120" w:before="0" w:line="276"/>
      </w:pPr>
      <w:r>
        <w:rPr>
          <w:rFonts w:ascii="Calibri" w:cs="Calibri" w:eastAsia="Calibri" w:hAnsi="Calibri"/>
          <w:color w:val="474D61"/>
          <w:sz w:val="21"/>
          <w:szCs w:val="21"/>
        </w:rPr>
        <w:t xml:space="preserve">Namun perbezaan antara dua kumpulan teras adalah nyata dan besar: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1900"/>
      </w:tblGrid>
      <w:tr>
        <w:trPr>
          <w:tblHeader/>
        </w:trPr>
        <w:tc>
          <w:tcPr>
            <w:tcW w:type="dxa" w:w="38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Perbandingan</w:t>
            </w:r>
          </w:p>
        </w:tc>
        <w:tc>
          <w:tcPr>
            <w:tcW w:type="dxa" w:w="26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Beza output/pegawai</w:t>
            </w:r>
          </w:p>
        </w:tc>
        <w:tc>
          <w:tcPr>
            <w:tcW w:type="dxa" w:w="19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p Tukey</w:t>
            </w:r>
          </w:p>
        </w:tc>
      </w:tr>
      <w:tr>
        <w:tc>
          <w:tcPr>
            <w:tcW w:type="dxa" w:w="3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Kumpulan cekap vs kumpulan rendah</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+1,830</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0.0004</w:t>
            </w:r>
          </w:p>
        </w:tc>
      </w:tr>
      <w:tr>
        <w:tc>
          <w:tcPr>
            <w:tcW w:type="dxa" w:w="3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Kumpulan cekap vs Tenggara</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+25</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0.9991</w:t>
            </w:r>
          </w:p>
        </w:tc>
      </w:tr>
      <w:tr>
        <w:tc>
          <w:tcPr>
            <w:tcW w:type="dxa" w:w="38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Kumpulan rendah vs Tenggara</w:t>
            </w:r>
          </w:p>
        </w:tc>
        <w:tc>
          <w:tcPr>
            <w:tcW w:type="dxa" w:w="26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−1,806</w:t>
            </w:r>
          </w:p>
        </w:tc>
        <w:tc>
          <w:tcPr>
            <w:tcW w:type="dxa" w:w="19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bCs/>
                <w:color w:val="4EA506"/>
                <w:sz w:val="18"/>
                <w:szCs w:val="18"/>
              </w:rPr>
              <w:t xml:space="preserve">0.0143</w:t>
            </w:r>
          </w:p>
        </w:tc>
      </w:tr>
    </w:tbl>
    <w:p>
      <w:pPr>
        <w:spacing w:after="190" w:before="40"/>
      </w:pPr>
      <w:r>
        <w:rPr>
          <w:rFonts w:ascii="Calibri" w:cs="Calibri" w:eastAsia="Calibri" w:hAnsi="Calibri"/>
          <w:i/>
          <w:iCs/>
          <w:color w:val="79809A"/>
          <w:sz w:val="16"/>
          <w:szCs w:val="16"/>
        </w:rPr>
        <w:t xml:space="preserve">Jadual F13. Perbandingan berpasangan antara kluster yang dihasilkan semula.</w:t>
      </w:r>
    </w:p>
    <w:p>
      <w:r>
        <w:br w:type="page"/>
      </w:r>
    </w:p>
    <w:p>
      <w:pPr>
        <w:pStyle w:val="Heading1"/>
        <w:spacing w:after="150" w:before="340"/>
      </w:pPr>
      <w:r>
        <w:rPr>
          <w:rFonts w:ascii="Calibri" w:cs="Calibri" w:eastAsia="Calibri" w:hAnsi="Calibri"/>
          <w:b/>
          <w:bCs/>
          <w:color w:val="000078"/>
          <w:sz w:val="28"/>
          <w:szCs w:val="28"/>
        </w:rPr>
        <w:t xml:space="preserve">F.7  Penaakulan: mengapa dapatan berubah apabila dipecahkan</w:t>
      </w:r>
    </w:p>
    <w:p>
      <w:pPr>
        <w:pStyle w:val="Heading2"/>
        <w:spacing w:after="110" w:before="240"/>
      </w:pPr>
      <w:r>
        <w:rPr>
          <w:rFonts w:ascii="Calibri" w:cs="Calibri" w:eastAsia="Calibri" w:hAnsi="Calibri"/>
          <w:b/>
          <w:bCs/>
          <w:color w:val="000078"/>
          <w:sz w:val="23"/>
          <w:szCs w:val="23"/>
        </w:rPr>
        <w:t xml:space="preserve">Kesan yang hendak diterangkan</w:t>
      </w:r>
    </w:p>
    <w:p>
      <w:pPr>
        <w:spacing w:after="120" w:before="0" w:line="276"/>
      </w:pPr>
      <w:r>
        <w:rPr>
          <w:rFonts w:ascii="Calibri" w:cs="Calibri" w:eastAsia="Calibri" w:hAnsi="Calibri"/>
          <w:color w:val="474D61"/>
          <w:sz w:val="21"/>
          <w:szCs w:val="21"/>
        </w:rPr>
        <w:t xml:space="preserve">Output teknikal berbeza sehingga 3.8 kali ganda antara zon dan berayun sehingga 4.8 kali ganda dalam satu zon merentas lima tahun, sementara bilangan pegawai hampir malar. Persoalannya: apa yang menerangkan variasi itu, dan pada peringkat mana penjelasan itu beroperasi.</w:t>
      </w:r>
    </w:p>
    <w:p>
      <w:pPr>
        <w:pStyle w:val="Heading2"/>
        <w:spacing w:after="110" w:before="240"/>
      </w:pPr>
      <w:r>
        <w:rPr>
          <w:rFonts w:ascii="Calibri" w:cs="Calibri" w:eastAsia="Calibri" w:hAnsi="Calibri"/>
          <w:b/>
          <w:bCs/>
          <w:color w:val="000078"/>
          <w:sz w:val="23"/>
          <w:szCs w:val="23"/>
        </w:rPr>
        <w:t xml:space="preserve">Mengapa kesan komoditi hilang dalam zon</w:t>
      </w:r>
    </w:p>
    <w:p>
      <w:pPr>
        <w:spacing w:after="120" w:before="0" w:line="276"/>
      </w:pPr>
      <w:r>
        <w:rPr>
          <w:rFonts w:ascii="Calibri" w:cs="Calibri" w:eastAsia="Calibri" w:hAnsi="Calibri"/>
          <w:color w:val="474D61"/>
          <w:sz w:val="21"/>
          <w:szCs w:val="21"/>
        </w:rPr>
        <w:t xml:space="preserve">Ini contoh kekeliruan yang paling jelas dalam set data ini. Tiga fakta perlu dibaca bersama:</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Merentas zon, bahagian lembu tenusu meramal keamatan perkhidmatan dengan kuat (r = +0.913) dan bertahan setiap ujian keteguhan.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Dalam zon, perubahan bahagian lembu tenusu tidak mempunyai kaitan langsung dengan keamatan (p = 0.85).</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Bahagian komoditi zon berubah perlahan; 80–84% variasinya adalah antara zon, bukan dalam zon.</w:t>
      </w:r>
    </w:p>
    <w:p>
      <w:pPr>
        <w:spacing w:after="120" w:before="0" w:line="276"/>
      </w:pPr>
      <w:r>
        <w:rPr>
          <w:rFonts w:ascii="Calibri" w:cs="Calibri" w:eastAsia="Calibri" w:hAnsi="Calibri"/>
          <w:color w:val="474D61"/>
          <w:sz w:val="21"/>
          <w:szCs w:val="21"/>
        </w:rPr>
        <w:t xml:space="preserve">Gabungan ketiga-tiganya bermakna bahagian lembu tenusu berkelakuan sebagai ciri kekal zon, bukan pemboleh ubah yang berubah dan menyeret keamatan bersamanya. Zon yang mempunyai banyak lembu tenusu juga mempunyai perkara lain — makmal berdekatan, ladang lebih besar, jalan lebih baik, sejarah program berbeza — dan mana-mana daripadanya boleh menjadi sebab sebenar. Ujian pemisah: jika satu zon menambah penternak tenusu dengan ketara, adakah keamatannya naik? Data lima tahun ini berkata tidak.</w:t>
      </w:r>
    </w:p>
    <w:p>
      <w:pPr>
        <w:pStyle w:val="Heading2"/>
        <w:spacing w:after="110" w:before="240"/>
      </w:pPr>
      <w:r>
        <w:rPr>
          <w:rFonts w:ascii="Calibri" w:cs="Calibri" w:eastAsia="Calibri" w:hAnsi="Calibri"/>
          <w:b/>
          <w:bCs/>
          <w:color w:val="000078"/>
          <w:sz w:val="23"/>
          <w:szCs w:val="23"/>
        </w:rPr>
        <w:t xml:space="preserve">Mengapa kesan lawatan berbeza mengikut zon</w:t>
      </w:r>
    </w:p>
    <w:p>
      <w:pPr>
        <w:spacing w:after="120" w:before="0" w:line="276"/>
      </w:pPr>
      <w:r>
        <w:rPr>
          <w:rFonts w:ascii="Calibri" w:cs="Calibri" w:eastAsia="Calibri" w:hAnsi="Calibri"/>
          <w:color w:val="474D61"/>
          <w:sz w:val="21"/>
          <w:szCs w:val="21"/>
        </w:rPr>
        <w:t xml:space="preserve">Cerun lawatan tertinggi di Tenggara (+90.9) dan Selatan (+47.4) — kedua-duanya zon dengan bilangan lawatan paling rendah. Cerun terendah di Tengah (−12.9) dan Utara (+5.9) — kedua-duanya zon dengan lawatan paling banyak. Corak ini konsisten dengan pulangan berkurangan: lawatan tambahan bernilai tinggi apabila liputan rendah, dan kurang bernilai apabila liputan sudah tinggi.</w:t>
      </w:r>
    </w:p>
    <w:p>
      <w:pPr>
        <w:spacing w:after="120" w:before="0" w:line="276"/>
      </w:pPr>
      <w:r>
        <w:rPr>
          <w:rFonts w:ascii="Calibri" w:cs="Calibri" w:eastAsia="Calibri" w:hAnsi="Calibri"/>
          <w:color w:val="474D61"/>
          <w:sz w:val="21"/>
          <w:szCs w:val="21"/>
        </w:rPr>
        <w:t xml:space="preserve">Tafsiran alternatif yang tidak boleh ditolak: di zon berliputan tinggi, lawatan tambahan mungkin diarahkan kepada kes yang lebih sukar atau ladang yang lebih kecil, jadi output setiap lawatan menurun bukan kerana tepu tetapi kerana campuran kerja berubah. Kedua-dua tafsiran membawa implikasi dasar yang sama untuk zon berliputan rendah, tetapi berbeza untuk zon berliputan tinggi.</w:t>
      </w:r>
    </w:p>
    <w:p>
      <w:pPr>
        <w:pStyle w:val="Heading2"/>
        <w:spacing w:after="110" w:before="240"/>
      </w:pPr>
      <w:r>
        <w:rPr>
          <w:rFonts w:ascii="Calibri" w:cs="Calibri" w:eastAsia="Calibri" w:hAnsi="Calibri"/>
          <w:b/>
          <w:bCs/>
          <w:color w:val="000078"/>
          <w:sz w:val="23"/>
          <w:szCs w:val="23"/>
        </w:rPr>
        <w:t xml:space="preserve">Mengapa keputusan nol pegawai adalah yang paling kukuh</w:t>
      </w:r>
    </w:p>
    <w:p>
      <w:pPr>
        <w:spacing w:after="120" w:before="0" w:line="276"/>
      </w:pPr>
      <w:r>
        <w:rPr>
          <w:rFonts w:ascii="Calibri" w:cs="Calibri" w:eastAsia="Calibri" w:hAnsi="Calibri"/>
          <w:b w:val="false"/>
          <w:bCs w:val="false"/>
          <w:color w:val="474D61"/>
          <w:sz w:val="21"/>
          <w:szCs w:val="21"/>
        </w:rPr>
        <w:t xml:space="preserve">Keputusan nol biasanya lemah kerana ia boleh bermakna "tiada kesan" atau "tidak cukup kuasa untuk mengesan". Di sini ia kukuh atas tiga sebab: </w:t>
      </w:r>
      <w:r>
        <w:rPr>
          <w:rFonts w:ascii="Calibri" w:cs="Calibri" w:eastAsia="Calibri" w:hAnsi="Calibri"/>
          <w:b/>
          <w:bCs/>
          <w:color w:val="474D61"/>
          <w:sz w:val="21"/>
          <w:szCs w:val="21"/>
        </w:rPr>
        <w:t xml:space="preserve">ia bertahan pada setiap peringkat</w:t>
      </w:r>
      <w:r>
        <w:rPr>
          <w:rFonts w:ascii="Calibri" w:cs="Calibri" w:eastAsia="Calibri" w:hAnsi="Calibri"/>
          <w:b w:val="false"/>
          <w:bCs w:val="false"/>
          <w:color w:val="474D61"/>
          <w:sz w:val="21"/>
          <w:szCs w:val="21"/>
        </w:rPr>
        <w:t xml:space="preserve"> — gabungan, dalam zon, dan setiap zon secara berasingan; </w:t>
      </w:r>
      <w:r>
        <w:rPr>
          <w:rFonts w:ascii="Calibri" w:cs="Calibri" w:eastAsia="Calibri" w:hAnsi="Calibri"/>
          <w:b/>
          <w:bCs/>
          <w:color w:val="474D61"/>
          <w:sz w:val="21"/>
          <w:szCs w:val="21"/>
        </w:rPr>
        <w:t xml:space="preserve">dua zon menunjukkan cerun negatif</w:t>
      </w:r>
      <w:r>
        <w:rPr>
          <w:rFonts w:ascii="Calibri" w:cs="Calibri" w:eastAsia="Calibri" w:hAnsi="Calibri"/>
          <w:b w:val="false"/>
          <w:bCs w:val="false"/>
          <w:color w:val="474D61"/>
          <w:sz w:val="21"/>
          <w:szCs w:val="21"/>
        </w:rPr>
        <w:t xml:space="preserve">; dan variasi pegawai yang ada (9 hingga 20 orang, iaitu lebih dua kali ganda) sepatutnya mencukupi untuk mengesan kesan yang bermakna dari segi operasi jika ia wujud.</w:t>
      </w:r>
    </w:p>
    <w:p>
      <w:pPr>
        <w:pStyle w:val="Heading2"/>
        <w:spacing w:after="110" w:before="240"/>
      </w:pPr>
      <w:r>
        <w:rPr>
          <w:rFonts w:ascii="Calibri" w:cs="Calibri" w:eastAsia="Calibri" w:hAnsi="Calibri"/>
          <w:b/>
          <w:bCs/>
          <w:color w:val="000078"/>
          <w:sz w:val="23"/>
          <w:szCs w:val="23"/>
        </w:rPr>
        <w:t xml:space="preserve">Apa yang akan menyangkal setiap tafsiran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left"/>
            </w:pPr>
            <w:r>
              <w:rPr>
                <w:rFonts w:ascii="Calibri" w:cs="Calibri" w:eastAsia="Calibri" w:hAnsi="Calibri"/>
                <w:b/>
                <w:bCs/>
                <w:color w:val="474D61"/>
                <w:sz w:val="16"/>
                <w:szCs w:val="16"/>
              </w:rPr>
              <w:t xml:space="preserve">Tafsiran</w:t>
            </w:r>
          </w:p>
        </w:tc>
        <w:tc>
          <w:tcPr>
            <w:tcW w:type="dxa" w:w="6000"/>
            <w:tcBorders>
              <w:top w:val="single" w:color="DDE2EC" w:sz="2"/>
              <w:left w:val="none"/>
              <w:bottom w:val="single" w:color="DDE2EC" w:sz="2"/>
              <w:right w:val="none"/>
            </w:tcBorders>
            <w:shd w:fill="EEF1F7" w:color="auto" w:val="clear"/>
            <w:tcMar>
              <w:top w:type="dxa" w:w="55"/>
              <w:left w:type="dxa" w:w="85"/>
              <w:bottom w:type="dxa" w:w="55"/>
              <w:right w:type="dxa" w:w="85"/>
            </w:tcMar>
          </w:tcPr>
          <w:p>
            <w:pPr>
              <w:spacing w:after="0" w:line="240"/>
              <w:jc w:val="right"/>
            </w:pPr>
            <w:r>
              <w:rPr>
                <w:rFonts w:ascii="Calibri" w:cs="Calibri" w:eastAsia="Calibri" w:hAnsi="Calibri"/>
                <w:b/>
                <w:bCs/>
                <w:color w:val="474D61"/>
                <w:sz w:val="16"/>
                <w:szCs w:val="16"/>
              </w:rPr>
              <w:t xml:space="preserve">Ujian yang akan menyangkalnya</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Zon dua peringkat, bukan tujuh aras</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Data tambahan yang menunjukkan lima zon teratas berbeza secara konsisten selama beberapa tahun lagi</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Lembu tenusu = penanda, bukan pemacu</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Satu zon menambah penternak tenusu dengan ketara dan keamatannya naik seiring</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Lawatan berpulangan berkurangan</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Zon berliputan tinggi menambah lawatan dan output naik secara berkadar</w:t>
            </w:r>
          </w:p>
        </w:tc>
      </w:tr>
      <w:tr>
        <w:tc>
          <w:tcPr>
            <w:tcW w:type="dxa" w:w="3300"/>
            <w:tcBorders>
              <w:top w:val="single" w:color="DDE2EC" w:sz="2"/>
              <w:left w:val="none"/>
              <w:bottom w:val="single" w:color="DDE2EC" w:sz="2"/>
              <w:right w:val="none"/>
            </w:tcBorders>
            <w:tcMar>
              <w:top w:type="dxa" w:w="55"/>
              <w:left w:type="dxa" w:w="85"/>
              <w:bottom w:type="dxa" w:w="55"/>
              <w:right w:type="dxa" w:w="85"/>
            </w:tcMar>
          </w:tcPr>
          <w:p>
            <w:pPr>
              <w:spacing w:after="0" w:line="240"/>
              <w:jc w:val="left"/>
            </w:pPr>
            <w:r>
              <w:rPr>
                <w:rFonts w:ascii="Calibri" w:cs="Calibri" w:eastAsia="Calibri" w:hAnsi="Calibri"/>
                <w:b w:val="false"/>
                <w:bCs w:val="false"/>
                <w:color w:val="474D61"/>
                <w:sz w:val="18"/>
                <w:szCs w:val="18"/>
              </w:rPr>
              <w:t xml:space="preserve">Pegawai bukan faktor pengikat</w:t>
            </w:r>
          </w:p>
        </w:tc>
        <w:tc>
          <w:tcPr>
            <w:tcW w:type="dxa" w:w="6000"/>
            <w:tcBorders>
              <w:top w:val="single" w:color="DDE2EC" w:sz="2"/>
              <w:left w:val="none"/>
              <w:bottom w:val="single" w:color="DDE2EC" w:sz="2"/>
              <w:right w:val="none"/>
            </w:tcBorders>
            <w:tcMar>
              <w:top w:type="dxa" w:w="55"/>
              <w:left w:type="dxa" w:w="85"/>
              <w:bottom w:type="dxa" w:w="55"/>
              <w:right w:type="dxa" w:w="85"/>
            </w:tcMar>
          </w:tcPr>
          <w:p>
            <w:pPr>
              <w:spacing w:after="0" w:line="240"/>
              <w:jc w:val="right"/>
            </w:pPr>
            <w:r>
              <w:rPr>
                <w:rFonts w:ascii="Calibri" w:cs="Calibri" w:eastAsia="Calibri" w:hAnsi="Calibri"/>
                <w:b w:val="false"/>
                <w:bCs w:val="false"/>
                <w:color w:val="474D61"/>
                <w:sz w:val="18"/>
                <w:szCs w:val="18"/>
              </w:rPr>
              <w:t xml:space="preserve">Penambahan pegawai bermakna di satu zon diikuti kenaikan output tanpa perubahan lain</w:t>
            </w:r>
          </w:p>
        </w:tc>
      </w:tr>
    </w:tbl>
    <w:p>
      <w:pPr>
        <w:spacing w:after="190" w:before="40"/>
      </w:pPr>
      <w:r>
        <w:rPr>
          <w:rFonts w:ascii="Calibri" w:cs="Calibri" w:eastAsia="Calibri" w:hAnsi="Calibri"/>
          <w:i/>
          <w:iCs/>
          <w:color w:val="79809A"/>
          <w:sz w:val="16"/>
          <w:szCs w:val="16"/>
        </w:rPr>
        <w:t xml:space="preserve">Jadual F14. Setiap tafsiran dinyatakan dalam bentuk yang boleh disangkal.</w:t>
      </w:r>
    </w:p>
    <w:p>
      <w:pPr>
        <w:pStyle w:val="Heading1"/>
        <w:spacing w:after="150" w:before="340"/>
      </w:pPr>
      <w:r>
        <w:rPr>
          <w:rFonts w:ascii="Calibri" w:cs="Calibri" w:eastAsia="Calibri" w:hAnsi="Calibri"/>
          <w:b/>
          <w:bCs/>
          <w:color w:val="000078"/>
          <w:sz w:val="28"/>
          <w:szCs w:val="28"/>
        </w:rPr>
        <w:t xml:space="preserve">F.8  Implikasi kepada tiga tindakan Lampiran E</w:t>
      </w:r>
    </w:p>
    <w:p>
      <w:pPr>
        <w:pStyle w:val="Heading3"/>
        <w:spacing w:after="90" w:before="190"/>
      </w:pPr>
      <w:r>
        <w:rPr>
          <w:rFonts w:ascii="Calibri" w:cs="Calibri" w:eastAsia="Calibri" w:hAnsi="Calibri"/>
          <w:b/>
          <w:bCs/>
          <w:color w:val="13151E"/>
          <w:sz w:val="21"/>
          <w:szCs w:val="21"/>
        </w:rPr>
        <w:t xml:space="preserve">Tindakan 1 — Sasarkan lawatan ladang, bukan bilangan pegawai</w:t>
      </w:r>
    </w:p>
    <w:p>
      <w:pPr>
        <w:spacing w:after="120" w:before="0" w:line="276"/>
      </w:pPr>
      <w:r>
        <w:rPr>
          <w:rFonts w:ascii="Calibri" w:cs="Calibri" w:eastAsia="Calibri" w:hAnsi="Calibri"/>
          <w:b/>
          <w:bCs/>
          <w:color w:val="474D61"/>
          <w:sz w:val="21"/>
          <w:szCs w:val="21"/>
        </w:rPr>
        <w:t xml:space="preserve">Kekal, dengan syarat. </w:t>
      </w:r>
      <w:r>
        <w:rPr>
          <w:rFonts w:ascii="Calibri" w:cs="Calibri" w:eastAsia="Calibri" w:hAnsi="Calibri"/>
          <w:b w:val="false"/>
          <w:bCs w:val="false"/>
          <w:color w:val="474D61"/>
          <w:sz w:val="21"/>
          <w:szCs w:val="21"/>
        </w:rPr>
        <w:t xml:space="preserve">Bahagian "bukan bilangan pegawai" disokong kuat pada setiap peringkat. Bahagian "sasarkan lawatan" hanya disokong di zon berliputan rendah. Menetapkan sasaran lawatan seragam untuk semua tujuh zon tidak disokong data; mengutamakan Tenggara, Selatan dan Timur — zon dengan lawatan terendah dan cerun tercuram — disokong.</w:t>
      </w:r>
    </w:p>
    <w:p>
      <w:pPr>
        <w:pStyle w:val="Heading3"/>
        <w:spacing w:after="90" w:before="190"/>
      </w:pPr>
      <w:r>
        <w:rPr>
          <w:rFonts w:ascii="Calibri" w:cs="Calibri" w:eastAsia="Calibri" w:hAnsi="Calibri"/>
          <w:b/>
          <w:bCs/>
          <w:color w:val="13151E"/>
          <w:sz w:val="21"/>
          <w:szCs w:val="21"/>
        </w:rPr>
        <w:t xml:space="preserve">Tindakan 2 — Padankan intensiti dengan komoditi</w:t>
      </w:r>
    </w:p>
    <w:p>
      <w:pPr>
        <w:spacing w:after="120" w:before="0" w:line="276"/>
      </w:pPr>
      <w:r>
        <w:rPr>
          <w:rFonts w:ascii="Calibri" w:cs="Calibri" w:eastAsia="Calibri" w:hAnsi="Calibri"/>
          <w:b/>
          <w:bCs/>
          <w:color w:val="474D61"/>
          <w:sz w:val="21"/>
          <w:szCs w:val="21"/>
        </w:rPr>
        <w:t xml:space="preserve">Perlu diubah. </w:t>
      </w:r>
      <w:r>
        <w:rPr>
          <w:rFonts w:ascii="Calibri" w:cs="Calibri" w:eastAsia="Calibri" w:hAnsi="Calibri"/>
          <w:b w:val="false"/>
          <w:bCs w:val="false"/>
          <w:color w:val="474D61"/>
          <w:sz w:val="21"/>
          <w:szCs w:val="21"/>
        </w:rPr>
        <w:t xml:space="preserve">Dua pindaan. Pertama, komoditi yang berkaitan ialah </w:t>
      </w:r>
      <w:r>
        <w:rPr>
          <w:rFonts w:ascii="Calibri" w:cs="Calibri" w:eastAsia="Calibri" w:hAnsi="Calibri"/>
          <w:b/>
          <w:bCs/>
          <w:color w:val="474D61"/>
          <w:sz w:val="21"/>
          <w:szCs w:val="21"/>
        </w:rPr>
        <w:t xml:space="preserve">lembu tenusu secara khusus</w:t>
      </w:r>
      <w:r>
        <w:rPr>
          <w:rFonts w:ascii="Calibri" w:cs="Calibri" w:eastAsia="Calibri" w:hAnsi="Calibri"/>
          <w:b w:val="false"/>
          <w:bCs w:val="false"/>
          <w:color w:val="474D61"/>
          <w:sz w:val="21"/>
          <w:szCs w:val="21"/>
        </w:rPr>
        <w:t xml:space="preserve">, bukan tenusu secara am — kambing tenusu bergerak ke arah bertentangan. Kedua, hubungan itu wujud antara zon sahaja dan tidak wujud dalam zon, jadi ia sesuai untuk </w:t>
      </w:r>
      <w:r>
        <w:rPr>
          <w:rFonts w:ascii="Calibri" w:cs="Calibri" w:eastAsia="Calibri" w:hAnsi="Calibri"/>
          <w:b/>
          <w:bCs/>
          <w:color w:val="474D61"/>
          <w:sz w:val="21"/>
          <w:szCs w:val="21"/>
        </w:rPr>
        <w:t xml:space="preserve">menetapkan jangkaan asas bagi setiap zon</w:t>
      </w:r>
      <w:r>
        <w:rPr>
          <w:rFonts w:ascii="Calibri" w:cs="Calibri" w:eastAsia="Calibri" w:hAnsi="Calibri"/>
          <w:b w:val="false"/>
          <w:bCs w:val="false"/>
          <w:color w:val="474D61"/>
          <w:sz w:val="21"/>
          <w:szCs w:val="21"/>
        </w:rPr>
        <w:t xml:space="preserve">, tetapi bukan untuk menganggarkan bahawa menambah penternak tenusu akan menaikkan keamatan.</w:t>
      </w:r>
    </w:p>
    <w:p>
      <w:pPr>
        <w:pStyle w:val="Heading3"/>
        <w:spacing w:after="90" w:before="190"/>
      </w:pPr>
      <w:r>
        <w:rPr>
          <w:rFonts w:ascii="Calibri" w:cs="Calibri" w:eastAsia="Calibri" w:hAnsi="Calibri"/>
          <w:b/>
          <w:bCs/>
          <w:color w:val="13151E"/>
          <w:sz w:val="21"/>
          <w:szCs w:val="21"/>
        </w:rPr>
        <w:t xml:space="preserve">Tindakan 3 — Guna arketaip zon untuk penanda aras</w:t>
      </w:r>
    </w:p>
    <w:p>
      <w:pPr>
        <w:spacing w:after="120" w:before="0" w:line="276"/>
      </w:pPr>
      <w:r>
        <w:rPr>
          <w:rFonts w:ascii="Calibri" w:cs="Calibri" w:eastAsia="Calibri" w:hAnsi="Calibri"/>
          <w:b/>
          <w:bCs/>
          <w:color w:val="474D61"/>
          <w:sz w:val="21"/>
          <w:szCs w:val="21"/>
        </w:rPr>
        <w:t xml:space="preserve">Tidak disokong seperti yang ditulis. </w:t>
      </w:r>
      <w:r>
        <w:rPr>
          <w:rFonts w:ascii="Calibri" w:cs="Calibri" w:eastAsia="Calibri" w:hAnsi="Calibri"/>
          <w:b w:val="false"/>
          <w:bCs w:val="false"/>
          <w:color w:val="474D61"/>
          <w:sz w:val="21"/>
          <w:szCs w:val="21"/>
        </w:rPr>
        <w:t xml:space="preserve">Tiga arketaip tidak stabil; keahlian berubah apabila mana-mana satu zon dikeluarkan. Gantikan dengan struktur dua peringkat yang disahkan Tukey: lima zon dalam kumpulan yang tidak dapat dibezakan, dan dua zon (Timur, Timur Laut) yang berada jauh di bawah. Penanda aras yang bermakna ialah membandingkan kedua-dua zon terbawah dengan kumpulan besar, bukan menyusun tujuh zon dalam satu ranking.</w:t>
      </w:r>
    </w:p>
    <w:p>
      <w:pPr>
        <w:pStyle w:val="Heading1"/>
        <w:spacing w:after="150" w:before="340"/>
      </w:pPr>
      <w:r>
        <w:rPr>
          <w:rFonts w:ascii="Calibri" w:cs="Calibri" w:eastAsia="Calibri" w:hAnsi="Calibri"/>
          <w:b/>
          <w:bCs/>
          <w:color w:val="000078"/>
          <w:sz w:val="28"/>
          <w:szCs w:val="28"/>
        </w:rPr>
        <w:t xml:space="preserve">F.9  Batasan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Kesemua ujian dijalankan ke atas panel yang sama (n = 35, dan n = 7 pada peringkat zon). Post-hoc tidak menambah data; ia hanya bertanya soalan yang lebih halus kepada data yang sama, jadi kuasa statistiknya lebih rendah, bukan lebih tinggi.</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Tukey HSD mengandaikan varians sama merentas kumpulan. Pekali variasi zon berjulat 10.1% hingga 74.1%, jadi andaian ini tidak dipenuhi sepenuhnya dan nilai-p Tukey patut dibaca sebagai anggaran.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Cerun setiap zon dianggar daripada lima titik sahaja. Ia menunjukkan arah dan susunan, bukan magnitud yang boleh dipercayai.</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Pembetulan Holm digunakan merentas tujuh komoditi dalam satu keluarga ujian. Jika keseluruhan Lampiran E dan F dianggap satu keluarga, pembetulan yang lebih ketat diperlukan dan hanya dapatan lembu tenusu serta perbandingan zon terkuat akan bertahan.</w:t>
      </w:r>
    </w:p>
    <w:p>
      <w:pPr>
        <w:pStyle w:val="ListParagraph"/>
        <w:numPr>
          <w:ilvl w:val="0"/>
          <w:numId w:val="2"/>
        </w:numPr>
        <w:spacing w:after="70" w:line="276"/>
      </w:pPr>
      <w:r>
        <w:rPr>
          <w:rFonts w:ascii="Calibri" w:cs="Calibri" w:eastAsia="Calibri" w:hAnsi="Calibri"/>
          <w:b w:val="false"/>
          <w:bCs w:val="false"/>
          <w:color w:val="474D61"/>
          <w:sz w:val="21"/>
          <w:szCs w:val="21"/>
        </w:rPr>
        <w:t xml:space="preserve">Bilangan penternak Tenggara dan Timur Laut pada 2025 diragui. Dapatan lembu tenusu diuji dengan kedua-dua zon dikecualikan dan bertahan; dapatan lain tidak diuji sedemikian secara menyeluruh.</w:t>
      </w:r>
    </w:p>
    <w:p>
      <w:pPr>
        <w:pBdr>
          <w:top w:val="single" w:color="DDE2EC" w:sz="6"/>
        </w:pBdr>
        <w:spacing w:before="280"/>
      </w:pPr>
      <w:r>
        <w:rPr>
          <w:rFonts w:ascii="Calibri" w:cs="Calibri" w:eastAsia="Calibri" w:hAnsi="Calibri"/>
          <w:color w:val="79809A"/>
          <w:sz w:val="16"/>
          <w:szCs w:val="16"/>
        </w:rPr>
        <w:t xml:space="preserve">Sumber: Laporan Log Teknikal 2021–2026 dan Lampiran E — Analisis Corak Multivariat VetEC. Model E.2 dihasilkan semula tepat sebelum sebarang ujian post-hoc dijalankan, mengesahkan kedua-dua analisis menggunakan data yang sama.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9809A"/>
        <w:sz w:val="16"/>
        <w:szCs w:val="16"/>
      </w:rPr>
      <w:t xml:space="preserve">Lampiran F — Analisis Post-Hoc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4D6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Lampiran F — Analisis Post-Hoc Corak Multivariat VetEC</dc:title>
  <dc:creator>Jabatan Perkhidmatan Veterinar</dc:creator>
  <cp:lastModifiedBy>Un-named</cp:lastModifiedBy>
  <cp:revision>1</cp:revision>
  <dcterms:created xsi:type="dcterms:W3CDTF">2026-07-26T10:57:13.651Z</dcterms:created>
  <dcterms:modified xsi:type="dcterms:W3CDTF">2026-07-26T10:57:13.665Z</dcterms:modified>
</cp:coreProperties>
</file>

<file path=docProps/custom.xml><?xml version="1.0" encoding="utf-8"?>
<Properties xmlns="http://schemas.openxmlformats.org/officeDocument/2006/custom-properties" xmlns:vt="http://schemas.openxmlformats.org/officeDocument/2006/docPropsVTypes"/>
</file>