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D – Helper Functions Catalogue</w:t>
      </w:r>
    </w:p>
    <w:p>
      <w:r>
        <w:rPr>
          <w:b/>
        </w:rPr>
        <w:t>NHPSG Manager – Toileting Module Specification Version 1.0</w:t>
      </w:r>
    </w:p>
    <w:p>
      <w:pPr>
        <w:pStyle w:val="Heading2"/>
      </w:pPr>
      <w:r>
        <w:t>D.1 Overview</w:t>
      </w:r>
    </w:p>
    <w:p>
      <w:r>
        <w:t>This appendix documents the principal helper functions and shared services used by the Toileting Module. The module intentionally reuses existing NHPSG Manager helper functions wherever possible to minimise duplication and ensure consistent behaviour across the platform.</w:t>
      </w:r>
    </w:p>
    <w:tbl>
      <w:tblPr>
        <w:tblStyle w:val="TableGrid"/>
        <w:tblW w:type="auto" w:w="0"/>
        <w:tblLook w:firstColumn="1" w:firstRow="1" w:lastColumn="0" w:lastRow="0" w:noHBand="0" w:noVBand="1" w:val="04A0"/>
      </w:tblPr>
      <w:tblGrid>
        <w:gridCol w:w="2880"/>
        <w:gridCol w:w="2880"/>
        <w:gridCol w:w="2880"/>
      </w:tblGrid>
      <w:tr>
        <w:tc>
          <w:tcPr>
            <w:tcW w:type="dxa" w:w="2880"/>
          </w:tcPr>
          <w:p>
            <w:r>
              <w:t>Helper Function / Service</w:t>
            </w:r>
          </w:p>
        </w:tc>
        <w:tc>
          <w:tcPr>
            <w:tcW w:type="dxa" w:w="2880"/>
          </w:tcPr>
          <w:p>
            <w:r>
              <w:t>Purpose</w:t>
            </w:r>
          </w:p>
        </w:tc>
        <w:tc>
          <w:tcPr>
            <w:tcW w:type="dxa" w:w="2880"/>
          </w:tcPr>
          <w:p>
            <w:r>
              <w:t>Used By</w:t>
            </w:r>
          </w:p>
        </w:tc>
      </w:tr>
      <w:tr>
        <w:tc>
          <w:tcPr>
            <w:tcW w:type="dxa" w:w="2880"/>
          </w:tcPr>
          <w:p>
            <w:r>
              <w:t>login_required()</w:t>
            </w:r>
          </w:p>
        </w:tc>
        <w:tc>
          <w:tcPr>
            <w:tcW w:type="dxa" w:w="2880"/>
          </w:tcPr>
          <w:p>
            <w:r>
              <w:t>Ensures only authenticated users access module routes.</w:t>
            </w:r>
          </w:p>
        </w:tc>
        <w:tc>
          <w:tcPr>
            <w:tcW w:type="dxa" w:w="2880"/>
          </w:tcPr>
          <w:p>
            <w:r>
              <w:t>All Toileting routes</w:t>
            </w:r>
          </w:p>
        </w:tc>
      </w:tr>
      <w:tr>
        <w:tc>
          <w:tcPr>
            <w:tcW w:type="dxa" w:w="2880"/>
          </w:tcPr>
          <w:p>
            <w:r>
              <w:t>role/permission validation</w:t>
            </w:r>
          </w:p>
        </w:tc>
        <w:tc>
          <w:tcPr>
            <w:tcW w:type="dxa" w:w="2880"/>
          </w:tcPr>
          <w:p>
            <w:r>
              <w:t>Verifies user has appropriate permissions.</w:t>
            </w:r>
          </w:p>
        </w:tc>
        <w:tc>
          <w:tcPr>
            <w:tcW w:type="dxa" w:w="2880"/>
          </w:tcPr>
          <w:p>
            <w:r>
              <w:t>Recording and Manager Review</w:t>
            </w:r>
          </w:p>
        </w:tc>
      </w:tr>
      <w:tr>
        <w:tc>
          <w:tcPr>
            <w:tcW w:type="dxa" w:w="2880"/>
          </w:tcPr>
          <w:p>
            <w:r>
              <w:t>get_db_connection()</w:t>
            </w:r>
          </w:p>
        </w:tc>
        <w:tc>
          <w:tcPr>
            <w:tcW w:type="dxa" w:w="2880"/>
          </w:tcPr>
          <w:p>
            <w:r>
              <w:t>Creates database connection.</w:t>
            </w:r>
          </w:p>
        </w:tc>
        <w:tc>
          <w:tcPr>
            <w:tcW w:type="dxa" w:w="2880"/>
          </w:tcPr>
          <w:p>
            <w:r>
              <w:t>All database operations</w:t>
            </w:r>
          </w:p>
        </w:tc>
      </w:tr>
      <w:tr>
        <w:tc>
          <w:tcPr>
            <w:tcW w:type="dxa" w:w="2880"/>
          </w:tcPr>
          <w:p>
            <w:r>
              <w:t>Activity Log helper</w:t>
            </w:r>
          </w:p>
        </w:tc>
        <w:tc>
          <w:tcPr>
            <w:tcW w:type="dxa" w:w="2880"/>
          </w:tcPr>
          <w:p>
            <w:r>
              <w:t>Creates Activity Log entries.</w:t>
            </w:r>
          </w:p>
        </w:tc>
        <w:tc>
          <w:tcPr>
            <w:tcW w:type="dxa" w:w="2880"/>
          </w:tcPr>
          <w:p>
            <w:r>
              <w:t>Record creation, reviews, actions</w:t>
            </w:r>
          </w:p>
        </w:tc>
      </w:tr>
      <w:tr>
        <w:tc>
          <w:tcPr>
            <w:tcW w:type="dxa" w:w="2880"/>
          </w:tcPr>
          <w:p>
            <w:r>
              <w:t>Acknowledgement helper</w:t>
            </w:r>
          </w:p>
        </w:tc>
        <w:tc>
          <w:tcPr>
            <w:tcW w:type="dxa" w:w="2880"/>
          </w:tcPr>
          <w:p>
            <w:r>
              <w:t>Records management acknowledgements.</w:t>
            </w:r>
          </w:p>
        </w:tc>
        <w:tc>
          <w:tcPr>
            <w:tcW w:type="dxa" w:w="2880"/>
          </w:tcPr>
          <w:p>
            <w:r>
              <w:t>Manager Review</w:t>
            </w:r>
          </w:p>
        </w:tc>
      </w:tr>
      <w:tr>
        <w:tc>
          <w:tcPr>
            <w:tcW w:type="dxa" w:w="2880"/>
          </w:tcPr>
          <w:p>
            <w:r>
              <w:t>Management Notes helper</w:t>
            </w:r>
          </w:p>
        </w:tc>
        <w:tc>
          <w:tcPr>
            <w:tcW w:type="dxa" w:w="2880"/>
          </w:tcPr>
          <w:p>
            <w:r>
              <w:t>Stores management-only notes.</w:t>
            </w:r>
          </w:p>
        </w:tc>
        <w:tc>
          <w:tcPr>
            <w:tcW w:type="dxa" w:w="2880"/>
          </w:tcPr>
          <w:p>
            <w:r>
              <w:t>Manager Review Detail</w:t>
            </w:r>
          </w:p>
        </w:tc>
      </w:tr>
      <w:tr>
        <w:tc>
          <w:tcPr>
            <w:tcW w:type="dxa" w:w="2880"/>
          </w:tcPr>
          <w:p>
            <w:r>
              <w:t>Action helper</w:t>
            </w:r>
          </w:p>
        </w:tc>
        <w:tc>
          <w:tcPr>
            <w:tcW w:type="dxa" w:w="2880"/>
          </w:tcPr>
          <w:p>
            <w:r>
              <w:t>Creates linked follow-up actions.</w:t>
            </w:r>
          </w:p>
        </w:tc>
        <w:tc>
          <w:tcPr>
            <w:tcW w:type="dxa" w:w="2880"/>
          </w:tcPr>
          <w:p>
            <w:r>
              <w:t>Manager Review Detail</w:t>
            </w:r>
          </w:p>
        </w:tc>
      </w:tr>
      <w:tr>
        <w:tc>
          <w:tcPr>
            <w:tcW w:type="dxa" w:w="2880"/>
          </w:tcPr>
          <w:p>
            <w:r>
              <w:t>Flash message helper</w:t>
            </w:r>
          </w:p>
        </w:tc>
        <w:tc>
          <w:tcPr>
            <w:tcW w:type="dxa" w:w="2880"/>
          </w:tcPr>
          <w:p>
            <w:r>
              <w:t>Displays validation and success messages.</w:t>
            </w:r>
          </w:p>
        </w:tc>
        <w:tc>
          <w:tcPr>
            <w:tcW w:type="dxa" w:w="2880"/>
          </w:tcPr>
          <w:p>
            <w:r>
              <w:t>User interface</w:t>
            </w:r>
          </w:p>
        </w:tc>
      </w:tr>
      <w:tr>
        <w:tc>
          <w:tcPr>
            <w:tcW w:type="dxa" w:w="2880"/>
          </w:tcPr>
          <w:p>
            <w:r>
              <w:t>Date/time formatting helper</w:t>
            </w:r>
          </w:p>
        </w:tc>
        <w:tc>
          <w:tcPr>
            <w:tcW w:type="dxa" w:w="2880"/>
          </w:tcPr>
          <w:p>
            <w:r>
              <w:t>Formats timestamps consistently.</w:t>
            </w:r>
          </w:p>
        </w:tc>
        <w:tc>
          <w:tcPr>
            <w:tcW w:type="dxa" w:w="2880"/>
          </w:tcPr>
          <w:p>
            <w:r>
              <w:t>Templates and reports</w:t>
            </w:r>
          </w:p>
        </w:tc>
      </w:tr>
    </w:tbl>
    <w:p>
      <w:pPr>
        <w:pStyle w:val="Heading2"/>
      </w:pPr>
      <w:r>
        <w:t>D.2 Design Principles</w:t>
      </w:r>
    </w:p>
    <w:p>
      <w:r>
        <w:t>Helper functions should remain generic so they can be reused by Care, Housekeeping, Behaviour, Medication, Sleep, Food &amp; Beverage and future operational modules. Business logic should remain centralised rather than duplicated across individual routes.</w:t>
      </w:r>
    </w:p>
    <w:p>
      <w:pPr>
        <w:pStyle w:val="Heading2"/>
      </w:pPr>
      <w:r>
        <w:t>D.3 Maintenance</w:t>
      </w:r>
    </w:p>
    <w:p>
      <w:r>
        <w:t>Where helper functions are enhanced, changes should be evaluated for their impact across all modules. Shared functionality should be updated once and consumed consistently throughout the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