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 – Database Design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3.1 Overview</w:t>
      </w:r>
    </w:p>
    <w:p>
      <w:r>
        <w:t>The Toileting Module stores operational records in a dedicated database table named 'toileting_events'. The design follows the NHPSG Manager philosophy of using a single operational table for Version 1 while integrating with shared framework tables for users, shifts, activity logging, management notes, acknowledgements and linked actions.</w:t>
      </w:r>
    </w:p>
    <w:p>
      <w:pPr>
        <w:pStyle w:val="Heading2"/>
      </w:pPr>
      <w:r>
        <w:t>3.2 Primary Table</w:t>
      </w:r>
    </w:p>
    <w:p>
      <w:r>
        <w:t>The primary operational table is 'toileting_events'. Each record represents one toileting event (Bowel Movement, Urination or Both) and is linked to the relevant shift, client and staff member who recorded it.</w:t>
      </w:r>
    </w:p>
    <w:p>
      <w:pPr>
        <w:pStyle w:val="Heading2"/>
      </w:pPr>
      <w:r>
        <w:t>3.3 Core Data</w:t>
      </w:r>
    </w:p>
    <w:p>
      <w:r>
        <w:t>Core fields include the event identifier, shift identifier, client identifier, recorded-by user, event date/time, event type and location.</w:t>
      </w:r>
    </w:p>
    <w:p>
      <w:pPr>
        <w:pStyle w:val="Heading2"/>
      </w:pPr>
      <w:r>
        <w:t>3.4 Bowel Movement Data</w:t>
      </w:r>
    </w:p>
    <w:p>
      <w:r>
        <w:t>Where applicable, the table stores bowel movement size, consistency and unusual observations. Legacy fields remain for compatibility but are not used by the Version 1 application.</w:t>
      </w:r>
    </w:p>
    <w:p>
      <w:pPr>
        <w:pStyle w:val="Heading2"/>
      </w:pPr>
      <w:r>
        <w:t>3.5 Urination Data</w:t>
      </w:r>
    </w:p>
    <w:p>
      <w:r>
        <w:t>Where applicable, the table stores urine volume and unusual observations.</w:t>
      </w:r>
    </w:p>
    <w:p>
      <w:pPr>
        <w:pStyle w:val="Heading2"/>
      </w:pPr>
      <w:r>
        <w:t>3.6 Behaviour Observations</w:t>
      </w:r>
    </w:p>
    <w:p>
      <w:r>
        <w:t>Behaviour may be recorded before, during and after the toileting event together with optional comments, allowing future reporting correlations without embedding behaviour management directly into the module.</w:t>
      </w:r>
    </w:p>
    <w:p>
      <w:pPr>
        <w:pStyle w:val="Heading2"/>
      </w:pPr>
      <w:r>
        <w:t>3.7 Integration</w:t>
      </w:r>
    </w:p>
    <w:p>
      <w:r>
        <w:t>The module integrates with existing tables including users, clients, shifts, activity_log, management_notes, acknowledgements and action_items through the established NHPSG Manager frameworks.</w:t>
      </w:r>
    </w:p>
    <w:p>
      <w:pPr>
        <w:pStyle w:val="Heading2"/>
      </w:pPr>
      <w:r>
        <w:t>3.8 Data Integrity</w:t>
      </w:r>
    </w:p>
    <w:p>
      <w:r>
        <w:t>Server-side validation ensures mandatory fields are present, event types are valid, date/time values are correctly formatted and structured values are limited to approved options. This protects reporting quality and operational consistency.</w:t>
      </w:r>
    </w:p>
    <w:p>
      <w:pPr>
        <w:pStyle w:val="Heading2"/>
      </w:pPr>
      <w:r>
        <w:t>3.9 Scalability</w:t>
      </w:r>
    </w:p>
    <w:p>
      <w:r>
        <w:t>The database structure has been designed to support future reporting, analytics and additional operational fields without major redesign.</w:t>
      </w:r>
    </w:p>
    <w:p>
      <w:pPr>
        <w:pStyle w:val="Heading2"/>
      </w:pPr>
      <w:r>
        <w:t>3.10 Summary</w:t>
      </w:r>
    </w:p>
    <w:p>
      <w:r>
        <w:t>The database design provides a simple, maintainable and extensible foundation that aligns with the architecture used throughout NHPSG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