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User Interface and User Experience</w:t>
      </w:r>
    </w:p>
    <w:p>
      <w:r>
        <w:rPr>
          <w:b/>
        </w:rPr>
        <w:t>NHPSG Manager – Toileting Module Specification Version 1.0</w:t>
      </w:r>
    </w:p>
    <w:p>
      <w:pPr>
        <w:pStyle w:val="Heading2"/>
      </w:pPr>
      <w:r>
        <w:t>5.1 Overview</w:t>
      </w:r>
    </w:p>
    <w:p>
      <w:r>
        <w:t>The Toileting Module has been designed to provide a fast, intuitive and consistent user experience. The interface follows the same visual style and workflow used throughout NHPSG Manager, reducing training requirements and allowing Support Workers to record events quickly during active shifts.</w:t>
      </w:r>
    </w:p>
    <w:p>
      <w:pPr>
        <w:pStyle w:val="Heading2"/>
      </w:pPr>
      <w:r>
        <w:t>5.2 Shift Dashboard Integration</w:t>
      </w:r>
    </w:p>
    <w:p>
      <w:r>
        <w:t>Support Workers access the module directly from the active Shift Dashboard using the Toileting option. This keeps the recording process integrated into normal shift activities without requiring navigation through separate menus.</w:t>
      </w:r>
    </w:p>
    <w:p>
      <w:pPr>
        <w:pStyle w:val="Heading2"/>
      </w:pPr>
      <w:r>
        <w:t>5.3 Dynamic Record Entry Form</w:t>
      </w:r>
    </w:p>
    <w:p>
      <w:r>
        <w:t>The record form adapts to the selected event type (Bowel Movement, Urination or Both). Only relevant fields are displayed, reducing unnecessary data entry while improving usability and data quality.</w:t>
      </w:r>
    </w:p>
    <w:p>
      <w:pPr>
        <w:pStyle w:val="Heading2"/>
      </w:pPr>
      <w:r>
        <w:t>5.4 User Input Controls</w:t>
      </w:r>
    </w:p>
    <w:p>
      <w:r>
        <w:t>The interface uses dropdown lists for structured information, date/time controls for event timing and free-text fields where descriptive observations are required. Mandatory fields are clearly identified and validated before submission.</w:t>
      </w:r>
    </w:p>
    <w:p>
      <w:pPr>
        <w:pStyle w:val="Heading2"/>
      </w:pPr>
      <w:r>
        <w:t>5.5 Validation Feedback</w:t>
      </w:r>
    </w:p>
    <w:p>
      <w:r>
        <w:t>Server-side validation provides clear error messages when required information is missing or invalid. Users are guided to correct the information without losing previously entered data.</w:t>
      </w:r>
    </w:p>
    <w:p>
      <w:pPr>
        <w:pStyle w:val="Heading2"/>
      </w:pPr>
      <w:r>
        <w:t>5.6 Manager Review Interface</w:t>
      </w:r>
    </w:p>
    <w:p>
      <w:r>
        <w:t>Management users access a dedicated review list and detailed review page where they can acknowledge records, add management notes, create linked actions and review historical information in a consistent layout.</w:t>
      </w:r>
    </w:p>
    <w:p>
      <w:pPr>
        <w:pStyle w:val="Heading2"/>
      </w:pPr>
      <w:r>
        <w:t>5.7 Navigation Standards</w:t>
      </w:r>
    </w:p>
    <w:p>
      <w:r>
        <w:t>All Manager Review pages include the standard 'Back to Management Review' navigation link immediately below the page heading, providing a consistent experience across all operational modules.</w:t>
      </w:r>
    </w:p>
    <w:p>
      <w:pPr>
        <w:pStyle w:val="Heading2"/>
      </w:pPr>
      <w:r>
        <w:t>5.8 Responsive Design</w:t>
      </w:r>
    </w:p>
    <w:p>
      <w:r>
        <w:t>The interface has been designed to operate effectively on desktop computers, tablets and mobile devices, supporting staff who may record events from different locations during a shift.</w:t>
      </w:r>
    </w:p>
    <w:p>
      <w:pPr>
        <w:pStyle w:val="Heading2"/>
      </w:pPr>
      <w:r>
        <w:t>5.9 User Experience Principles</w:t>
      </w:r>
    </w:p>
    <w:p>
      <w:r>
        <w:t>Version 1 prioritises simplicity, consistency, minimal data entry, rapid navigation, clear validation and reuse of familiar NHPSG Manager interface components.</w:t>
      </w:r>
    </w:p>
    <w:p>
      <w:pPr>
        <w:pStyle w:val="Heading2"/>
      </w:pPr>
      <w:r>
        <w:t>5.10 Summary</w:t>
      </w:r>
    </w:p>
    <w:p>
      <w:r>
        <w:t>The User Interface and User Experience design supports efficient operational recording while maintaining consistency with the broader NHPSG Manager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