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NHPSG Manager</w:t>
      </w:r>
    </w:p>
    <w:p>
      <w:pPr>
        <w:pStyle w:val="Heading1"/>
      </w:pPr>
      <w:r>
        <w:t>Core Framework Specification</w:t>
      </w:r>
    </w:p>
    <w:p>
      <w:pPr>
        <w:pStyle w:val="Heading1"/>
      </w:pPr>
      <w:r>
        <w:t>Care Guidance Framework</w:t>
      </w:r>
    </w:p>
    <w:p>
      <w:r>
        <w:t>Appendix A – Database Reference</w:t>
      </w:r>
    </w:p>
    <w:p>
      <w:pPr>
        <w:pStyle w:val="Heading2"/>
      </w:pPr>
      <w:r>
        <w:t>A.1 Purpose</w:t>
      </w:r>
    </w:p>
    <w:p>
      <w:r>
        <w:t>This appendix provides the proposed Version 1 database reference for the Care Guidance Framework. It defines the primary entity, its fields, and the relationships required to support reusable, version-controlled care guidance.</w:t>
      </w:r>
    </w:p>
    <w:p>
      <w:pPr>
        <w:pStyle w:val="Heading2"/>
      </w:pPr>
      <w:r>
        <w:t>A.2 Primary Table – care_guidance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Required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Example</w:t>
            </w:r>
          </w:p>
        </w:tc>
      </w:tr>
      <w:tr>
        <w:tc>
          <w:tcPr>
            <w:tcW w:type="dxa" w:w="1728"/>
          </w:tcPr>
          <w:p>
            <w:r>
              <w:t>guidance_id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101</w:t>
            </w:r>
          </w:p>
        </w:tc>
      </w:tr>
      <w:tr>
        <w:tc>
          <w:tcPr>
            <w:tcW w:type="dxa" w:w="1728"/>
          </w:tcPr>
          <w:p>
            <w:r>
              <w:t>client_id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Associated client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module_name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Operational module</w:t>
            </w:r>
          </w:p>
        </w:tc>
        <w:tc>
          <w:tcPr>
            <w:tcW w:type="dxa" w:w="1728"/>
          </w:tcPr>
          <w:p>
            <w:r>
              <w:t>Medication</w:t>
            </w:r>
          </w:p>
        </w:tc>
      </w:tr>
      <w:tr>
        <w:tc>
          <w:tcPr>
            <w:tcW w:type="dxa" w:w="1728"/>
          </w:tcPr>
          <w:p>
            <w:r>
              <w:t>reference_table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Related table</w:t>
            </w:r>
          </w:p>
        </w:tc>
        <w:tc>
          <w:tcPr>
            <w:tcW w:type="dxa" w:w="1728"/>
          </w:tcPr>
          <w:p>
            <w:r>
              <w:t>medications</w:t>
            </w:r>
          </w:p>
        </w:tc>
      </w:tr>
      <w:tr>
        <w:tc>
          <w:tcPr>
            <w:tcW w:type="dxa" w:w="1728"/>
          </w:tcPr>
          <w:p>
            <w:r>
              <w:t>reference_id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Related record ID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Short heading</w:t>
            </w:r>
          </w:p>
        </w:tc>
        <w:tc>
          <w:tcPr>
            <w:tcW w:type="dxa" w:w="1728"/>
          </w:tcPr>
          <w:p>
            <w:r>
              <w:t>Morning Medication</w:t>
            </w:r>
          </w:p>
        </w:tc>
      </w:tr>
      <w:tr>
        <w:tc>
          <w:tcPr>
            <w:tcW w:type="dxa" w:w="1728"/>
          </w:tcPr>
          <w:p>
            <w:r>
              <w:t>guidance_text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Guidance shown to staff</w:t>
            </w:r>
          </w:p>
        </w:tc>
        <w:tc>
          <w:tcPr>
            <w:tcW w:type="dxa" w:w="1728"/>
          </w:tcPr>
          <w:p>
            <w:r>
              <w:t>Offer with yoghurt.</w:t>
            </w:r>
          </w:p>
        </w:tc>
      </w:tr>
      <w:tr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Information / Important / Critical</w:t>
            </w:r>
          </w:p>
        </w:tc>
        <w:tc>
          <w:tcPr>
            <w:tcW w:type="dxa" w:w="1728"/>
          </w:tcPr>
          <w:p>
            <w:r>
              <w:t>Important</w:t>
            </w:r>
          </w:p>
        </w:tc>
      </w:tr>
      <w:tr>
        <w:tc>
          <w:tcPr>
            <w:tcW w:type="dxa" w:w="1728"/>
          </w:tcPr>
          <w:p>
            <w:r>
              <w:t>version_number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Guidance version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active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Current active version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  <w:tr>
        <w:tc>
          <w:tcPr>
            <w:tcW w:type="dxa" w:w="1728"/>
          </w:tcPr>
          <w:p>
            <w:r>
              <w:t>effective_from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Effective start date</w:t>
            </w:r>
          </w:p>
        </w:tc>
        <w:tc>
          <w:tcPr>
            <w:tcW w:type="dxa" w:w="1728"/>
          </w:tcPr>
          <w:p>
            <w:r>
              <w:t>2026-08-01</w:t>
            </w:r>
          </w:p>
        </w:tc>
      </w:tr>
      <w:tr>
        <w:tc>
          <w:tcPr>
            <w:tcW w:type="dxa" w:w="1728"/>
          </w:tcPr>
          <w:p>
            <w:r>
              <w:t>effective_to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Effective end date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created_by_user_id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Creation timestamp</w:t>
            </w:r>
          </w:p>
        </w:tc>
        <w:tc>
          <w:tcPr>
            <w:tcW w:type="dxa" w:w="1728"/>
          </w:tcPr>
          <w:p>
            <w:r>
              <w:t>2026-08-01 09:15</w:t>
            </w:r>
          </w:p>
        </w:tc>
      </w:tr>
      <w:tr>
        <w:tc>
          <w:tcPr>
            <w:tcW w:type="dxa" w:w="1728"/>
          </w:tcPr>
          <w:p>
            <w:r>
              <w:t>archived_at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Archive timestamp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A.3 Relationships</w:t>
      </w:r>
    </w:p>
    <w:p>
      <w:pPr>
        <w:pStyle w:val="ListBullet"/>
      </w:pPr>
      <w:r>
        <w:t>clients (1) → (many) care_guidance</w:t>
      </w:r>
    </w:p>
    <w:p>
      <w:pPr>
        <w:pStyle w:val="ListBullet"/>
      </w:pPr>
      <w:r>
        <w:t>users (1) → (many) care_guidance via created_by_user_id</w:t>
      </w:r>
    </w:p>
    <w:p>
      <w:pPr>
        <w:pStyle w:val="ListBullet"/>
      </w:pPr>
      <w:r>
        <w:t>Operational modules retrieve guidance but do not own it.</w:t>
      </w:r>
    </w:p>
    <w:p>
      <w:pPr>
        <w:pStyle w:val="ListBullet"/>
      </w:pPr>
      <w:r>
        <w:t>Activity Log records all guidance lifecycle events.</w:t>
      </w:r>
    </w:p>
    <w:p>
      <w:pPr>
        <w:pStyle w:val="Heading2"/>
      </w:pPr>
      <w:r>
        <w:t>A.4 Recommended Indexes</w:t>
      </w:r>
    </w:p>
    <w:p>
      <w:pPr>
        <w:pStyle w:val="ListBullet"/>
      </w:pPr>
      <w:r>
        <w:t>PRIMARY KEY (guidance_id)</w:t>
      </w:r>
    </w:p>
    <w:p>
      <w:pPr>
        <w:pStyle w:val="ListBullet"/>
      </w:pPr>
      <w:r>
        <w:t>INDEX (client_id)</w:t>
      </w:r>
    </w:p>
    <w:p>
      <w:pPr>
        <w:pStyle w:val="ListBullet"/>
      </w:pPr>
      <w:r>
        <w:t>INDEX (module_name)</w:t>
      </w:r>
    </w:p>
    <w:p>
      <w:pPr>
        <w:pStyle w:val="ListBullet"/>
      </w:pPr>
      <w:r>
        <w:t>INDEX (active)</w:t>
      </w:r>
    </w:p>
    <w:p>
      <w:pPr>
        <w:pStyle w:val="ListBullet"/>
      </w:pPr>
      <w:r>
        <w:t>COMPOSITE INDEX (client_id, module_name, active)</w:t>
      </w:r>
    </w:p>
    <w:p>
      <w:pPr>
        <w:pStyle w:val="Heading2"/>
      </w:pPr>
      <w:r>
        <w:t>A.5 Version 1 Constraints</w:t>
      </w:r>
    </w:p>
    <w:p>
      <w:pPr>
        <w:pStyle w:val="ListBullet"/>
      </w:pPr>
      <w:r>
        <w:t>Guidance records are never overwritten.</w:t>
      </w:r>
    </w:p>
    <w:p>
      <w:pPr>
        <w:pStyle w:val="ListBullet"/>
      </w:pPr>
      <w:r>
        <w:t>Archived records remain available for audit.</w:t>
      </w:r>
    </w:p>
    <w:p>
      <w:pPr>
        <w:pStyle w:val="ListBullet"/>
      </w:pPr>
      <w:r>
        <w:t>Only one active version should exist for the same guidance target.</w:t>
      </w:r>
    </w:p>
    <w:p>
      <w:pPr>
        <w:pStyle w:val="ListBullet"/>
      </w:pPr>
      <w:r>
        <w:t>Support Workers have read-only access.</w:t>
      </w:r>
    </w:p>
    <w:p>
      <w:pPr>
        <w:pStyle w:val="Heading2"/>
      </w:pPr>
      <w:r>
        <w:t>A.6 Future Database Enhancements</w:t>
      </w:r>
    </w:p>
    <w:p>
      <w:pPr>
        <w:pStyle w:val="ListBullet"/>
      </w:pPr>
      <w:r>
        <w:t>Attachment support</w:t>
      </w:r>
    </w:p>
    <w:p>
      <w:pPr>
        <w:pStyle w:val="ListBullet"/>
      </w:pPr>
      <w:r>
        <w:t>Images and diagrams</w:t>
      </w:r>
    </w:p>
    <w:p>
      <w:pPr>
        <w:pStyle w:val="ListBullet"/>
      </w:pPr>
      <w:r>
        <w:t>Video references</w:t>
      </w:r>
    </w:p>
    <w:p>
      <w:pPr>
        <w:pStyle w:val="ListBullet"/>
      </w:pPr>
      <w:r>
        <w:t>Document links</w:t>
      </w:r>
    </w:p>
    <w:p>
      <w:pPr>
        <w:pStyle w:val="ListBullet"/>
      </w:pPr>
      <w:r>
        <w:t>Review scheduling</w:t>
      </w:r>
    </w:p>
    <w:p>
      <w:pPr>
        <w:pStyle w:val="ListBullet"/>
      </w:pPr>
      <w:r>
        <w:t>Approval workflow metadata</w:t>
      </w:r>
    </w:p>
    <w:p>
      <w:pPr>
        <w:pStyle w:val="ListBullet"/>
      </w:pPr>
      <w:r>
        <w:t>Multilingual guidance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