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D – Helper Functions Catalogue</w:t>
        <w:br/>
        <w:t>Version 1.0</w:t>
      </w:r>
    </w:p>
    <w:p>
      <w:pPr>
        <w:pStyle w:val="Heading2"/>
      </w:pPr>
      <w:r>
        <w:t>D.1 Purpose</w:t>
      </w:r>
    </w:p>
    <w:p>
      <w:r>
        <w:t>This appendix documents the proposed helper functions that support the Care Guidance Framework. These functions centralize business logic so operational modules can reuse a consistent interface.</w:t>
      </w:r>
    </w:p>
    <w:p>
      <w:pPr>
        <w:pStyle w:val="Heading2"/>
      </w:pPr>
      <w:r>
        <w:t>D.2 Core Helper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Used By</w:t>
            </w:r>
          </w:p>
        </w:tc>
        <w:tc>
          <w:tcPr>
            <w:tcW w:type="dxa" w:w="2160"/>
          </w:tcPr>
          <w:p>
            <w:r>
              <w:t>Version 1</w:t>
            </w:r>
          </w:p>
        </w:tc>
      </w:tr>
      <w:tr>
        <w:tc>
          <w:tcPr>
            <w:tcW w:type="dxa" w:w="2160"/>
          </w:tcPr>
          <w:p>
            <w:r>
              <w:t>get_active_care_guidance()</w:t>
            </w:r>
          </w:p>
        </w:tc>
        <w:tc>
          <w:tcPr>
            <w:tcW w:type="dxa" w:w="2160"/>
          </w:tcPr>
          <w:p>
            <w:r>
              <w:t>Retrieve active guidance for a client/module/context</w:t>
            </w:r>
          </w:p>
        </w:tc>
        <w:tc>
          <w:tcPr>
            <w:tcW w:type="dxa" w:w="2160"/>
          </w:tcPr>
          <w:p>
            <w:r>
              <w:t>All operational modules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get_care_guidance_history()</w:t>
            </w:r>
          </w:p>
        </w:tc>
        <w:tc>
          <w:tcPr>
            <w:tcW w:type="dxa" w:w="2160"/>
          </w:tcPr>
          <w:p>
            <w:r>
              <w:t>Return all historical versions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create_care_guidance()</w:t>
            </w:r>
          </w:p>
        </w:tc>
        <w:tc>
          <w:tcPr>
            <w:tcW w:type="dxa" w:w="2160"/>
          </w:tcPr>
          <w:p>
            <w:r>
              <w:t>Create a new guidance record</w:t>
            </w:r>
          </w:p>
        </w:tc>
        <w:tc>
          <w:tcPr>
            <w:tcW w:type="dxa" w:w="2160"/>
          </w:tcPr>
          <w:p>
            <w:r>
              <w:t>Administration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create_care_guidance_version()</w:t>
            </w:r>
          </w:p>
        </w:tc>
        <w:tc>
          <w:tcPr>
            <w:tcW w:type="dxa" w:w="2160"/>
          </w:tcPr>
          <w:p>
            <w:r>
              <w:t>Create a revised version while preserving history</w:t>
            </w:r>
          </w:p>
        </w:tc>
        <w:tc>
          <w:tcPr>
            <w:tcW w:type="dxa" w:w="2160"/>
          </w:tcPr>
          <w:p>
            <w:r>
              <w:t>Administration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archive_care_guidance()</w:t>
            </w:r>
          </w:p>
        </w:tc>
        <w:tc>
          <w:tcPr>
            <w:tcW w:type="dxa" w:w="2160"/>
          </w:tcPr>
          <w:p>
            <w:r>
              <w:t>Archive an active record</w:t>
            </w:r>
          </w:p>
        </w:tc>
        <w:tc>
          <w:tcPr>
            <w:tcW w:type="dxa" w:w="2160"/>
          </w:tcPr>
          <w:p>
            <w:r>
              <w:t>Administration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restore_care_guidance()</w:t>
            </w:r>
          </w:p>
        </w:tc>
        <w:tc>
          <w:tcPr>
            <w:tcW w:type="dxa" w:w="2160"/>
          </w:tcPr>
          <w:p>
            <w:r>
              <w:t>Restore an archived record</w:t>
            </w:r>
          </w:p>
        </w:tc>
        <w:tc>
          <w:tcPr>
            <w:tcW w:type="dxa" w:w="2160"/>
          </w:tcPr>
          <w:p>
            <w:r>
              <w:t>Administration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validate_care_guidance()</w:t>
            </w:r>
          </w:p>
        </w:tc>
        <w:tc>
          <w:tcPr>
            <w:tcW w:type="dxa" w:w="2160"/>
          </w:tcPr>
          <w:p>
            <w:r>
              <w:t>Validate business rules before saving</w:t>
            </w:r>
          </w:p>
        </w:tc>
        <w:tc>
          <w:tcPr>
            <w:tcW w:type="dxa" w:w="2160"/>
          </w:tcPr>
          <w:p>
            <w:r>
              <w:t>Administration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log_care_guidance_activity()</w:t>
            </w:r>
          </w:p>
        </w:tc>
        <w:tc>
          <w:tcPr>
            <w:tcW w:type="dxa" w:w="2160"/>
          </w:tcPr>
          <w:p>
            <w:r>
              <w:t>Write framework events to Activity Log</w:t>
            </w:r>
          </w:p>
        </w:tc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get_guidance_priority_style()</w:t>
            </w:r>
          </w:p>
        </w:tc>
        <w:tc>
          <w:tcPr>
            <w:tcW w:type="dxa" w:w="2160"/>
          </w:tcPr>
          <w:p>
            <w:r>
              <w:t>Return UI styling for priority</w:t>
            </w:r>
          </w:p>
        </w:tc>
        <w:tc>
          <w:tcPr>
            <w:tcW w:type="dxa" w:w="2160"/>
          </w:tcPr>
          <w:p>
            <w:r>
              <w:t>Templates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search_care_guidance()</w:t>
            </w:r>
          </w:p>
        </w:tc>
        <w:tc>
          <w:tcPr>
            <w:tcW w:type="dxa" w:w="2160"/>
          </w:tcPr>
          <w:p>
            <w:r>
              <w:t>Search guidance records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D.3 Supporting Validation</w:t>
      </w:r>
    </w:p>
    <w:p>
      <w:pPr>
        <w:pStyle w:val="ListBullet"/>
      </w:pPr>
      <w:r>
        <w:t>Validate client exists.</w:t>
      </w:r>
    </w:p>
    <w:p>
      <w:pPr>
        <w:pStyle w:val="ListBullet"/>
      </w:pPr>
      <w:r>
        <w:t>Validate module name.</w:t>
      </w:r>
    </w:p>
    <w:p>
      <w:pPr>
        <w:pStyle w:val="ListBullet"/>
      </w:pPr>
      <w:r>
        <w:t>Validate priority value.</w:t>
      </w:r>
    </w:p>
    <w:p>
      <w:pPr>
        <w:pStyle w:val="ListBullet"/>
      </w:pPr>
      <w:r>
        <w:t>Ensure guidance text is not empty.</w:t>
      </w:r>
    </w:p>
    <w:p>
      <w:pPr>
        <w:pStyle w:val="ListBullet"/>
      </w:pPr>
      <w:r>
        <w:t>Prevent modification of historical versions.</w:t>
      </w:r>
    </w:p>
    <w:p>
      <w:pPr>
        <w:pStyle w:val="ListBullet"/>
      </w:pPr>
      <w:r>
        <w:t>Ensure only one active version exists for the same guidance target.</w:t>
      </w:r>
    </w:p>
    <w:p>
      <w:pPr>
        <w:pStyle w:val="Heading2"/>
      </w:pPr>
      <w:r>
        <w:t>D.4 Future Helper Functions</w:t>
      </w:r>
    </w:p>
    <w:p>
      <w:pPr>
        <w:pStyle w:val="ListBullet"/>
      </w:pPr>
      <w:r>
        <w:t>attach_guidance_document()</w:t>
      </w:r>
    </w:p>
    <w:p>
      <w:pPr>
        <w:pStyle w:val="ListBullet"/>
      </w:pPr>
      <w:r>
        <w:t>upload_guidance_image()</w:t>
      </w:r>
    </w:p>
    <w:p>
      <w:pPr>
        <w:pStyle w:val="ListBullet"/>
      </w:pPr>
      <w:r>
        <w:t>schedule_guidance_review()</w:t>
      </w:r>
    </w:p>
    <w:p>
      <w:pPr>
        <w:pStyle w:val="ListBullet"/>
      </w:pPr>
      <w:r>
        <w:t>send_guidance_review_reminder()</w:t>
      </w:r>
    </w:p>
    <w:p>
      <w:pPr>
        <w:pStyle w:val="ListBullet"/>
      </w:pPr>
      <w:r>
        <w:t>translate_guidance()</w:t>
      </w:r>
    </w:p>
    <w:p>
      <w:pPr>
        <w:pStyle w:val="ListBullet"/>
      </w:pPr>
      <w:r>
        <w:t>generate_ai_guidance_summary()</w:t>
      </w:r>
    </w:p>
    <w:p>
      <w:pPr>
        <w:pStyle w:val="Heading2"/>
      </w:pPr>
      <w:r>
        <w:t>D.5 Coding Standards</w:t>
      </w:r>
    </w:p>
    <w:p>
      <w:pPr>
        <w:pStyle w:val="ListBullet"/>
      </w:pPr>
      <w:r>
        <w:t>Keep helper functions framework-independent where practical.</w:t>
      </w:r>
    </w:p>
    <w:p>
      <w:pPr>
        <w:pStyle w:val="ListBullet"/>
      </w:pPr>
      <w:r>
        <w:t>Use server-side validation for all updates.</w:t>
      </w:r>
    </w:p>
    <w:p>
      <w:pPr>
        <w:pStyle w:val="ListBullet"/>
      </w:pPr>
      <w:r>
        <w:t>Record significant lifecycle events in the Activity Log.</w:t>
      </w:r>
    </w:p>
    <w:p>
      <w:pPr>
        <w:pStyle w:val="ListBullet"/>
      </w:pPr>
      <w:r>
        <w:t>Return consistent data structures for reuse by all modules.</w:t>
      </w:r>
    </w:p>
    <w:p>
      <w:pPr>
        <w:pStyle w:val="Heading2"/>
      </w:pPr>
      <w:r>
        <w:t>D.6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Business logic centralized in helper functions.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Operational modules reuse common helper methods.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Validation performed before database updates.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events logged automatically.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