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Version 1.0</w:t>
        <w:br/>
        <w:br/>
        <w:t>Chapter 10 – Framework Governance &amp; Future Roadmap</w:t>
      </w:r>
    </w:p>
    <w:p>
      <w:pPr>
        <w:pStyle w:val="Heading2"/>
      </w:pPr>
      <w:r>
        <w:t>10.1 Purpose</w:t>
      </w:r>
    </w:p>
    <w:p>
      <w:r>
        <w:t>This chapter defines the long-term governance of the Care Guidance Framework. It establishes how guidance will be managed, reviewed, enhanced and maintained throughout the life of the NHPSG Manager platform.</w:t>
      </w:r>
    </w:p>
    <w:p>
      <w:pPr>
        <w:pStyle w:val="Heading2"/>
      </w:pPr>
      <w:r>
        <w:t>10.2 Governance Principles</w:t>
      </w:r>
    </w:p>
    <w:p>
      <w:pPr>
        <w:pStyle w:val="ListBullet"/>
      </w:pPr>
      <w:r>
        <w:t>Maintain a single source of truth for operational guidance.</w:t>
      </w:r>
    </w:p>
    <w:p>
      <w:pPr>
        <w:pStyle w:val="ListBullet"/>
      </w:pPr>
      <w:r>
        <w:t>Ensure guidance remains client-centred and accurate.</w:t>
      </w:r>
    </w:p>
    <w:p>
      <w:pPr>
        <w:pStyle w:val="ListBullet"/>
      </w:pPr>
      <w:r>
        <w:t>Preserve complete auditability and version history.</w:t>
      </w:r>
    </w:p>
    <w:p>
      <w:pPr>
        <w:pStyle w:val="ListBullet"/>
      </w:pPr>
      <w:r>
        <w:t>Promote consistency across all operational modules.</w:t>
      </w:r>
    </w:p>
    <w:p>
      <w:pPr>
        <w:pStyle w:val="ListBullet"/>
      </w:pPr>
      <w:r>
        <w:t>Support continuous improvement without disrupting existing workflows.</w:t>
      </w:r>
    </w:p>
    <w:p>
      <w:pPr>
        <w:pStyle w:val="Heading2"/>
      </w:pPr>
      <w:r>
        <w:t>10.3 Guidance Lifecycle</w:t>
      </w:r>
    </w:p>
    <w:p>
      <w:r>
        <w:t>1. Create guidance.</w:t>
      </w:r>
    </w:p>
    <w:p>
      <w:r>
        <w:t>2. Review for accuracy.</w:t>
      </w:r>
    </w:p>
    <w:p>
      <w:r>
        <w:t>3. Publish active version.</w:t>
      </w:r>
    </w:p>
    <w:p>
      <w:r>
        <w:t>4. Revise by creating a new version.</w:t>
      </w:r>
    </w:p>
    <w:p>
      <w:r>
        <w:t>5. Archive superseded versions.</w:t>
      </w:r>
    </w:p>
    <w:p>
      <w:r>
        <w:t>6. Retain historical records for audit.</w:t>
      </w:r>
    </w:p>
    <w:p>
      <w:r>
        <w:t>7. Restore archived guidance if required.</w:t>
      </w:r>
    </w:p>
    <w:p>
      <w:pPr>
        <w:pStyle w:val="Heading2"/>
      </w:pPr>
      <w:r>
        <w:t>10.4 Periodic Review</w:t>
      </w:r>
    </w:p>
    <w:p>
      <w:r>
        <w:t>Guidance should be reviewed periodically by authorized management staff, and also following significant changes in client needs, medical advice, behaviour support plans, legislation, or organizational policy.</w:t>
      </w:r>
    </w:p>
    <w:p>
      <w:pPr>
        <w:pStyle w:val="Heading2"/>
      </w:pPr>
      <w:r>
        <w:t>10.5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Key Enhancements</w:t>
            </w:r>
          </w:p>
        </w:tc>
      </w:tr>
      <w:tr>
        <w:tc>
          <w:tcPr>
            <w:tcW w:type="dxa" w:w="4320"/>
          </w:tcPr>
          <w:p>
            <w:r>
              <w:t>Version 1</w:t>
            </w:r>
          </w:p>
        </w:tc>
        <w:tc>
          <w:tcPr>
            <w:tcW w:type="dxa" w:w="4320"/>
          </w:tcPr>
          <w:p>
            <w:r>
              <w:t>Text guidance, version history, Activity Log integration, support for core operational modules.</w:t>
            </w:r>
          </w:p>
        </w:tc>
      </w:tr>
      <w:tr>
        <w:tc>
          <w:tcPr>
            <w:tcW w:type="dxa" w:w="4320"/>
          </w:tcPr>
          <w:p>
            <w:r>
              <w:t>Version 2</w:t>
            </w:r>
          </w:p>
        </w:tc>
        <w:tc>
          <w:tcPr>
            <w:tcW w:type="dxa" w:w="4320"/>
          </w:tcPr>
          <w:p>
            <w:r>
              <w:t>Images, document attachments, hyperlinks, review reminders, approval workflow.</w:t>
            </w:r>
          </w:p>
        </w:tc>
      </w:tr>
      <w:tr>
        <w:tc>
          <w:tcPr>
            <w:tcW w:type="dxa" w:w="4320"/>
          </w:tcPr>
          <w:p>
            <w:r>
              <w:t>Version 3</w:t>
            </w:r>
          </w:p>
        </w:tc>
        <w:tc>
          <w:tcPr>
            <w:tcW w:type="dxa" w:w="4320"/>
          </w:tcPr>
          <w:p>
            <w:r>
              <w:t>Videos, multilingual support, AI-assisted summaries, analytics and knowledge recommendations.</w:t>
            </w:r>
          </w:p>
        </w:tc>
      </w:tr>
    </w:tbl>
    <w:p>
      <w:pPr>
        <w:pStyle w:val="Heading2"/>
      </w:pPr>
      <w:r>
        <w:t>10.6 Long-Term Vision</w:t>
      </w:r>
    </w:p>
    <w:p>
      <w:r>
        <w:t>The Care Guidance Framework is intended to become a foundational knowledge management component of NHPSG Manager. By separating operational guidance from individual modules, the platform can deliver consistent, person-centred care while allowing guidance to evolve without redesigning application functionality.</w:t>
      </w:r>
    </w:p>
    <w:p>
      <w:pPr>
        <w:pStyle w:val="Heading2"/>
      </w:pPr>
      <w:r>
        <w:t>10.7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Care Guidance is a permanent NHPSG core framework.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Operational modules consume the shared framework.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Framework remains backward compatible where practical.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Historical guidance is retained for audit.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Future enhancements extend rather than replace the framework.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pPr>
        <w:pStyle w:val="Heading2"/>
      </w:pPr>
      <w:r>
        <w:t>Closing Statement</w:t>
      </w:r>
    </w:p>
    <w:p>
      <w:r>
        <w:t>The Care Guidance Framework completes another reusable platform capability within NHPSG Manager. Together with the Activity Log, Actions, Acknowledgements and Management Notes frameworks, it provides a consistent architectural foundation for current and future operational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