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A – Database Reference</w:t>
      </w:r>
    </w:p>
    <w:p>
      <w:r>
        <w:br w:type="page"/>
      </w:r>
    </w:p>
    <w:p>
      <w:pPr>
        <w:pStyle w:val="Heading2"/>
      </w:pPr>
      <w:r>
        <w:t>A.1 Purpose</w:t>
      </w:r>
    </w:p>
    <w:p>
      <w:r>
        <w:t>This appendix documents the database objects proposed for Version 1 of the Medication Module. The schema will evolve during implementation and this appendix will become the definitive database reference.</w:t>
      </w:r>
    </w:p>
    <w:p>
      <w:pPr>
        <w:pStyle w:val="Heading2"/>
      </w:pPr>
      <w:r>
        <w:t>A.2 Proposed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medications</w:t>
            </w:r>
          </w:p>
        </w:tc>
        <w:tc>
          <w:tcPr>
            <w:tcW w:type="dxa" w:w="2880"/>
          </w:tcPr>
          <w:p>
            <w:r>
              <w:t>Medication master records</w:t>
            </w:r>
          </w:p>
        </w:tc>
        <w:tc>
          <w:tcPr>
            <w:tcW w:type="dxa" w:w="2880"/>
          </w:tcPr>
          <w:p>
            <w:r>
              <w:t>Version 1</w:t>
            </w:r>
          </w:p>
        </w:tc>
      </w:tr>
      <w:tr>
        <w:tc>
          <w:tcPr>
            <w:tcW w:type="dxa" w:w="2880"/>
          </w:tcPr>
          <w:p>
            <w:r>
              <w:t>medication_schedules</w:t>
            </w:r>
          </w:p>
        </w:tc>
        <w:tc>
          <w:tcPr>
            <w:tcW w:type="dxa" w:w="2880"/>
          </w:tcPr>
          <w:p>
            <w:r>
              <w:t>Scheduled dose definitions</w:t>
            </w:r>
          </w:p>
        </w:tc>
        <w:tc>
          <w:tcPr>
            <w:tcW w:type="dxa" w:w="2880"/>
          </w:tcPr>
          <w:p>
            <w:r>
              <w:t>Version 1</w:t>
            </w:r>
          </w:p>
        </w:tc>
      </w:tr>
      <w:tr>
        <w:tc>
          <w:tcPr>
            <w:tcW w:type="dxa" w:w="2880"/>
          </w:tcPr>
          <w:p>
            <w:r>
              <w:t>medication_administration</w:t>
            </w:r>
          </w:p>
        </w:tc>
        <w:tc>
          <w:tcPr>
            <w:tcW w:type="dxa" w:w="2880"/>
          </w:tcPr>
          <w:p>
            <w:r>
              <w:t>Medication administration history</w:t>
            </w:r>
          </w:p>
        </w:tc>
        <w:tc>
          <w:tcPr>
            <w:tcW w:type="dxa" w:w="2880"/>
          </w:tcPr>
          <w:p>
            <w:r>
              <w:t>Version 1</w:t>
            </w:r>
          </w:p>
        </w:tc>
      </w:tr>
      <w:tr>
        <w:tc>
          <w:tcPr>
            <w:tcW w:type="dxa" w:w="2880"/>
          </w:tcPr>
          <w:p>
            <w:r>
              <w:t>medication_prn_log</w:t>
            </w:r>
          </w:p>
        </w:tc>
        <w:tc>
          <w:tcPr>
            <w:tcW w:type="dxa" w:w="2880"/>
          </w:tcPr>
          <w:p>
            <w:r>
              <w:t>PRN medication records</w:t>
            </w:r>
          </w:p>
        </w:tc>
        <w:tc>
          <w:tcPr>
            <w:tcW w:type="dxa" w:w="2880"/>
          </w:tcPr>
          <w:p>
            <w:r>
              <w:t>Version 1</w:t>
            </w:r>
          </w:p>
        </w:tc>
      </w:tr>
      <w:tr>
        <w:tc>
          <w:tcPr>
            <w:tcW w:type="dxa" w:w="2880"/>
          </w:tcPr>
          <w:p>
            <w:r>
              <w:t>medication_alerts</w:t>
            </w:r>
          </w:p>
        </w:tc>
        <w:tc>
          <w:tcPr>
            <w:tcW w:type="dxa" w:w="2880"/>
          </w:tcPr>
          <w:p>
            <w:r>
              <w:t>Medication warnings and alerts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</w:tr>
      <w:tr>
        <w:tc>
          <w:tcPr>
            <w:tcW w:type="dxa" w:w="2880"/>
          </w:tcPr>
          <w:p>
            <w:r>
              <w:t>medication_stock</w:t>
            </w:r>
          </w:p>
        </w:tc>
        <w:tc>
          <w:tcPr>
            <w:tcW w:type="dxa" w:w="2880"/>
          </w:tcPr>
          <w:p>
            <w:r>
              <w:t>Inventory management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</w:tr>
    </w:tbl>
    <w:p>
      <w:pPr>
        <w:pStyle w:val="Heading2"/>
      </w:pPr>
      <w:r>
        <w:t>A.3 Core Relationships</w:t>
      </w:r>
    </w:p>
    <w:p>
      <w:pPr>
        <w:pStyle w:val="ListBullet"/>
      </w:pPr>
      <w:r>
        <w:t>Client → Medications</w:t>
      </w:r>
    </w:p>
    <w:p>
      <w:pPr>
        <w:pStyle w:val="ListBullet"/>
      </w:pPr>
      <w:r>
        <w:t>Medication → Schedules</w:t>
      </w:r>
    </w:p>
    <w:p>
      <w:pPr>
        <w:pStyle w:val="ListBullet"/>
      </w:pPr>
      <w:r>
        <w:t>Medication → Administration Records</w:t>
      </w:r>
    </w:p>
    <w:p>
      <w:pPr>
        <w:pStyle w:val="ListBullet"/>
      </w:pPr>
      <w:r>
        <w:t>Medication → PRN Records</w:t>
      </w:r>
    </w:p>
    <w:p>
      <w:pPr>
        <w:pStyle w:val="ListBullet"/>
      </w:pPr>
      <w:r>
        <w:t>Users → Administration Records</w:t>
      </w:r>
    </w:p>
    <w:p>
      <w:pPr>
        <w:pStyle w:val="ListBullet"/>
      </w:pPr>
      <w:r>
        <w:t>Activity Log references medication events</w:t>
      </w:r>
    </w:p>
    <w:p>
      <w:pPr>
        <w:pStyle w:val="Heading2"/>
      </w:pPr>
      <w:r>
        <w:t>A.4 Shared Framework Dependencies</w:t>
      </w:r>
    </w:p>
    <w:p>
      <w:pPr>
        <w:pStyle w:val="ListBullet"/>
      </w:pPr>
      <w:r>
        <w:t>Care Guidance Framework</w:t>
      </w:r>
    </w:p>
    <w:p>
      <w:pPr>
        <w:pStyle w:val="ListBullet"/>
      </w:pPr>
      <w:r>
        <w:t>Activity Log</w:t>
      </w:r>
    </w:p>
    <w:p>
      <w:pPr>
        <w:pStyle w:val="ListBullet"/>
      </w:pPr>
      <w:r>
        <w:t>Actions</w:t>
      </w:r>
    </w:p>
    <w:p>
      <w:pPr>
        <w:pStyle w:val="ListBullet"/>
      </w:pPr>
      <w:r>
        <w:t>Acknowledgements</w:t>
      </w:r>
    </w:p>
    <w:p>
      <w:pPr>
        <w:pStyle w:val="ListBullet"/>
      </w:pPr>
      <w:r>
        <w:t>Management Notes</w:t>
      </w:r>
    </w:p>
    <w:p>
      <w:pPr>
        <w:pStyle w:val="Heading2"/>
      </w:pPr>
      <w:r>
        <w:t>A.5 Implementation Notes</w:t>
      </w:r>
    </w:p>
    <w:p>
      <w:r>
        <w:t>Field definitions, indexes, foreign keys, constraints and migration scripts will be documented here as the Medication Module is implemented. This appendix will be updated to reflect the production database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