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NHPSG Manager</w:t>
      </w:r>
    </w:p>
    <w:p>
      <w:pPr>
        <w:pStyle w:val="Heading1"/>
        <w:jc w:val="center"/>
      </w:pPr>
      <w:r>
        <w:t>Medication Module Specification</w:t>
      </w:r>
    </w:p>
    <w:p>
      <w:pPr>
        <w:pStyle w:val="Heading1"/>
        <w:jc w:val="center"/>
      </w:pPr>
      <w:r>
        <w:t>Version 1.0</w:t>
      </w:r>
    </w:p>
    <w:p>
      <w:pPr>
        <w:jc w:val="center"/>
      </w:pPr>
      <w:r>
        <w:rPr>
          <w:b/>
        </w:rPr>
        <w:t>Appendix I – Future Enhancements Roadmap</w:t>
      </w:r>
    </w:p>
    <w:p>
      <w:r>
        <w:br w:type="page"/>
      </w:r>
    </w:p>
    <w:p>
      <w:pPr>
        <w:pStyle w:val="Heading2"/>
      </w:pPr>
      <w:r>
        <w:t>I.1 Purpose</w:t>
      </w:r>
    </w:p>
    <w:p>
      <w:r>
        <w:t>This appendix outlines the planned evolution of the Medication Module beyond Version 1. It provides a strategic roadmap for future capabilities while preserving the module's core architecture.</w:t>
      </w:r>
    </w:p>
    <w:p>
      <w:pPr>
        <w:pStyle w:val="Heading2"/>
      </w:pPr>
      <w:r>
        <w:t>I.2 Version 2 Enhancements</w:t>
      </w:r>
    </w:p>
    <w:p>
      <w:pPr>
        <w:pStyle w:val="ListBullet"/>
      </w:pPr>
      <w:r>
        <w:t>Barcode-assisted medication verification</w:t>
      </w:r>
    </w:p>
    <w:p>
      <w:pPr>
        <w:pStyle w:val="ListBullet"/>
      </w:pPr>
      <w:r>
        <w:t>Medication stock and inventory management</w:t>
      </w:r>
    </w:p>
    <w:p>
      <w:pPr>
        <w:pStyle w:val="ListBullet"/>
      </w:pPr>
      <w:r>
        <w:t>Medication expiry tracking</w:t>
      </w:r>
    </w:p>
    <w:p>
      <w:pPr>
        <w:pStyle w:val="ListBullet"/>
      </w:pPr>
      <w:r>
        <w:t>Improved dashboard analytics</w:t>
      </w:r>
    </w:p>
    <w:p>
      <w:pPr>
        <w:pStyle w:val="Heading2"/>
      </w:pPr>
      <w:r>
        <w:t>I.3 Version 3 Enhancements</w:t>
      </w:r>
    </w:p>
    <w:p>
      <w:pPr>
        <w:pStyle w:val="ListBullet"/>
      </w:pPr>
      <w:r>
        <w:t>Pharmacy integration</w:t>
      </w:r>
    </w:p>
    <w:p>
      <w:pPr>
        <w:pStyle w:val="ListBullet"/>
      </w:pPr>
      <w:r>
        <w:t>Electronic Medication Administration Record (eMAR)</w:t>
      </w:r>
    </w:p>
    <w:p>
      <w:pPr>
        <w:pStyle w:val="ListBullet"/>
      </w:pPr>
      <w:r>
        <w:t>Electronic prescribing support</w:t>
      </w:r>
    </w:p>
    <w:p>
      <w:pPr>
        <w:pStyle w:val="ListBullet"/>
      </w:pPr>
      <w:r>
        <w:t>Automated medication reconciliation</w:t>
      </w:r>
    </w:p>
    <w:p>
      <w:pPr>
        <w:pStyle w:val="Heading2"/>
      </w:pPr>
      <w:r>
        <w:t>I.4 Long-Term Vision</w:t>
      </w:r>
    </w:p>
    <w:p>
      <w:pPr>
        <w:pStyle w:val="ListBullet"/>
      </w:pPr>
      <w:r>
        <w:t>Controlled medication workflows</w:t>
      </w:r>
    </w:p>
    <w:p>
      <w:pPr>
        <w:pStyle w:val="ListBullet"/>
      </w:pPr>
      <w:r>
        <w:t>AI-assisted medication insights</w:t>
      </w:r>
    </w:p>
    <w:p>
      <w:pPr>
        <w:pStyle w:val="ListBullet"/>
      </w:pPr>
      <w:r>
        <w:t>Predictive compliance reporting</w:t>
      </w:r>
    </w:p>
    <w:p>
      <w:pPr>
        <w:pStyle w:val="ListBullet"/>
      </w:pPr>
      <w:r>
        <w:t>Mobile-first administration interface</w:t>
      </w:r>
    </w:p>
    <w:p>
      <w:pPr>
        <w:pStyle w:val="ListBullet"/>
      </w:pPr>
      <w:r>
        <w:t>Integration with Health Snapshot and Behaviour modules</w:t>
      </w:r>
    </w:p>
    <w:p>
      <w:pPr>
        <w:pStyle w:val="Heading2"/>
      </w:pPr>
      <w:r>
        <w:t>I.5 Guiding Principles</w:t>
      </w:r>
    </w:p>
    <w:p>
      <w:pPr>
        <w:pStyle w:val="ListBullet"/>
      </w:pPr>
      <w:r>
        <w:t>Maintain compatibility with the NHPSG core frameworks.</w:t>
      </w:r>
    </w:p>
    <w:p>
      <w:pPr>
        <w:pStyle w:val="ListBullet"/>
      </w:pPr>
      <w:r>
        <w:t>Build incrementally without redesign.</w:t>
      </w:r>
    </w:p>
    <w:p>
      <w:pPr>
        <w:pStyle w:val="ListBullet"/>
      </w:pPr>
      <w:r>
        <w:t>Prioritize safety, auditability, and usability.</w:t>
      </w:r>
    </w:p>
    <w:p>
      <w:pPr>
        <w:pStyle w:val="ListBullet"/>
      </w:pPr>
      <w:r>
        <w:t>Support configurable workflows for future growth.</w:t>
      </w:r>
    </w:p>
    <w:p>
      <w:pPr>
        <w:pStyle w:val="Heading2"/>
      </w:pPr>
      <w:r>
        <w:t>I.6 Implementation Notes</w:t>
      </w:r>
    </w:p>
    <w:p>
      <w:r>
        <w:t>This roadmap should be reviewed after each major release. Planned features may be reprioritized based on operational experience, regulatory requirements, and user feedback.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