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NHPSG Manager</w:t>
      </w:r>
    </w:p>
    <w:p>
      <w:pPr>
        <w:pStyle w:val="Heading1"/>
        <w:jc w:val="center"/>
      </w:pPr>
      <w:r>
        <w:t>Medication Module Specification</w:t>
      </w:r>
    </w:p>
    <w:p>
      <w:pPr>
        <w:pStyle w:val="Heading1"/>
        <w:jc w:val="center"/>
      </w:pPr>
      <w:r>
        <w:t>Version 1.0</w:t>
      </w:r>
    </w:p>
    <w:p>
      <w:pPr>
        <w:jc w:val="center"/>
      </w:pPr>
      <w:r>
        <w:rPr>
          <w:b/>
        </w:rPr>
        <w:t>Appendix J – Glossary of Terms</w:t>
      </w:r>
    </w:p>
    <w:p>
      <w:r>
        <w:br w:type="page"/>
      </w:r>
    </w:p>
    <w:p>
      <w:pPr>
        <w:pStyle w:val="Heading2"/>
      </w:pPr>
      <w:r>
        <w:t>J.1 Purpose</w:t>
      </w:r>
    </w:p>
    <w:p>
      <w:r>
        <w:t>This appendix defines the key terminology used throughout the Medication Module Specification to ensure a consistent understanding of operational, technical, and management concepts.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A follow-up task created to address an issue requiring further attention.</w:t>
            </w:r>
          </w:p>
        </w:tc>
      </w:tr>
      <w:tr>
        <w:tc>
          <w:tcPr>
            <w:tcW w:type="dxa" w:w="4320"/>
          </w:tcPr>
          <w:p>
            <w:r>
              <w:t>Acknowledgement</w:t>
            </w:r>
          </w:p>
        </w:tc>
        <w:tc>
          <w:tcPr>
            <w:tcW w:type="dxa" w:w="4320"/>
          </w:tcPr>
          <w:p>
            <w:r>
              <w:t>Confirmation that an authorised user has reviewed a record.</w:t>
            </w:r>
          </w:p>
        </w:tc>
      </w:tr>
      <w:tr>
        <w:tc>
          <w:tcPr>
            <w:tcW w:type="dxa" w:w="4320"/>
          </w:tcPr>
          <w:p>
            <w:r>
              <w:t>Activity Log</w:t>
            </w:r>
          </w:p>
        </w:tc>
        <w:tc>
          <w:tcPr>
            <w:tcW w:type="dxa" w:w="4320"/>
          </w:tcPr>
          <w:p>
            <w:r>
              <w:t>Permanent audit record of significant system events.</w:t>
            </w:r>
          </w:p>
        </w:tc>
      </w:tr>
      <w:tr>
        <w:tc>
          <w:tcPr>
            <w:tcW w:type="dxa" w:w="4320"/>
          </w:tcPr>
          <w:p>
            <w:r>
              <w:t>Care Guidance</w:t>
            </w:r>
          </w:p>
        </w:tc>
        <w:tc>
          <w:tcPr>
            <w:tcW w:type="dxa" w:w="4320"/>
          </w:tcPr>
          <w:p>
            <w:r>
              <w:t>Instructions presented to support workers during care delivery.</w:t>
            </w:r>
          </w:p>
        </w:tc>
      </w:tr>
      <w:tr>
        <w:tc>
          <w:tcPr>
            <w:tcW w:type="dxa" w:w="4320"/>
          </w:tcPr>
          <w:p>
            <w:r>
              <w:t>Director</w:t>
            </w:r>
          </w:p>
        </w:tc>
        <w:tc>
          <w:tcPr>
            <w:tcW w:type="dxa" w:w="4320"/>
          </w:tcPr>
          <w:p>
            <w:r>
              <w:t>Senior management role with oversight responsibilities.</w:t>
            </w:r>
          </w:p>
        </w:tc>
      </w:tr>
      <w:tr>
        <w:tc>
          <w:tcPr>
            <w:tcW w:type="dxa" w:w="4320"/>
          </w:tcPr>
          <w:p>
            <w:r>
              <w:t>eMAR</w:t>
            </w:r>
          </w:p>
        </w:tc>
        <w:tc>
          <w:tcPr>
            <w:tcW w:type="dxa" w:w="4320"/>
          </w:tcPr>
          <w:p>
            <w:r>
              <w:t>Electronic Medication Administration Record.</w:t>
            </w:r>
          </w:p>
        </w:tc>
      </w:tr>
      <w:tr>
        <w:tc>
          <w:tcPr>
            <w:tcW w:type="dxa" w:w="4320"/>
          </w:tcPr>
          <w:p>
            <w:r>
              <w:t>Management Note</w:t>
            </w:r>
          </w:p>
        </w:tc>
        <w:tc>
          <w:tcPr>
            <w:tcW w:type="dxa" w:w="4320"/>
          </w:tcPr>
          <w:p>
            <w:r>
              <w:t>A management-only note linked to a record.</w:t>
            </w:r>
          </w:p>
        </w:tc>
      </w:tr>
      <w:tr>
        <w:tc>
          <w:tcPr>
            <w:tcW w:type="dxa" w:w="4320"/>
          </w:tcPr>
          <w:p>
            <w:r>
              <w:t>Medication Administration</w:t>
            </w:r>
          </w:p>
        </w:tc>
        <w:tc>
          <w:tcPr>
            <w:tcW w:type="dxa" w:w="4320"/>
          </w:tcPr>
          <w:p>
            <w:r>
              <w:t>The recording of a medication being given to a client.</w:t>
            </w:r>
          </w:p>
        </w:tc>
      </w:tr>
      <w:tr>
        <w:tc>
          <w:tcPr>
            <w:tcW w:type="dxa" w:w="4320"/>
          </w:tcPr>
          <w:p>
            <w:r>
              <w:t>Medication Schedule</w:t>
            </w:r>
          </w:p>
        </w:tc>
        <w:tc>
          <w:tcPr>
            <w:tcW w:type="dxa" w:w="4320"/>
          </w:tcPr>
          <w:p>
            <w:r>
              <w:t>The planned timing and dosage of a medication.</w:t>
            </w:r>
          </w:p>
        </w:tc>
      </w:tr>
      <w:tr>
        <w:tc>
          <w:tcPr>
            <w:tcW w:type="dxa" w:w="4320"/>
          </w:tcPr>
          <w:p>
            <w:r>
              <w:t>Omitted Dose</w:t>
            </w:r>
          </w:p>
        </w:tc>
        <w:tc>
          <w:tcPr>
            <w:tcW w:type="dxa" w:w="4320"/>
          </w:tcPr>
          <w:p>
            <w:r>
              <w:t>A scheduled medication that was not administered.</w:t>
            </w:r>
          </w:p>
        </w:tc>
      </w:tr>
      <w:tr>
        <w:tc>
          <w:tcPr>
            <w:tcW w:type="dxa" w:w="4320"/>
          </w:tcPr>
          <w:p>
            <w:r>
              <w:t>PRN Medication</w:t>
            </w:r>
          </w:p>
        </w:tc>
        <w:tc>
          <w:tcPr>
            <w:tcW w:type="dxa" w:w="4320"/>
          </w:tcPr>
          <w:p>
            <w:r>
              <w:t>Medication administered 'as required' rather than on a fixed schedule.</w:t>
            </w:r>
          </w:p>
        </w:tc>
      </w:tr>
      <w:tr>
        <w:tc>
          <w:tcPr>
            <w:tcW w:type="dxa" w:w="4320"/>
          </w:tcPr>
          <w:p>
            <w:r>
              <w:t>Program Manager</w:t>
            </w:r>
          </w:p>
        </w:tc>
        <w:tc>
          <w:tcPr>
            <w:tcW w:type="dxa" w:w="4320"/>
          </w:tcPr>
          <w:p>
            <w:r>
              <w:t>Management role responsible for operational oversight.</w:t>
            </w:r>
          </w:p>
        </w:tc>
      </w:tr>
      <w:tr>
        <w:tc>
          <w:tcPr>
            <w:tcW w:type="dxa" w:w="4320"/>
          </w:tcPr>
          <w:p>
            <w:r>
              <w:t>Refused Dose</w:t>
            </w:r>
          </w:p>
        </w:tc>
        <w:tc>
          <w:tcPr>
            <w:tcW w:type="dxa" w:w="4320"/>
          </w:tcPr>
          <w:p>
            <w:r>
              <w:t>A medication declined by the client.</w:t>
            </w:r>
          </w:p>
        </w:tc>
      </w:tr>
      <w:tr>
        <w:tc>
          <w:tcPr>
            <w:tcW w:type="dxa" w:w="4320"/>
          </w:tcPr>
          <w:p>
            <w:r>
              <w:t>Shift</w:t>
            </w:r>
          </w:p>
        </w:tc>
        <w:tc>
          <w:tcPr>
            <w:tcW w:type="dxa" w:w="4320"/>
          </w:tcPr>
          <w:p>
            <w:r>
              <w:t>A defined period of work assigned to staff.</w:t>
            </w:r>
          </w:p>
        </w:tc>
      </w:tr>
      <w:tr>
        <w:tc>
          <w:tcPr>
            <w:tcW w:type="dxa" w:w="4320"/>
          </w:tcPr>
          <w:p>
            <w:r>
              <w:t>Support Worker</w:t>
            </w:r>
          </w:p>
        </w:tc>
        <w:tc>
          <w:tcPr>
            <w:tcW w:type="dxa" w:w="4320"/>
          </w:tcPr>
          <w:p>
            <w:r>
              <w:t>Staff member responsible for direct client care.</w:t>
            </w:r>
          </w:p>
        </w:tc>
      </w:tr>
      <w:tr>
        <w:tc>
          <w:tcPr>
            <w:tcW w:type="dxa" w:w="4320"/>
          </w:tcPr>
          <w:p>
            <w:r>
              <w:t>Version 1</w:t>
            </w:r>
          </w:p>
        </w:tc>
        <w:tc>
          <w:tcPr>
            <w:tcW w:type="dxa" w:w="4320"/>
          </w:tcPr>
          <w:p>
            <w:r>
              <w:t>The initial production release of the Medication Module.</w:t>
            </w:r>
          </w:p>
        </w:tc>
      </w:tr>
    </w:tbl>
    <w:p>
      <w:pPr>
        <w:pStyle w:val="Heading2"/>
      </w:pPr>
      <w:r>
        <w:t>J.2 Maintenance</w:t>
      </w:r>
    </w:p>
    <w:p>
      <w:r>
        <w:t>This glossary should be updated whenever new terminology, frameworks, workflows, or architectural concepts are introduced to the Medication Module or the wider NHPSG Manager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