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Chapter 3 – Database Design</w:t>
      </w:r>
    </w:p>
    <w:p>
      <w:r>
        <w:br w:type="page"/>
      </w:r>
    </w:p>
    <w:p>
      <w:pPr>
        <w:pStyle w:val="Heading2"/>
      </w:pPr>
      <w:r>
        <w:t>3.1 Purpose</w:t>
      </w:r>
    </w:p>
    <w:p>
      <w:r>
        <w:t>This chapter defines the proposed Version 1 database architecture for the Medication Module, emphasizing auditability, normalization and integration with NHPSG core frameworks.</w:t>
      </w:r>
    </w:p>
    <w:p>
      <w:pPr>
        <w:pStyle w:val="Heading2"/>
      </w:pPr>
      <w:r>
        <w:t>3.2 Design Objectives</w:t>
      </w:r>
    </w:p>
    <w:p>
      <w:pPr>
        <w:pStyle w:val="ListBullet"/>
      </w:pPr>
      <w:r>
        <w:t>Separate medication definitions from administration records.</w:t>
      </w:r>
    </w:p>
    <w:p>
      <w:pPr>
        <w:pStyle w:val="ListBullet"/>
      </w:pPr>
      <w:r>
        <w:t>Maintain complete administration history.</w:t>
      </w:r>
    </w:p>
    <w:p>
      <w:pPr>
        <w:pStyle w:val="ListBullet"/>
      </w:pPr>
      <w:r>
        <w:t>Support scheduled and PRN medications.</w:t>
      </w:r>
    </w:p>
    <w:p>
      <w:pPr>
        <w:pStyle w:val="ListBullet"/>
      </w:pPr>
      <w:r>
        <w:t>Integrate with Care Guidance and other core frameworks.</w:t>
      </w:r>
    </w:p>
    <w:p>
      <w:pPr>
        <w:pStyle w:val="ListBullet"/>
      </w:pPr>
      <w:r>
        <w:t>Allow future expansion.</w:t>
      </w:r>
    </w:p>
    <w:p>
      <w:pPr>
        <w:pStyle w:val="Heading2"/>
      </w:pPr>
      <w:r>
        <w:t>3.3 Proposed 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 1</w:t>
            </w:r>
          </w:p>
        </w:tc>
      </w:tr>
      <w:tr>
        <w:tc>
          <w:tcPr>
            <w:tcW w:type="dxa" w:w="2880"/>
          </w:tcPr>
          <w:p>
            <w:r>
              <w:t>medications</w:t>
            </w:r>
          </w:p>
        </w:tc>
        <w:tc>
          <w:tcPr>
            <w:tcW w:type="dxa" w:w="2880"/>
          </w:tcPr>
          <w:p>
            <w:r>
              <w:t>Medication master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medication_schedules</w:t>
            </w:r>
          </w:p>
        </w:tc>
        <w:tc>
          <w:tcPr>
            <w:tcW w:type="dxa" w:w="2880"/>
          </w:tcPr>
          <w:p>
            <w:r>
              <w:t>Dose schedules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medication_administration</w:t>
            </w:r>
          </w:p>
        </w:tc>
        <w:tc>
          <w:tcPr>
            <w:tcW w:type="dxa" w:w="2880"/>
          </w:tcPr>
          <w:p>
            <w:r>
              <w:t>Administration history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medication_prn_log</w:t>
            </w:r>
          </w:p>
        </w:tc>
        <w:tc>
          <w:tcPr>
            <w:tcW w:type="dxa" w:w="2880"/>
          </w:tcPr>
          <w:p>
            <w:r>
              <w:t>PRN records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medication_stock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</w:tbl>
    <w:p>
      <w:pPr>
        <w:pStyle w:val="Heading2"/>
      </w:pPr>
      <w:r>
        <w:t>3.4 Relationships</w:t>
      </w:r>
    </w:p>
    <w:p>
      <w:pPr>
        <w:pStyle w:val="ListBullet"/>
      </w:pPr>
      <w:r>
        <w:t>Clients → Medications</w:t>
      </w:r>
    </w:p>
    <w:p>
      <w:pPr>
        <w:pStyle w:val="ListBullet"/>
      </w:pPr>
      <w:r>
        <w:t>Medications → Schedules</w:t>
      </w:r>
    </w:p>
    <w:p>
      <w:pPr>
        <w:pStyle w:val="ListBullet"/>
      </w:pPr>
      <w:r>
        <w:t>Medications → Administration Records</w:t>
      </w:r>
    </w:p>
    <w:p>
      <w:pPr>
        <w:pStyle w:val="ListBullet"/>
      </w:pPr>
      <w:r>
        <w:t>Users → Administration Records</w:t>
      </w:r>
    </w:p>
    <w:p>
      <w:pPr>
        <w:pStyle w:val="ListBullet"/>
      </w:pPr>
      <w:r>
        <w:t>Care Guidance linked through the shared framework</w:t>
      </w:r>
    </w:p>
    <w:p>
      <w:pPr>
        <w:pStyle w:val="Heading2"/>
      </w:pPr>
      <w:r>
        <w:t>3.5 Database Principles</w:t>
      </w:r>
    </w:p>
    <w:p>
      <w:pPr>
        <w:pStyle w:val="ListBullet"/>
      </w:pPr>
      <w:r>
        <w:t>Administration records are immutable.</w:t>
      </w:r>
    </w:p>
    <w:p>
      <w:pPr>
        <w:pStyle w:val="ListBullet"/>
      </w:pPr>
      <w:r>
        <w:t>Events are timestamped.</w:t>
      </w:r>
    </w:p>
    <w:p>
      <w:pPr>
        <w:pStyle w:val="ListBullet"/>
      </w:pPr>
      <w:r>
        <w:t>History retained.</w:t>
      </w:r>
    </w:p>
    <w:p>
      <w:pPr>
        <w:pStyle w:val="ListBullet"/>
      </w:pPr>
      <w:r>
        <w:t>Activity Log records significant events.</w:t>
      </w:r>
    </w:p>
    <w:p>
      <w:pPr>
        <w:pStyle w:val="Heading2"/>
      </w:pPr>
      <w:r>
        <w:t>3.6 Future Enhancements</w:t>
      </w:r>
    </w:p>
    <w:p>
      <w:pPr>
        <w:pStyle w:val="ListBullet"/>
      </w:pPr>
      <w:r>
        <w:t>Barcode support</w:t>
      </w:r>
    </w:p>
    <w:p>
      <w:pPr>
        <w:pStyle w:val="ListBullet"/>
      </w:pPr>
      <w:r>
        <w:t>Pharmacy integration</w:t>
      </w:r>
    </w:p>
    <w:p>
      <w:pPr>
        <w:pStyle w:val="ListBullet"/>
      </w:pPr>
      <w:r>
        <w:t>Controlled medication tracking</w:t>
      </w:r>
    </w:p>
    <w:p>
      <w:pPr>
        <w:pStyle w:val="ListBullet"/>
      </w:pPr>
      <w:r>
        <w:t>Electronic prescribing</w:t>
      </w:r>
    </w:p>
    <w:p>
      <w:pPr>
        <w:pStyle w:val="ListBullet"/>
      </w:pPr>
      <w:r>
        <w:t>Inventory management</w:t>
      </w:r>
    </w:p>
    <w:p>
      <w:pPr>
        <w:pStyle w:val="Heading2"/>
      </w:pPr>
      <w:r>
        <w:t>3.7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Medication data separated from history.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Care Guidance remains a shared framework.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Administration history is never overwritten.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Schema designed for expansion.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