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6B2" w:rsidRDefault="008D06B2" w:rsidP="008D06B2">
      <w:pPr>
        <w:pStyle w:val="a3"/>
        <w:jc w:val="center"/>
        <w:rPr>
          <w:lang w:val="uk-UA"/>
        </w:rPr>
      </w:pPr>
      <w:r>
        <w:rPr>
          <w:lang w:val="uk-UA"/>
        </w:rPr>
        <w:t>Контрольна робота</w:t>
      </w:r>
    </w:p>
    <w:p w:rsidR="008D06B2" w:rsidRDefault="008D06B2" w:rsidP="008D06B2">
      <w:pPr>
        <w:pStyle w:val="a3"/>
        <w:jc w:val="center"/>
        <w:rPr>
          <w:lang w:val="uk-UA"/>
        </w:rPr>
      </w:pPr>
      <w:r>
        <w:rPr>
          <w:lang w:val="uk-UA"/>
        </w:rPr>
        <w:t>з дисципліни «Інтелектуальний аналіз даних» по темі «Асоціативні правила»</w:t>
      </w:r>
    </w:p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pStyle w:val="a3"/>
        <w:rPr>
          <w:lang w:val="uk-UA"/>
        </w:rPr>
      </w:pPr>
      <w:proofErr w:type="spellStart"/>
      <w:r>
        <w:rPr>
          <w:lang w:val="uk-UA"/>
        </w:rPr>
        <w:t>студента_____</w:t>
      </w:r>
      <w:r w:rsidR="001B7D56" w:rsidRPr="001B7D56">
        <w:rPr>
          <w:u w:val="single"/>
          <w:lang w:val="uk-UA"/>
        </w:rPr>
        <w:t>Громового</w:t>
      </w:r>
      <w:proofErr w:type="spellEnd"/>
      <w:r w:rsidR="001B7D56" w:rsidRPr="001B7D56">
        <w:rPr>
          <w:u w:val="single"/>
          <w:lang w:val="uk-UA"/>
        </w:rPr>
        <w:t xml:space="preserve"> Анатолія </w:t>
      </w:r>
      <w:r w:rsidR="001B7D56">
        <w:rPr>
          <w:lang w:val="uk-UA"/>
        </w:rPr>
        <w:t>____________________________</w:t>
      </w:r>
      <w:r>
        <w:rPr>
          <w:lang w:val="uk-UA"/>
        </w:rPr>
        <w:t>__________</w:t>
      </w:r>
    </w:p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pStyle w:val="a3"/>
        <w:rPr>
          <w:lang w:val="uk-UA"/>
        </w:rPr>
      </w:pPr>
      <w:r>
        <w:rPr>
          <w:lang w:val="uk-UA"/>
        </w:rPr>
        <w:t>Білет № 1</w:t>
      </w:r>
    </w:p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pStyle w:val="a3"/>
        <w:rPr>
          <w:lang w:val="uk-UA"/>
        </w:rPr>
      </w:pPr>
      <w:r>
        <w:rPr>
          <w:lang w:val="uk-UA"/>
        </w:rPr>
        <w:t xml:space="preserve">І.     </w:t>
      </w:r>
    </w:p>
    <w:p w:rsidR="008D06B2" w:rsidRDefault="008D06B2" w:rsidP="008D06B2">
      <w:pPr>
        <w:pStyle w:val="a3"/>
        <w:rPr>
          <w:lang w:val="uk-UA"/>
        </w:rPr>
      </w:pPr>
      <w:r>
        <w:rPr>
          <w:lang w:val="uk-UA"/>
        </w:rPr>
        <w:t xml:space="preserve">  1.  Непорожня множина предметів чи об’єктів,  що входять до однієї транзакції називається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uk-UA"/>
              </w:rPr>
              <w:t>1) ринковий кошик</w:t>
            </w:r>
            <w:r w:rsidRPr="00234E78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1B7D56" w:rsidRDefault="008D06B2" w:rsidP="008435DE">
            <w:pPr>
              <w:spacing w:after="0" w:line="240" w:lineRule="auto"/>
              <w:rPr>
                <w:highlight w:val="green"/>
                <w:lang w:val="en-US"/>
              </w:rPr>
            </w:pPr>
            <w:r w:rsidRPr="001B7D56">
              <w:rPr>
                <w:highlight w:val="green"/>
                <w:lang w:val="en-US"/>
              </w:rPr>
              <w:t xml:space="preserve">2) </w:t>
            </w:r>
            <w:r w:rsidRPr="001B7D56">
              <w:rPr>
                <w:highlight w:val="green"/>
                <w:lang w:val="uk-UA"/>
              </w:rPr>
              <w:t>предметний набір</w:t>
            </w:r>
            <w:r w:rsidRPr="001B7D56">
              <w:rPr>
                <w:highlight w:val="green"/>
                <w:lang w:val="en-US"/>
              </w:rPr>
              <w:t>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 xml:space="preserve">3) </w:t>
            </w:r>
            <w:r w:rsidRPr="00234E78">
              <w:rPr>
                <w:lang w:val="uk-UA"/>
              </w:rPr>
              <w:t>споживчий кошик</w:t>
            </w:r>
            <w:r w:rsidRPr="00234E78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 xml:space="preserve">4) </w:t>
            </w:r>
            <w:proofErr w:type="gramStart"/>
            <w:r w:rsidRPr="00234E78">
              <w:rPr>
                <w:lang w:val="uk-UA"/>
              </w:rPr>
              <w:t>асоціативний</w:t>
            </w:r>
            <w:proofErr w:type="gramEnd"/>
            <w:r w:rsidRPr="00234E78">
              <w:rPr>
                <w:lang w:val="uk-UA"/>
              </w:rPr>
              <w:t xml:space="preserve"> ряд</w:t>
            </w:r>
            <w:r w:rsidRPr="00234E78">
              <w:rPr>
                <w:lang w:val="en-US"/>
              </w:rPr>
              <w:t>.</w:t>
            </w:r>
          </w:p>
        </w:tc>
      </w:tr>
    </w:tbl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  <w:r>
        <w:rPr>
          <w:lang w:val="uk-UA"/>
        </w:rPr>
        <w:t>2. Міра точності правила, що визначається як відношення кількості транзакцій, що містять і умову і наслідок до кількості транзакцій, що містять тільки умову, це</w:t>
      </w:r>
    </w:p>
    <w:p w:rsidR="008D06B2" w:rsidRDefault="008D06B2" w:rsidP="008D06B2">
      <w:pPr>
        <w:rPr>
          <w:lang w:val="uk-UA"/>
        </w:rPr>
      </w:pPr>
      <w:r>
        <w:rPr>
          <w:lang w:val="uk-UA"/>
        </w:rPr>
        <w:t>1)підтримка</w:t>
      </w:r>
      <w:r w:rsidRPr="00770A87">
        <w:rPr>
          <w:lang w:val="uk-UA"/>
        </w:rPr>
        <w:t xml:space="preserve"> </w:t>
      </w:r>
      <w:r>
        <w:rPr>
          <w:lang w:val="uk-UA"/>
        </w:rPr>
        <w:t xml:space="preserve">асоціативного правила;                 </w:t>
      </w:r>
      <w:r w:rsidRPr="00574641">
        <w:rPr>
          <w:highlight w:val="green"/>
          <w:lang w:val="uk-UA"/>
        </w:rPr>
        <w:t>2) вірогідність   асоціативного правила;</w:t>
      </w:r>
    </w:p>
    <w:p w:rsidR="008D06B2" w:rsidRDefault="008D06B2" w:rsidP="008D06B2">
      <w:pPr>
        <w:rPr>
          <w:lang w:val="uk-UA"/>
        </w:rPr>
      </w:pPr>
      <w:r>
        <w:rPr>
          <w:lang w:val="uk-UA"/>
        </w:rPr>
        <w:t xml:space="preserve">3) підвищення асоціативного правила;             4) плече асоціативного правила. </w:t>
      </w:r>
    </w:p>
    <w:p w:rsidR="008D06B2" w:rsidRDefault="008D06B2" w:rsidP="008D06B2">
      <w:pPr>
        <w:rPr>
          <w:lang w:val="uk-UA"/>
        </w:rPr>
      </w:pPr>
      <w:r>
        <w:rPr>
          <w:lang w:val="uk-UA"/>
        </w:rPr>
        <w:t xml:space="preserve"> 3. Найвідоміший алгоритм пошуку асоціативних правил має назву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uk-UA"/>
              </w:rPr>
              <w:t>1)</w:t>
            </w:r>
            <w:r w:rsidRPr="00234E78">
              <w:rPr>
                <w:lang w:val="en-US"/>
              </w:rPr>
              <w:t>Alfa-</w:t>
            </w:r>
            <w:proofErr w:type="spellStart"/>
            <w:r w:rsidRPr="00234E78">
              <w:rPr>
                <w:lang w:val="en-US"/>
              </w:rPr>
              <w:t>Betha</w:t>
            </w:r>
            <w:proofErr w:type="spellEnd"/>
            <w:r w:rsidRPr="00234E78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>2) Arabesque;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5C4ECD" w:rsidRDefault="008D06B2" w:rsidP="008435DE">
            <w:pPr>
              <w:spacing w:after="0" w:line="240" w:lineRule="auto"/>
              <w:rPr>
                <w:highlight w:val="green"/>
                <w:lang w:val="en-US"/>
              </w:rPr>
            </w:pPr>
            <w:r w:rsidRPr="005C4ECD">
              <w:rPr>
                <w:highlight w:val="green"/>
                <w:lang w:val="en-US"/>
              </w:rPr>
              <w:t xml:space="preserve">3) </w:t>
            </w:r>
            <w:proofErr w:type="spellStart"/>
            <w:r w:rsidRPr="005C4ECD">
              <w:rPr>
                <w:highlight w:val="green"/>
                <w:lang w:val="en-US"/>
              </w:rPr>
              <w:t>Apriory</w:t>
            </w:r>
            <w:proofErr w:type="spellEnd"/>
            <w:r w:rsidRPr="005C4ECD">
              <w:rPr>
                <w:highlight w:val="green"/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>4) Association.</w:t>
            </w:r>
          </w:p>
        </w:tc>
      </w:tr>
    </w:tbl>
    <w:p w:rsidR="008D06B2" w:rsidRDefault="008D06B2" w:rsidP="008D06B2">
      <w:pPr>
        <w:rPr>
          <w:lang w:val="uk-UA"/>
        </w:rPr>
      </w:pPr>
      <w:r>
        <w:rPr>
          <w:lang w:val="uk-UA"/>
        </w:rPr>
        <w:t xml:space="preserve"> </w:t>
      </w:r>
    </w:p>
    <w:p w:rsidR="008D06B2" w:rsidRDefault="008D06B2" w:rsidP="008D06B2">
      <w:pPr>
        <w:rPr>
          <w:lang w:val="uk-UA"/>
        </w:rPr>
      </w:pPr>
      <w:r>
        <w:rPr>
          <w:lang w:val="uk-UA"/>
        </w:rPr>
        <w:t>4. Послідовність, що задовольняє обмеженню на мінімальну підтримку, називається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uk-UA"/>
              </w:rPr>
              <w:t>1)</w:t>
            </w:r>
            <w:r>
              <w:rPr>
                <w:lang w:val="uk-UA"/>
              </w:rPr>
              <w:t>максимальною</w:t>
            </w:r>
            <w:r w:rsidRPr="00234E78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 xml:space="preserve">2) </w:t>
            </w:r>
            <w:r>
              <w:rPr>
                <w:lang w:val="uk-UA"/>
              </w:rPr>
              <w:t>клієнтською</w:t>
            </w:r>
            <w:r w:rsidRPr="00234E78">
              <w:rPr>
                <w:lang w:val="en-US"/>
              </w:rPr>
              <w:t>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en-US"/>
              </w:rPr>
            </w:pPr>
            <w:r w:rsidRPr="00234E78">
              <w:rPr>
                <w:lang w:val="en-US"/>
              </w:rPr>
              <w:t xml:space="preserve">3) </w:t>
            </w:r>
            <w:r>
              <w:rPr>
                <w:lang w:val="uk-UA"/>
              </w:rPr>
              <w:t>підтриманою</w:t>
            </w:r>
            <w:r w:rsidRPr="00234E78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D16AD6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en-US"/>
              </w:rPr>
              <w:t xml:space="preserve">4) </w:t>
            </w:r>
            <w:proofErr w:type="gramStart"/>
            <w:r w:rsidRPr="005C4ECD">
              <w:rPr>
                <w:highlight w:val="green"/>
                <w:lang w:val="uk-UA"/>
              </w:rPr>
              <w:t>частою</w:t>
            </w:r>
            <w:proofErr w:type="gramEnd"/>
            <w:r w:rsidRPr="00234E78">
              <w:rPr>
                <w:lang w:val="en-US"/>
              </w:rPr>
              <w:t>.</w:t>
            </w:r>
          </w:p>
        </w:tc>
      </w:tr>
    </w:tbl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  <w:r>
        <w:rPr>
          <w:lang w:val="uk-UA"/>
        </w:rPr>
        <w:t>5.</w:t>
      </w:r>
      <w:r w:rsidRPr="00966CCA">
        <w:rPr>
          <w:lang w:val="uk-UA"/>
        </w:rPr>
        <w:t xml:space="preserve"> </w:t>
      </w:r>
      <w:r>
        <w:rPr>
          <w:lang w:val="uk-UA"/>
        </w:rPr>
        <w:t>Підтримка</w:t>
      </w:r>
      <w:r w:rsidRPr="00770A87">
        <w:rPr>
          <w:lang w:val="uk-UA"/>
        </w:rPr>
        <w:t xml:space="preserve"> </w:t>
      </w:r>
      <w:r>
        <w:rPr>
          <w:lang w:val="uk-UA"/>
        </w:rPr>
        <w:t>асоціативного правила –це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966CCA" w:rsidRDefault="008D06B2" w:rsidP="008435DE">
            <w:pPr>
              <w:rPr>
                <w:lang w:val="uk-UA"/>
              </w:rPr>
            </w:pPr>
            <w:r w:rsidRPr="000A48F4">
              <w:rPr>
                <w:highlight w:val="green"/>
                <w:lang w:val="uk-UA"/>
              </w:rPr>
              <w:t>1)</w:t>
            </w:r>
            <w:r w:rsidRPr="000A48F4">
              <w:rPr>
                <w:rFonts w:ascii="Times New Roman" w:eastAsia="Times New Roman" w:hAnsi="Times New Roman"/>
                <w:sz w:val="24"/>
                <w:szCs w:val="24"/>
                <w:highlight w:val="green"/>
                <w:lang w:val="uk-UA" w:eastAsia="ru-RU"/>
              </w:rPr>
              <w:t xml:space="preserve"> відсоткове відношення кількості транзакцій, що містять всі товари, які є у правилі до загальної кількості транзакцій</w:t>
            </w:r>
            <w:r w:rsidRPr="00966CCA">
              <w:rPr>
                <w:lang w:val="uk-UA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435DE">
            <w:pPr>
              <w:spacing w:after="0" w:line="240" w:lineRule="auto"/>
              <w:rPr>
                <w:lang w:val="uk-UA"/>
              </w:rPr>
            </w:pPr>
            <w:r w:rsidRPr="008D06B2">
              <w:rPr>
                <w:lang w:val="uk-UA"/>
              </w:rPr>
              <w:t xml:space="preserve">2) </w:t>
            </w:r>
            <w:r w:rsidRPr="008D06B2">
              <w:rPr>
                <w:rFonts w:ascii="Times New Roman" w:hAnsi="Times New Roman"/>
                <w:lang w:val="uk-UA"/>
              </w:rPr>
              <w:t>це відсоткове відношення кількості транзакцій, які містять всі товари правила до кількості транзакцій, які містять товари, що є в умові;</w:t>
            </w:r>
          </w:p>
        </w:tc>
      </w:tr>
      <w:tr w:rsidR="008D06B2" w:rsidRPr="00966CCA" w:rsidTr="008435DE">
        <w:tc>
          <w:tcPr>
            <w:tcW w:w="2500" w:type="pct"/>
            <w:shd w:val="clear" w:color="auto" w:fill="auto"/>
          </w:tcPr>
          <w:p w:rsidR="008D06B2" w:rsidRPr="00966CCA" w:rsidRDefault="008D06B2" w:rsidP="008435DE">
            <w:pPr>
              <w:spacing w:after="0" w:line="240" w:lineRule="auto"/>
            </w:pPr>
            <w:r w:rsidRPr="00966CCA">
              <w:t xml:space="preserve">3) </w:t>
            </w:r>
            <w:r>
              <w:rPr>
                <w:lang w:val="uk-UA"/>
              </w:rPr>
              <w:t>Відношення частоти появи умови в транзакціях, які містять і умову і наслідок до частоти появи наслідку в цілому</w:t>
            </w:r>
            <w:r w:rsidRPr="00966CCA"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D16AD6" w:rsidRDefault="008D06B2" w:rsidP="008435DE">
            <w:pPr>
              <w:spacing w:after="0" w:line="240" w:lineRule="auto"/>
              <w:rPr>
                <w:lang w:val="uk-UA"/>
              </w:rPr>
            </w:pPr>
            <w:r w:rsidRPr="00966CCA">
              <w:t xml:space="preserve">4) </w:t>
            </w:r>
            <w:r>
              <w:rPr>
                <w:lang w:val="uk-UA"/>
              </w:rPr>
              <w:t>Різниця між спостережуваною частотою, з якою умова і наслідок з’являються спільно, та добутком частот появи умови і наслідку окремо</w:t>
            </w:r>
            <w:r w:rsidRPr="00966CCA">
              <w:t>.</w:t>
            </w:r>
          </w:p>
        </w:tc>
      </w:tr>
    </w:tbl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lang w:val="uk-UA"/>
        </w:rPr>
      </w:pPr>
    </w:p>
    <w:p w:rsidR="008D06B2" w:rsidRPr="00DC15F7" w:rsidRDefault="008D06B2" w:rsidP="008D06B2">
      <w:pPr>
        <w:rPr>
          <w:lang w:val="uk-UA"/>
        </w:rPr>
      </w:pPr>
      <w:r>
        <w:rPr>
          <w:lang w:val="uk-UA"/>
        </w:rPr>
        <w:lastRenderedPageBreak/>
        <w:t>ІІ</w:t>
      </w:r>
      <w:r w:rsidRPr="00C1088E">
        <w:t>.</w:t>
      </w:r>
      <w:r>
        <w:rPr>
          <w:lang w:val="uk-UA"/>
        </w:rPr>
        <w:t xml:space="preserve"> </w:t>
      </w:r>
      <w:proofErr w:type="spellStart"/>
      <w:r w:rsidRPr="00532FD7">
        <w:t>Множина</w:t>
      </w:r>
      <w:proofErr w:type="spellEnd"/>
      <w:r w:rsidRPr="00532FD7">
        <w:t xml:space="preserve"> </w:t>
      </w:r>
      <w:proofErr w:type="spellStart"/>
      <w:r w:rsidRPr="00532FD7">
        <w:t>транзакцій</w:t>
      </w:r>
      <w:proofErr w:type="spellEnd"/>
      <w:r w:rsidRPr="00532FD7">
        <w:t xml:space="preserve"> представлена у </w:t>
      </w:r>
      <w:proofErr w:type="spellStart"/>
      <w:r w:rsidRPr="00532FD7">
        <w:t>таблиці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786"/>
      </w:tblGrid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№ транзакції</w:t>
            </w:r>
            <w:r w:rsidRPr="00234E78">
              <w:rPr>
                <w:lang w:val="uk-UA"/>
              </w:rPr>
              <w:tab/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Предметні набори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Хліб,  молоко, печиво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Молоко, сметана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3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Хліб, сметана, молоко, печиво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4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 xml:space="preserve">Ковбаса, сметана 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Печиво,  хліб, молоко,сметана</w:t>
            </w:r>
          </w:p>
        </w:tc>
      </w:tr>
      <w:tr w:rsidR="008D06B2" w:rsidRPr="00234E78" w:rsidTr="008435DE">
        <w:tc>
          <w:tcPr>
            <w:tcW w:w="1668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Цукерки</w:t>
            </w:r>
          </w:p>
        </w:tc>
      </w:tr>
    </w:tbl>
    <w:p w:rsidR="008D06B2" w:rsidRDefault="008D06B2" w:rsidP="008D06B2">
      <w:pPr>
        <w:rPr>
          <w:lang w:val="uk-UA"/>
        </w:rPr>
      </w:pPr>
    </w:p>
    <w:p w:rsidR="008D06B2" w:rsidRDefault="008D06B2" w:rsidP="008D06B2">
      <w:pP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</w:pPr>
      <w:r>
        <w:rPr>
          <w:lang w:val="uk-UA"/>
        </w:rPr>
        <w:t xml:space="preserve">6. Вірогідність правила     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>Якщо {</w:t>
      </w:r>
      <w:r w:rsidRPr="00951D04">
        <w:rPr>
          <w:lang w:val="uk-UA"/>
        </w:rPr>
        <w:t xml:space="preserve"> </w:t>
      </w:r>
      <w:r>
        <w:rPr>
          <w:lang w:val="uk-UA"/>
        </w:rPr>
        <w:t>молоко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}, то {</w:t>
      </w:r>
      <w:r w:rsidRPr="00951D04">
        <w:rPr>
          <w:lang w:val="uk-UA"/>
        </w:rPr>
        <w:t xml:space="preserve"> </w:t>
      </w:r>
      <w:r>
        <w:rPr>
          <w:lang w:val="uk-UA"/>
        </w:rPr>
        <w:t>печиво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</w:t>
      </w:r>
      <w: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</w:t>
      </w:r>
      <w:r w:rsidRPr="00951D04">
        <w:rPr>
          <w:rFonts w:ascii="Times New Roman" w:eastAsia="Times New Roman" w:hAnsi="Times New Roman"/>
          <w:iCs/>
          <w:lang w:val="uk-UA" w:eastAsia="ru-RU"/>
        </w:rPr>
        <w:t>дорівнює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1)0,5;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2</w:t>
            </w:r>
            <w:r w:rsidRPr="00574641">
              <w:rPr>
                <w:highlight w:val="green"/>
                <w:lang w:val="uk-UA"/>
              </w:rPr>
              <w:t>) 3/4;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3) 4/6;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4) 4/3.</w:t>
            </w:r>
          </w:p>
        </w:tc>
      </w:tr>
    </w:tbl>
    <w:p w:rsidR="008D06B2" w:rsidRDefault="008D06B2" w:rsidP="008D06B2">
      <w:pPr>
        <w:ind w:firstLine="567"/>
        <w:jc w:val="both"/>
        <w:rPr>
          <w:lang w:val="uk-UA"/>
        </w:rPr>
      </w:pPr>
    </w:p>
    <w:p w:rsidR="008D06B2" w:rsidRDefault="008D06B2" w:rsidP="008D06B2">
      <w:pPr>
        <w:ind w:firstLine="567"/>
        <w:jc w:val="both"/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</w:pPr>
      <w:r>
        <w:rPr>
          <w:lang w:val="uk-UA"/>
        </w:rPr>
        <w:t xml:space="preserve">7. Підтримка правила     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>Якщо {</w:t>
      </w:r>
      <w:r w:rsidRPr="00951D04">
        <w:rPr>
          <w:lang w:val="uk-UA"/>
        </w:rPr>
        <w:t xml:space="preserve"> </w:t>
      </w:r>
      <w:r>
        <w:rPr>
          <w:lang w:val="uk-UA"/>
        </w:rPr>
        <w:t>сметана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}, то {</w:t>
      </w:r>
      <w:r w:rsidRPr="00951D04">
        <w:rPr>
          <w:lang w:val="uk-UA"/>
        </w:rPr>
        <w:t xml:space="preserve"> </w:t>
      </w:r>
      <w:r>
        <w:rPr>
          <w:lang w:val="uk-UA"/>
        </w:rPr>
        <w:t>печиво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</w:t>
      </w:r>
      <w: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</w:t>
      </w:r>
      <w:r w:rsidRPr="00951D04">
        <w:rPr>
          <w:rFonts w:ascii="Times New Roman" w:eastAsia="Times New Roman" w:hAnsi="Times New Roman"/>
          <w:iCs/>
          <w:lang w:val="uk-UA" w:eastAsia="ru-RU"/>
        </w:rPr>
        <w:t>дорівнює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0A48F4">
              <w:rPr>
                <w:highlight w:val="green"/>
                <w:lang w:val="uk-UA"/>
              </w:rPr>
              <w:t>1)2/6;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2) 3/4;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3) 4/6;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4) 4/3.</w:t>
            </w:r>
          </w:p>
        </w:tc>
      </w:tr>
    </w:tbl>
    <w:p w:rsidR="008D06B2" w:rsidRDefault="008D06B2" w:rsidP="008D06B2">
      <w:pPr>
        <w:jc w:val="both"/>
        <w:rPr>
          <w:lang w:val="uk-UA"/>
        </w:rPr>
      </w:pPr>
    </w:p>
    <w:p w:rsidR="008D06B2" w:rsidRDefault="008D06B2" w:rsidP="008D06B2">
      <w:pPr>
        <w:jc w:val="both"/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</w:pPr>
      <w:r>
        <w:rPr>
          <w:lang w:val="uk-UA"/>
        </w:rPr>
        <w:t xml:space="preserve">   8. Підвищення асоціативного правила    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>Якщо {</w:t>
      </w:r>
      <w:r w:rsidRPr="00951D04">
        <w:rPr>
          <w:lang w:val="uk-UA"/>
        </w:rPr>
        <w:t xml:space="preserve"> </w:t>
      </w:r>
      <w:r>
        <w:rPr>
          <w:lang w:val="uk-UA"/>
        </w:rPr>
        <w:t>сметана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}, то {</w:t>
      </w:r>
      <w:r w:rsidRPr="00951D04">
        <w:rPr>
          <w:lang w:val="uk-UA"/>
        </w:rPr>
        <w:t xml:space="preserve"> </w:t>
      </w:r>
      <w:r>
        <w:rPr>
          <w:lang w:val="uk-UA"/>
        </w:rPr>
        <w:t>молоко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</w:t>
      </w:r>
      <w: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</w:t>
      </w:r>
      <w:r w:rsidRPr="00951D04">
        <w:rPr>
          <w:rFonts w:ascii="Times New Roman" w:eastAsia="Times New Roman" w:hAnsi="Times New Roman"/>
          <w:iCs/>
          <w:lang w:val="uk-UA" w:eastAsia="ru-RU"/>
        </w:rPr>
        <w:t>дорівнює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tabs>
                <w:tab w:val="center" w:pos="2284"/>
              </w:tabs>
              <w:spacing w:after="0" w:line="240" w:lineRule="auto"/>
              <w:rPr>
                <w:lang w:val="uk-UA"/>
              </w:rPr>
            </w:pPr>
            <w:r w:rsidRPr="007E0088">
              <w:rPr>
                <w:highlight w:val="green"/>
                <w:lang w:val="uk-UA"/>
              </w:rPr>
              <w:t>1) 9/8;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ab/>
              <w:t xml:space="preserve">      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2) 3/</w:t>
            </w:r>
            <w:r>
              <w:rPr>
                <w:lang w:val="uk-UA"/>
              </w:rPr>
              <w:t>2</w:t>
            </w:r>
            <w:r w:rsidRPr="00234E78">
              <w:rPr>
                <w:lang w:val="uk-UA"/>
              </w:rPr>
              <w:t>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 xml:space="preserve">3) </w:t>
            </w:r>
            <w:r>
              <w:rPr>
                <w:lang w:val="uk-UA"/>
              </w:rPr>
              <w:t>3</w:t>
            </w:r>
            <w:r w:rsidRPr="00234E78">
              <w:rPr>
                <w:lang w:val="uk-UA"/>
              </w:rPr>
              <w:t>/</w:t>
            </w:r>
            <w:r>
              <w:rPr>
                <w:lang w:val="uk-UA"/>
              </w:rPr>
              <w:t>3</w:t>
            </w:r>
            <w:r w:rsidRPr="00234E78">
              <w:rPr>
                <w:lang w:val="uk-UA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4) 4/3.</w:t>
            </w:r>
          </w:p>
        </w:tc>
      </w:tr>
    </w:tbl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ind w:firstLine="567"/>
        <w:jc w:val="both"/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</w:pPr>
      <w:r>
        <w:rPr>
          <w:lang w:val="uk-UA"/>
        </w:rPr>
        <w:t xml:space="preserve">            9. Плече(леверидж) асоціативного правила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Якщо {</w:t>
      </w:r>
      <w:r w:rsidRPr="00951D04">
        <w:rPr>
          <w:lang w:val="uk-UA"/>
        </w:rPr>
        <w:t xml:space="preserve"> </w:t>
      </w:r>
      <w:r>
        <w:rPr>
          <w:lang w:val="uk-UA"/>
        </w:rPr>
        <w:t>молоко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}, то {</w:t>
      </w:r>
      <w:r w:rsidRPr="00951D04">
        <w:rPr>
          <w:lang w:val="uk-UA"/>
        </w:rPr>
        <w:t xml:space="preserve"> </w:t>
      </w:r>
      <w:r>
        <w:rPr>
          <w:lang w:val="uk-UA"/>
        </w:rPr>
        <w:t>печиво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</w:t>
      </w:r>
      <w: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 </w:t>
      </w:r>
      <w:r w:rsidRPr="00951D04">
        <w:rPr>
          <w:rFonts w:ascii="Times New Roman" w:eastAsia="Times New Roman" w:hAnsi="Times New Roman"/>
          <w:iCs/>
          <w:lang w:val="uk-UA" w:eastAsia="ru-RU"/>
        </w:rPr>
        <w:t>дорівнює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1)</w:t>
            </w:r>
            <w:r>
              <w:rPr>
                <w:lang w:val="uk-UA"/>
              </w:rPr>
              <w:t>0</w:t>
            </w:r>
            <w:r w:rsidRPr="00234E78">
              <w:rPr>
                <w:lang w:val="uk-UA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 xml:space="preserve">2) </w:t>
            </w:r>
            <w:r>
              <w:rPr>
                <w:lang w:val="uk-UA"/>
              </w:rPr>
              <w:t>1</w:t>
            </w:r>
            <w:r w:rsidRPr="00234E78">
              <w:rPr>
                <w:lang w:val="uk-UA"/>
              </w:rPr>
              <w:t>/</w:t>
            </w:r>
            <w:r>
              <w:rPr>
                <w:lang w:val="uk-UA"/>
              </w:rPr>
              <w:t>18</w:t>
            </w:r>
            <w:r w:rsidRPr="00234E78">
              <w:rPr>
                <w:lang w:val="uk-UA"/>
              </w:rPr>
              <w:t>;</w:t>
            </w:r>
          </w:p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7E0088">
              <w:rPr>
                <w:highlight w:val="green"/>
                <w:lang w:val="uk-UA"/>
              </w:rPr>
              <w:t>3) 1/6;</w:t>
            </w:r>
          </w:p>
        </w:tc>
        <w:tc>
          <w:tcPr>
            <w:tcW w:w="2500" w:type="pct"/>
            <w:shd w:val="clear" w:color="auto" w:fill="auto"/>
          </w:tcPr>
          <w:p w:rsidR="008D06B2" w:rsidRPr="00234E78" w:rsidRDefault="008D06B2" w:rsidP="008435DE">
            <w:pPr>
              <w:spacing w:after="0" w:line="240" w:lineRule="auto"/>
              <w:rPr>
                <w:lang w:val="uk-UA"/>
              </w:rPr>
            </w:pPr>
            <w:r w:rsidRPr="00234E78">
              <w:rPr>
                <w:lang w:val="uk-UA"/>
              </w:rPr>
              <w:t>4) 4/3.</w:t>
            </w:r>
          </w:p>
        </w:tc>
      </w:tr>
    </w:tbl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ind w:firstLine="567"/>
        <w:jc w:val="both"/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</w:pPr>
      <w:r>
        <w:rPr>
          <w:lang w:val="uk-UA"/>
        </w:rPr>
        <w:t xml:space="preserve">10. Покращення правила     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>Якщо {</w:t>
      </w:r>
      <w:r w:rsidRPr="00951D04">
        <w:rPr>
          <w:lang w:val="uk-UA"/>
        </w:rPr>
        <w:t xml:space="preserve"> </w:t>
      </w:r>
      <w:r>
        <w:rPr>
          <w:lang w:val="uk-UA"/>
        </w:rPr>
        <w:t>сметана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}, то {</w:t>
      </w:r>
      <w:r w:rsidRPr="00951D04">
        <w:rPr>
          <w:lang w:val="uk-UA"/>
        </w:rPr>
        <w:t xml:space="preserve"> </w:t>
      </w:r>
      <w:r>
        <w:rPr>
          <w:lang w:val="uk-UA"/>
        </w:rPr>
        <w:t>печиво</w:t>
      </w:r>
      <w:r w:rsidRPr="00951D04"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}</w:t>
      </w:r>
      <w:r>
        <w:rPr>
          <w:rFonts w:ascii="Times New Roman" w:eastAsia="Times New Roman" w:hAnsi="Times New Roman"/>
          <w:i/>
          <w:iCs/>
          <w:sz w:val="28"/>
          <w:szCs w:val="24"/>
          <w:lang w:val="uk-UA" w:eastAsia="ru-RU"/>
        </w:rPr>
        <w:t xml:space="preserve"> </w:t>
      </w:r>
      <w:r w:rsidRPr="00951D04">
        <w:rPr>
          <w:rFonts w:ascii="Times New Roman" w:eastAsia="Times New Roman" w:hAnsi="Times New Roman"/>
          <w:iCs/>
          <w:lang w:val="uk-UA" w:eastAsia="ru-RU"/>
        </w:rPr>
        <w:t>дорівнює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234E78" w:rsidTr="008435DE">
        <w:tc>
          <w:tcPr>
            <w:tcW w:w="2500" w:type="pct"/>
            <w:shd w:val="clear" w:color="auto" w:fill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284"/>
              <w:gridCol w:w="2285"/>
            </w:tblGrid>
            <w:tr w:rsidR="008D06B2" w:rsidRPr="00FE644A" w:rsidTr="008435DE"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tabs>
                      <w:tab w:val="center" w:pos="2284"/>
                    </w:tabs>
                    <w:spacing w:after="0" w:line="240" w:lineRule="auto"/>
                    <w:rPr>
                      <w:lang w:val="uk-UA"/>
                    </w:rPr>
                  </w:pPr>
                  <w:r w:rsidRPr="00FE644A">
                    <w:rPr>
                      <w:lang w:val="uk-UA"/>
                    </w:rPr>
                    <w:t xml:space="preserve">1) 9/8; </w:t>
                  </w:r>
                  <w:r w:rsidRPr="00FE644A">
                    <w:rPr>
                      <w:lang w:val="uk-UA"/>
                    </w:rPr>
                    <w:tab/>
                    <w:t xml:space="preserve">      </w:t>
                  </w:r>
                </w:p>
              </w:tc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</w:p>
              </w:tc>
            </w:tr>
            <w:tr w:rsidR="008D06B2" w:rsidRPr="00FE644A" w:rsidTr="008435DE"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  <w:r w:rsidRPr="00FE644A">
                    <w:rPr>
                      <w:lang w:val="uk-UA"/>
                    </w:rPr>
                    <w:t xml:space="preserve">3) </w:t>
                  </w:r>
                  <w:r w:rsidRPr="00F55782">
                    <w:rPr>
                      <w:highlight w:val="green"/>
                      <w:lang w:val="uk-UA"/>
                    </w:rPr>
                    <w:t>3/3</w:t>
                  </w:r>
                  <w:r w:rsidRPr="00FE644A">
                    <w:rPr>
                      <w:lang w:val="uk-UA"/>
                    </w:rPr>
                    <w:t>;</w:t>
                  </w:r>
                </w:p>
              </w:tc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</w:p>
              </w:tc>
            </w:tr>
          </w:tbl>
          <w:p w:rsidR="008D06B2" w:rsidRDefault="008D06B2" w:rsidP="008435DE"/>
        </w:tc>
        <w:tc>
          <w:tcPr>
            <w:tcW w:w="2500" w:type="pct"/>
            <w:shd w:val="clear" w:color="auto" w:fill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8D06B2" w:rsidRPr="00FE644A" w:rsidTr="008435DE"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tabs>
                      <w:tab w:val="center" w:pos="2284"/>
                    </w:tabs>
                    <w:spacing w:after="0" w:line="240" w:lineRule="auto"/>
                    <w:rPr>
                      <w:lang w:val="uk-UA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  <w:r w:rsidRPr="00FE644A">
                    <w:rPr>
                      <w:lang w:val="uk-UA"/>
                    </w:rPr>
                    <w:t>2) 3/2;</w:t>
                  </w:r>
                </w:p>
              </w:tc>
            </w:tr>
            <w:tr w:rsidR="008D06B2" w:rsidRPr="00FE644A" w:rsidTr="008435DE"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</w:tcPr>
                <w:p w:rsidR="008D06B2" w:rsidRPr="00FE644A" w:rsidRDefault="008D06B2" w:rsidP="008435DE">
                  <w:pPr>
                    <w:spacing w:after="0" w:line="240" w:lineRule="auto"/>
                    <w:rPr>
                      <w:lang w:val="uk-UA"/>
                    </w:rPr>
                  </w:pPr>
                  <w:r w:rsidRPr="00FE644A">
                    <w:rPr>
                      <w:lang w:val="uk-UA"/>
                    </w:rPr>
                    <w:t>4) 4/3.</w:t>
                  </w:r>
                </w:p>
              </w:tc>
            </w:tr>
          </w:tbl>
          <w:p w:rsidR="008D06B2" w:rsidRDefault="008D06B2" w:rsidP="008435DE"/>
        </w:tc>
      </w:tr>
      <w:tr w:rsidR="008D06B2" w:rsidRPr="00234E78" w:rsidTr="008435DE">
        <w:tc>
          <w:tcPr>
            <w:tcW w:w="2500" w:type="pct"/>
            <w:shd w:val="clear" w:color="auto" w:fill="auto"/>
          </w:tcPr>
          <w:p w:rsidR="008D06B2" w:rsidRDefault="008D06B2" w:rsidP="008435DE"/>
        </w:tc>
        <w:tc>
          <w:tcPr>
            <w:tcW w:w="2500" w:type="pct"/>
            <w:shd w:val="clear" w:color="auto" w:fill="auto"/>
          </w:tcPr>
          <w:p w:rsidR="008D06B2" w:rsidRDefault="008D06B2" w:rsidP="008435DE"/>
        </w:tc>
      </w:tr>
    </w:tbl>
    <w:p w:rsidR="008D06B2" w:rsidRDefault="008D06B2" w:rsidP="008D06B2">
      <w:pPr>
        <w:pStyle w:val="a3"/>
        <w:rPr>
          <w:lang w:val="uk-UA"/>
        </w:rPr>
      </w:pPr>
    </w:p>
    <w:p w:rsidR="008D06B2" w:rsidRDefault="008D06B2" w:rsidP="008D06B2">
      <w:pPr>
        <w:rPr>
          <w:lang w:val="uk-UA"/>
        </w:rPr>
      </w:pPr>
    </w:p>
    <w:p w:rsidR="00B64C4E" w:rsidRDefault="00B64C4E"/>
    <w:p w:rsidR="008D06B2" w:rsidRDefault="008D06B2"/>
    <w:p w:rsidR="008D06B2" w:rsidRDefault="008D06B2"/>
    <w:p w:rsidR="008D06B2" w:rsidRDefault="008D06B2"/>
    <w:p w:rsidR="008D06B2" w:rsidRDefault="008D06B2" w:rsidP="008D06B2">
      <w:pPr>
        <w:pStyle w:val="a3"/>
        <w:jc w:val="center"/>
        <w:rPr>
          <w:lang w:val="uk-UA"/>
        </w:rPr>
      </w:pPr>
      <w:r>
        <w:rPr>
          <w:lang w:val="uk-UA"/>
        </w:rPr>
        <w:lastRenderedPageBreak/>
        <w:t>Контрольна робота</w:t>
      </w:r>
    </w:p>
    <w:p w:rsidR="008D06B2" w:rsidRPr="008D06B2" w:rsidRDefault="008D06B2" w:rsidP="008D06B2">
      <w:pPr>
        <w:ind w:left="720"/>
        <w:contextualSpacing/>
        <w:jc w:val="center"/>
        <w:rPr>
          <w:lang w:val="uk-UA"/>
        </w:rPr>
      </w:pPr>
      <w:r w:rsidRPr="008D06B2">
        <w:rPr>
          <w:lang w:val="uk-UA"/>
        </w:rPr>
        <w:t>з дисципліни «Інтелектуальний аналіз даних» по темі «Дерева рішень»</w:t>
      </w:r>
    </w:p>
    <w:p w:rsidR="008D06B2" w:rsidRPr="008D06B2" w:rsidRDefault="008D06B2" w:rsidP="008D06B2">
      <w:pPr>
        <w:ind w:left="720"/>
        <w:contextualSpacing/>
        <w:rPr>
          <w:lang w:val="uk-UA"/>
        </w:rPr>
      </w:pPr>
    </w:p>
    <w:p w:rsidR="008D06B2" w:rsidRPr="008D06B2" w:rsidRDefault="008D06B2" w:rsidP="008D06B2">
      <w:pPr>
        <w:ind w:left="720"/>
        <w:contextualSpacing/>
        <w:rPr>
          <w:lang w:val="uk-UA"/>
        </w:rPr>
      </w:pPr>
      <w:proofErr w:type="spellStart"/>
      <w:r w:rsidRPr="008D06B2">
        <w:rPr>
          <w:lang w:val="uk-UA"/>
        </w:rPr>
        <w:t>студента______________</w:t>
      </w:r>
      <w:r w:rsidR="009C66E3" w:rsidRPr="009C66E3">
        <w:rPr>
          <w:u w:val="single"/>
          <w:lang w:val="uk-UA"/>
        </w:rPr>
        <w:t>Громового</w:t>
      </w:r>
      <w:proofErr w:type="spellEnd"/>
      <w:r w:rsidR="009C66E3" w:rsidRPr="009C66E3">
        <w:rPr>
          <w:u w:val="single"/>
          <w:lang w:val="uk-UA"/>
        </w:rPr>
        <w:t xml:space="preserve"> Анатолія</w:t>
      </w:r>
      <w:r w:rsidRPr="008D06B2">
        <w:rPr>
          <w:lang w:val="uk-UA"/>
        </w:rPr>
        <w:t>________________________________</w:t>
      </w:r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 xml:space="preserve"> </w:t>
      </w:r>
    </w:p>
    <w:p w:rsidR="008D06B2" w:rsidRPr="008D06B2" w:rsidRDefault="008D06B2" w:rsidP="008D06B2">
      <w:pPr>
        <w:rPr>
          <w:lang w:val="uk-UA"/>
        </w:rPr>
      </w:pPr>
    </w:p>
    <w:p w:rsidR="008D06B2" w:rsidRPr="008D06B2" w:rsidRDefault="008D06B2" w:rsidP="008D06B2">
      <w:pPr>
        <w:rPr>
          <w:lang w:val="uk-UA"/>
        </w:rPr>
      </w:pPr>
    </w:p>
    <w:p w:rsidR="008D06B2" w:rsidRPr="008D06B2" w:rsidRDefault="008D06B2" w:rsidP="008D06B2">
      <w:pPr>
        <w:ind w:left="720"/>
        <w:contextualSpacing/>
        <w:rPr>
          <w:lang w:val="uk-UA"/>
        </w:rPr>
      </w:pPr>
      <w:r w:rsidRPr="008D06B2">
        <w:rPr>
          <w:lang w:val="uk-UA"/>
        </w:rPr>
        <w:t>Білет № 2</w:t>
      </w:r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>І.</w:t>
      </w:r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>1.  Кожна дуга дерева рішень відповідає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8D06B2">
              <w:rPr>
                <w:lang w:val="uk-UA"/>
              </w:rPr>
              <w:t>1)одному з атрибутів</w:t>
            </w:r>
            <w:r w:rsidRPr="008D06B2"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6E3D6C" w:rsidRDefault="008D06B2" w:rsidP="008D06B2">
            <w:pPr>
              <w:spacing w:after="0" w:line="240" w:lineRule="auto"/>
              <w:rPr>
                <w:highlight w:val="green"/>
              </w:rPr>
            </w:pPr>
            <w:r w:rsidRPr="006E3D6C">
              <w:rPr>
                <w:highlight w:val="green"/>
              </w:rPr>
              <w:t xml:space="preserve">2) </w:t>
            </w:r>
            <w:r w:rsidRPr="006E3D6C">
              <w:rPr>
                <w:highlight w:val="green"/>
                <w:lang w:val="uk-UA"/>
              </w:rPr>
              <w:t>одному зі значень атрибуту</w:t>
            </w:r>
            <w:r w:rsidRPr="006E3D6C">
              <w:rPr>
                <w:highlight w:val="green"/>
              </w:rPr>
              <w:t>;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t xml:space="preserve">3) </w:t>
            </w:r>
            <w:r w:rsidRPr="008D06B2">
              <w:rPr>
                <w:lang w:val="uk-UA"/>
              </w:rPr>
              <w:t>одній категорійній властивості</w: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 xml:space="preserve">4) </w:t>
            </w:r>
            <w:r w:rsidRPr="008D06B2">
              <w:rPr>
                <w:lang w:val="uk-UA"/>
              </w:rPr>
              <w:t>одному прикладу в таблиці початкових даних</w:t>
            </w:r>
            <w:r w:rsidRPr="008D06B2">
              <w:t>.</w:t>
            </w:r>
          </w:p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</w:p>
        </w:tc>
      </w:tr>
    </w:tbl>
    <w:p w:rsidR="008D06B2" w:rsidRPr="00BB14D7" w:rsidRDefault="008D06B2" w:rsidP="008D06B2">
      <w:pPr>
        <w:rPr>
          <w:lang w:val="en-US"/>
        </w:rPr>
      </w:pPr>
      <w:r w:rsidRPr="008D06B2">
        <w:rPr>
          <w:lang w:val="uk-UA"/>
        </w:rPr>
        <w:t>2.Коренем дерева прийняття рішень є ознака об’єкта з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6004C8" w:rsidRDefault="008D06B2" w:rsidP="008D06B2">
            <w:pPr>
              <w:spacing w:after="0" w:line="240" w:lineRule="auto"/>
              <w:rPr>
                <w:highlight w:val="green"/>
                <w:lang w:val="en-US"/>
              </w:rPr>
            </w:pPr>
            <w:r w:rsidRPr="006004C8">
              <w:rPr>
                <w:highlight w:val="green"/>
                <w:lang w:val="uk-UA"/>
              </w:rPr>
              <w:t>1)найбільшою інформативністю</w:t>
            </w:r>
            <w:r w:rsidRPr="006004C8">
              <w:rPr>
                <w:highlight w:val="green"/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rPr>
                <w:lang w:val="en-US"/>
              </w:rPr>
              <w:t xml:space="preserve">2) </w:t>
            </w:r>
            <w:r w:rsidRPr="008D06B2">
              <w:rPr>
                <w:lang w:val="uk-UA"/>
              </w:rPr>
              <w:t>найменшою інформативністю</w:t>
            </w:r>
            <w:r w:rsidRPr="008D06B2">
              <w:rPr>
                <w:lang w:val="en-US"/>
              </w:rPr>
              <w:t>;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rPr>
                <w:lang w:val="en-US"/>
              </w:rPr>
              <w:t>3</w:t>
            </w:r>
            <w:r w:rsidRPr="008D06B2">
              <w:rPr>
                <w:lang w:val="uk-UA"/>
              </w:rPr>
              <w:t>) найбільшою кількістю значень</w: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 xml:space="preserve">4) </w:t>
            </w:r>
            <w:r w:rsidRPr="008D06B2">
              <w:rPr>
                <w:lang w:val="uk-UA"/>
              </w:rPr>
              <w:t>найменшою кількістю значень</w:t>
            </w:r>
            <w:r w:rsidRPr="008D06B2">
              <w:t>.</w:t>
            </w:r>
          </w:p>
        </w:tc>
      </w:tr>
    </w:tbl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 xml:space="preserve"> </w:t>
      </w:r>
      <w:bookmarkStart w:id="0" w:name="_GoBack"/>
      <w:bookmarkEnd w:id="0"/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 xml:space="preserve">3.Створене у результаті роботи алгоритмів </w:t>
      </w:r>
      <w:r w:rsidRPr="008D06B2">
        <w:rPr>
          <w:lang w:val="en-US"/>
        </w:rPr>
        <w:t>ID</w:t>
      </w:r>
      <w:r w:rsidRPr="008D06B2">
        <w:t xml:space="preserve">3 </w:t>
      </w:r>
      <w:r w:rsidRPr="008D06B2">
        <w:rPr>
          <w:lang w:val="uk-UA"/>
        </w:rPr>
        <w:t>чи С4,5 дерево рішень вважається прийнятним, якщо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730589">
              <w:rPr>
                <w:highlight w:val="green"/>
                <w:lang w:val="uk-UA"/>
              </w:rPr>
              <w:t>1)воно охоплює кожен приклад і варіант рішення з початкової бази</w:t>
            </w:r>
            <w:r w:rsidRPr="00730589">
              <w:rPr>
                <w:highlight w:val="green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8D06B2">
              <w:t xml:space="preserve">2) </w:t>
            </w:r>
            <w:r w:rsidRPr="008D06B2">
              <w:rPr>
                <w:lang w:val="uk-UA"/>
              </w:rPr>
              <w:t>достатньо кількох питань для ідентифікації рішень</w:t>
            </w:r>
            <w:r w:rsidRPr="008D06B2">
              <w:t>;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9B5E52" w:rsidRDefault="008D06B2" w:rsidP="008D06B2">
            <w:pPr>
              <w:spacing w:after="0" w:line="240" w:lineRule="auto"/>
              <w:rPr>
                <w:highlight w:val="green"/>
                <w:lang w:val="en-US"/>
              </w:rPr>
            </w:pPr>
            <w:r w:rsidRPr="009B5E52">
              <w:rPr>
                <w:highlight w:val="green"/>
                <w:lang w:val="en-US"/>
              </w:rPr>
              <w:t>3</w:t>
            </w:r>
            <w:r w:rsidRPr="009B5E52">
              <w:rPr>
                <w:highlight w:val="green"/>
                <w:lang w:val="uk-UA"/>
              </w:rPr>
              <w:t>) достовірність усіх правил однакова</w:t>
            </w:r>
            <w:r w:rsidRPr="009B5E52">
              <w:rPr>
                <w:highlight w:val="green"/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 xml:space="preserve">4) </w:t>
            </w:r>
            <w:r w:rsidRPr="008D06B2">
              <w:rPr>
                <w:lang w:val="uk-UA"/>
              </w:rPr>
              <w:t>підтримка усіх правил однакова</w:t>
            </w:r>
            <w:r w:rsidRPr="008D06B2">
              <w:t>.</w:t>
            </w:r>
          </w:p>
        </w:tc>
      </w:tr>
    </w:tbl>
    <w:p w:rsidR="008D06B2" w:rsidRPr="008D06B2" w:rsidRDefault="008D06B2" w:rsidP="008D06B2">
      <w:pPr>
        <w:rPr>
          <w:lang w:val="uk-UA"/>
        </w:rPr>
      </w:pPr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>4. Асоціативне правило складається з двох наборів предметів, що мають назви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rPr>
                <w:lang w:val="uk-UA"/>
              </w:rPr>
              <w:t>1)</w:t>
            </w:r>
            <w:proofErr w:type="spellStart"/>
            <w:r w:rsidRPr="008D06B2">
              <w:rPr>
                <w:lang w:val="uk-UA"/>
              </w:rPr>
              <w:t>предиктор</w:t>
            </w:r>
            <w:proofErr w:type="spellEnd"/>
            <w:r w:rsidRPr="008D06B2">
              <w:rPr>
                <w:lang w:val="uk-UA"/>
              </w:rPr>
              <w:t xml:space="preserve"> і коректор</w: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rPr>
                <w:lang w:val="en-US"/>
              </w:rPr>
              <w:t xml:space="preserve">2) </w:t>
            </w:r>
            <w:r w:rsidRPr="008D06B2">
              <w:rPr>
                <w:lang w:val="uk-UA"/>
              </w:rPr>
              <w:t>умова і дія</w:t>
            </w:r>
            <w:r w:rsidRPr="008D06B2">
              <w:rPr>
                <w:lang w:val="en-US"/>
              </w:rPr>
              <w:t>;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rPr>
                <w:lang w:val="en-US"/>
              </w:rPr>
              <w:t>3</w:t>
            </w:r>
            <w:r w:rsidRPr="008D06B2">
              <w:rPr>
                <w:lang w:val="uk-UA"/>
              </w:rPr>
              <w:t>) підмет і присудок</w: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>4</w:t>
            </w:r>
            <w:r w:rsidRPr="003C351C">
              <w:rPr>
                <w:highlight w:val="green"/>
              </w:rPr>
              <w:t xml:space="preserve">) </w:t>
            </w:r>
            <w:r w:rsidRPr="003C351C">
              <w:rPr>
                <w:highlight w:val="green"/>
                <w:lang w:val="uk-UA"/>
              </w:rPr>
              <w:t>умова і наслідок</w:t>
            </w:r>
            <w:r w:rsidRPr="003C351C">
              <w:rPr>
                <w:highlight w:val="green"/>
              </w:rPr>
              <w:t>.</w:t>
            </w:r>
          </w:p>
        </w:tc>
      </w:tr>
    </w:tbl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 xml:space="preserve"> </w:t>
      </w:r>
    </w:p>
    <w:p w:rsidR="008D06B2" w:rsidRPr="008D06B2" w:rsidRDefault="008D06B2" w:rsidP="008D06B2">
      <w:pPr>
        <w:rPr>
          <w:lang w:val="uk-UA"/>
        </w:rPr>
      </w:pPr>
      <w:r w:rsidRPr="008D06B2">
        <w:rPr>
          <w:lang w:val="uk-UA"/>
        </w:rPr>
        <w:t>5. Відношення частоти появи умови в транзакціях, які містять і умову і наслідок до частоти появи наслідку в цілому, це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3C351C" w:rsidRDefault="008D06B2" w:rsidP="008D06B2">
            <w:pPr>
              <w:spacing w:after="0" w:line="240" w:lineRule="auto"/>
            </w:pPr>
            <w:r w:rsidRPr="003C351C">
              <w:rPr>
                <w:lang w:val="uk-UA"/>
              </w:rPr>
              <w:t xml:space="preserve">1)підтримка асоціативного правила;                  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rPr>
                <w:lang w:val="uk-UA"/>
              </w:rPr>
              <w:t>2) вірогідність   асоціативного правила;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3C351C" w:rsidRDefault="008D06B2" w:rsidP="008D06B2">
            <w:pPr>
              <w:spacing w:after="0" w:line="240" w:lineRule="auto"/>
              <w:rPr>
                <w:highlight w:val="green"/>
                <w:lang w:val="uk-UA"/>
              </w:rPr>
            </w:pPr>
            <w:r w:rsidRPr="003C351C">
              <w:rPr>
                <w:highlight w:val="green"/>
                <w:lang w:val="uk-UA"/>
              </w:rPr>
              <w:t xml:space="preserve">3) підвищення асоціативного правила;             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rPr>
                <w:lang w:val="uk-UA"/>
              </w:rPr>
              <w:t xml:space="preserve">4) плече асоціативного правила. </w:t>
            </w:r>
          </w:p>
        </w:tc>
      </w:tr>
    </w:tbl>
    <w:p w:rsidR="008D06B2" w:rsidRPr="008D06B2" w:rsidRDefault="008D06B2" w:rsidP="008D06B2"/>
    <w:p w:rsidR="008D06B2" w:rsidRPr="008D06B2" w:rsidRDefault="008D06B2" w:rsidP="008D06B2">
      <w:pPr>
        <w:tabs>
          <w:tab w:val="right" w:pos="7370"/>
        </w:tabs>
        <w:ind w:firstLine="709"/>
        <w:jc w:val="both"/>
        <w:rPr>
          <w:rFonts w:ascii="Times New Roman" w:eastAsia="Times New Roman" w:hAnsi="Times New Roman"/>
          <w:lang w:val="uk-UA" w:eastAsia="ru-RU"/>
        </w:rPr>
      </w:pPr>
      <w:r w:rsidRPr="008D06B2">
        <w:rPr>
          <w:lang w:val="uk-UA"/>
        </w:rPr>
        <w:br w:type="page"/>
      </w:r>
      <w:r w:rsidRPr="008D06B2">
        <w:rPr>
          <w:lang w:val="uk-UA"/>
        </w:rPr>
        <w:lastRenderedPageBreak/>
        <w:t>ІІІ.</w:t>
      </w:r>
      <w:r w:rsidRPr="008D06B2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8D06B2">
        <w:rPr>
          <w:rFonts w:ascii="Times New Roman" w:eastAsia="Times New Roman" w:hAnsi="Times New Roman"/>
          <w:lang w:val="uk-UA" w:eastAsia="ru-RU"/>
        </w:rPr>
        <w:t xml:space="preserve">Інформація для побудови дерева рішень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1995"/>
        <w:gridCol w:w="1031"/>
        <w:gridCol w:w="1231"/>
        <w:gridCol w:w="1379"/>
        <w:gridCol w:w="1149"/>
      </w:tblGrid>
      <w:tr w:rsidR="008D06B2" w:rsidRPr="008D06B2" w:rsidTr="008435D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Номер</w:t>
            </w:r>
          </w:p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за пор.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КРЕТИТО-</w:t>
            </w:r>
          </w:p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СПРОМОЖНІСТЬ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БОРГ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ЗАСТАВА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ПРИБУТОК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РИЗИК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Погана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0 – 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Невідома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15 – 35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Невідома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15 – 35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Помірний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Невідома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0 – 15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Невідома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Понад 35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Невідома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Адекватна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Понад 35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Погана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0 – 15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Погана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Адекватна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Понад 35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Помірний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Хороша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Немає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Понад 35</w:t>
            </w:r>
          </w:p>
        </w:tc>
        <w:tc>
          <w:tcPr>
            <w:tcW w:w="0" w:type="auto"/>
            <w:vAlign w:val="center"/>
          </w:tcPr>
          <w:p w:rsidR="008D06B2" w:rsidRPr="0020320B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20320B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</w:tr>
      <w:tr w:rsidR="008D06B2" w:rsidRPr="008D06B2" w:rsidTr="008435DE">
        <w:trPr>
          <w:jc w:val="center"/>
        </w:trPr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Хороша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Високий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Адекватна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Понад 35</w:t>
            </w:r>
          </w:p>
        </w:tc>
        <w:tc>
          <w:tcPr>
            <w:tcW w:w="0" w:type="auto"/>
            <w:vAlign w:val="center"/>
          </w:tcPr>
          <w:p w:rsidR="008D06B2" w:rsidRPr="008D06B2" w:rsidRDefault="008D06B2" w:rsidP="008D06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val="uk-UA" w:eastAsia="uk-UA"/>
              </w:rPr>
            </w:pPr>
            <w:r w:rsidRPr="008D06B2">
              <w:rPr>
                <w:rFonts w:ascii="Times New Roman" w:eastAsia="Times New Roman" w:hAnsi="Times New Roman"/>
                <w:lang w:val="uk-UA" w:eastAsia="uk-UA"/>
              </w:rPr>
              <w:t>Низький</w:t>
            </w:r>
          </w:p>
        </w:tc>
      </w:tr>
    </w:tbl>
    <w:p w:rsidR="008D06B2" w:rsidRPr="008D06B2" w:rsidRDefault="008D06B2" w:rsidP="008D06B2">
      <w:pPr>
        <w:ind w:left="720"/>
        <w:contextualSpacing/>
        <w:rPr>
          <w:lang w:val="uk-UA"/>
        </w:rPr>
      </w:pPr>
    </w:p>
    <w:p w:rsidR="008D06B2" w:rsidRPr="008D06B2" w:rsidRDefault="008D06B2" w:rsidP="008D06B2">
      <w:pPr>
        <w:ind w:left="720"/>
        <w:contextualSpacing/>
        <w:rPr>
          <w:lang w:val="uk-UA"/>
        </w:rPr>
      </w:pPr>
      <w:r w:rsidRPr="008D06B2">
        <w:rPr>
          <w:lang w:val="uk-UA"/>
        </w:rPr>
        <w:t xml:space="preserve"> 8. Значенням атрибута для цієї задачі буде</w:t>
      </w:r>
    </w:p>
    <w:tbl>
      <w:tblPr>
        <w:tblW w:w="5000" w:type="pct"/>
        <w:tblInd w:w="72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contextualSpacing/>
              <w:rPr>
                <w:lang w:val="uk-UA"/>
              </w:rPr>
            </w:pPr>
            <w:r w:rsidRPr="008D06B2">
              <w:rPr>
                <w:lang w:val="uk-UA"/>
              </w:rPr>
              <w:t xml:space="preserve">1) </w:t>
            </w:r>
            <w:r w:rsidRPr="008D06B2">
              <w:rPr>
                <w:rFonts w:ascii="Times New Roman" w:eastAsia="Times New Roman" w:hAnsi="Times New Roman"/>
                <w:lang w:val="uk-UA" w:eastAsia="uk-UA"/>
              </w:rPr>
              <w:t>ПРИБУТОК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contextualSpacing/>
              <w:rPr>
                <w:lang w:val="uk-UA"/>
              </w:rPr>
            </w:pPr>
            <w:r w:rsidRPr="00BC5B34">
              <w:rPr>
                <w:highlight w:val="green"/>
                <w:lang w:val="uk-UA"/>
              </w:rPr>
              <w:t>3)</w:t>
            </w:r>
            <w:r w:rsidRPr="00BC5B34">
              <w:rPr>
                <w:rFonts w:ascii="Times New Roman" w:eastAsia="Times New Roman" w:hAnsi="Times New Roman"/>
                <w:highlight w:val="green"/>
                <w:lang w:val="uk-UA" w:eastAsia="uk-UA"/>
              </w:rPr>
              <w:t xml:space="preserve"> 0 – 15</w:t>
            </w:r>
          </w:p>
        </w:tc>
      </w:tr>
      <w:tr w:rsidR="008D06B2" w:rsidRPr="008D06B2" w:rsidTr="008435DE"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contextualSpacing/>
              <w:rPr>
                <w:lang w:val="uk-UA"/>
              </w:rPr>
            </w:pPr>
            <w:r w:rsidRPr="008D06B2">
              <w:rPr>
                <w:lang w:val="uk-UA"/>
              </w:rPr>
              <w:t>2)</w:t>
            </w:r>
            <w:r w:rsidRPr="008D06B2">
              <w:rPr>
                <w:rFonts w:ascii="Times New Roman" w:eastAsia="Times New Roman" w:hAnsi="Times New Roman"/>
                <w:lang w:val="uk-UA" w:eastAsia="uk-UA"/>
              </w:rPr>
              <w:t xml:space="preserve"> РИЗИК</w:t>
            </w:r>
          </w:p>
        </w:tc>
        <w:tc>
          <w:tcPr>
            <w:tcW w:w="2500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contextualSpacing/>
              <w:rPr>
                <w:lang w:val="uk-UA"/>
              </w:rPr>
            </w:pPr>
            <w:r w:rsidRPr="008D06B2">
              <w:rPr>
                <w:lang w:val="uk-UA"/>
              </w:rPr>
              <w:t>4)</w:t>
            </w:r>
            <w:r w:rsidRPr="008D06B2">
              <w:rPr>
                <w:rFonts w:ascii="Times New Roman" w:eastAsia="Times New Roman" w:hAnsi="Times New Roman"/>
                <w:lang w:val="uk-UA" w:eastAsia="uk-UA"/>
              </w:rPr>
              <w:t xml:space="preserve"> Помірний</w:t>
            </w:r>
          </w:p>
        </w:tc>
      </w:tr>
    </w:tbl>
    <w:p w:rsidR="008D06B2" w:rsidRPr="008D06B2" w:rsidRDefault="008D06B2" w:rsidP="008D06B2">
      <w:pPr>
        <w:ind w:left="720"/>
        <w:contextualSpacing/>
        <w:rPr>
          <w:lang w:val="uk-UA"/>
        </w:rPr>
      </w:pPr>
    </w:p>
    <w:p w:rsidR="008D06B2" w:rsidRPr="008D06B2" w:rsidRDefault="008D06B2" w:rsidP="008D06B2">
      <w:pPr>
        <w:spacing w:after="0" w:line="240" w:lineRule="auto"/>
        <w:rPr>
          <w:rFonts w:ascii="Times New Roman" w:eastAsia="Times New Roman" w:hAnsi="Times New Roman"/>
          <w:lang w:val="uk-UA" w:eastAsia="uk-UA"/>
        </w:rPr>
      </w:pPr>
      <w:r w:rsidRPr="008D06B2">
        <w:rPr>
          <w:lang w:val="uk-UA"/>
        </w:rPr>
        <w:t xml:space="preserve">9. Ентропія для підмножини </w:t>
      </w:r>
      <w:r w:rsidRPr="008D06B2">
        <w:rPr>
          <w:lang w:val="en-US"/>
        </w:rPr>
        <w:t>D</w:t>
      </w:r>
      <w:r w:rsidRPr="008D06B2">
        <w:rPr>
          <w:lang w:val="uk-UA"/>
        </w:rPr>
        <w:t>(</w:t>
      </w:r>
      <w:r w:rsidRPr="008D06B2">
        <w:rPr>
          <w:rFonts w:ascii="Times New Roman" w:eastAsia="Times New Roman" w:hAnsi="Times New Roman"/>
          <w:lang w:val="uk-UA" w:eastAsia="uk-UA"/>
        </w:rPr>
        <w:t xml:space="preserve">ЗАСТАВА = Немає) дорівнює </w:t>
      </w:r>
    </w:p>
    <w:p w:rsidR="008D06B2" w:rsidRPr="008D06B2" w:rsidRDefault="008D06B2" w:rsidP="008D06B2">
      <w:pPr>
        <w:spacing w:after="0" w:line="240" w:lineRule="auto"/>
        <w:rPr>
          <w:rFonts w:ascii="Times New Roman" w:eastAsia="Times New Roman" w:hAnsi="Times New Roman"/>
          <w:lang w:val="uk-UA" w:eastAsia="uk-UA"/>
        </w:rPr>
      </w:pPr>
    </w:p>
    <w:tbl>
      <w:tblPr>
        <w:tblW w:w="5092" w:type="pct"/>
        <w:tblLayout w:type="fixed"/>
        <w:tblLook w:val="04A0" w:firstRow="1" w:lastRow="0" w:firstColumn="1" w:lastColumn="0" w:noHBand="0" w:noVBand="1"/>
      </w:tblPr>
      <w:tblGrid>
        <w:gridCol w:w="5051"/>
        <w:gridCol w:w="4696"/>
      </w:tblGrid>
      <w:tr w:rsidR="008D06B2" w:rsidRPr="008D06B2" w:rsidTr="008435DE">
        <w:tc>
          <w:tcPr>
            <w:tcW w:w="2591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8D06B2">
              <w:rPr>
                <w:lang w:val="uk-UA"/>
              </w:rPr>
              <w:t>1)</w:t>
            </w:r>
            <w:r w:rsidRPr="008D06B2">
              <w:rPr>
                <w:sz w:val="24"/>
                <w:lang w:val="uk-UA"/>
              </w:rPr>
              <w:t xml:space="preserve"> </w:t>
            </w:r>
            <w:r w:rsidRPr="008D06B2">
              <w:rPr>
                <w:position w:val="-24"/>
                <w:sz w:val="24"/>
                <w:lang w:val="uk-UA"/>
              </w:rPr>
              <w:object w:dxaOrig="38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65pt;height:30.65pt" o:ole="" fillcolor="window">
                  <v:imagedata r:id="rId4" o:title=""/>
                </v:shape>
                <o:OLEObject Type="Embed" ProgID="Equation.3" ShapeID="_x0000_i1025" DrawAspect="Content" ObjectID="_1653314940" r:id="rId5"/>
              </w:object>
            </w:r>
            <w:r w:rsidRPr="008D06B2">
              <w:t>;</w:t>
            </w:r>
          </w:p>
        </w:tc>
        <w:tc>
          <w:tcPr>
            <w:tcW w:w="2409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8D06B2">
              <w:t xml:space="preserve">2) </w:t>
            </w:r>
            <w:r w:rsidRPr="0020320B">
              <w:rPr>
                <w:position w:val="-24"/>
                <w:sz w:val="24"/>
                <w:highlight w:val="green"/>
                <w:lang w:val="uk-UA"/>
              </w:rPr>
              <w:object w:dxaOrig="3320" w:dyaOrig="620">
                <v:shape id="_x0000_i1026" type="#_x0000_t75" style="width:166pt;height:30.65pt" o:ole="" fillcolor="window">
                  <v:imagedata r:id="rId6" o:title=""/>
                </v:shape>
                <o:OLEObject Type="Embed" ProgID="Equation.3" ShapeID="_x0000_i1026" DrawAspect="Content" ObjectID="_1653314941" r:id="rId7"/>
              </w:object>
            </w:r>
            <w:r w:rsidRPr="0020320B">
              <w:rPr>
                <w:highlight w:val="green"/>
              </w:rPr>
              <w:t>;</w:t>
            </w:r>
          </w:p>
        </w:tc>
      </w:tr>
      <w:tr w:rsidR="008D06B2" w:rsidRPr="008D06B2" w:rsidTr="008435DE">
        <w:tc>
          <w:tcPr>
            <w:tcW w:w="2591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t xml:space="preserve">3) </w:t>
            </w:r>
            <w:r w:rsidRPr="008D06B2">
              <w:rPr>
                <w:position w:val="-24"/>
                <w:sz w:val="24"/>
                <w:lang w:val="uk-UA"/>
              </w:rPr>
              <w:object w:dxaOrig="3280" w:dyaOrig="620">
                <v:shape id="_x0000_i1027" type="#_x0000_t75" style="width:164pt;height:30.65pt" o:ole="" fillcolor="window">
                  <v:imagedata r:id="rId8" o:title=""/>
                </v:shape>
                <o:OLEObject Type="Embed" ProgID="Equation.3" ShapeID="_x0000_i1027" DrawAspect="Content" ObjectID="_1653314942" r:id="rId9"/>
              </w:objec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409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>4</w:t>
            </w:r>
            <w:r w:rsidRPr="008D06B2">
              <w:rPr>
                <w:lang w:val="uk-UA"/>
              </w:rPr>
              <w:t>)</w:t>
            </w:r>
            <w:r w:rsidRPr="008D06B2">
              <w:rPr>
                <w:position w:val="-24"/>
                <w:sz w:val="24"/>
                <w:lang w:val="uk-UA"/>
              </w:rPr>
              <w:object w:dxaOrig="3320" w:dyaOrig="620">
                <v:shape id="_x0000_i1028" type="#_x0000_t75" style="width:166pt;height:30.65pt" o:ole="" fillcolor="window">
                  <v:imagedata r:id="rId10" o:title=""/>
                </v:shape>
                <o:OLEObject Type="Embed" ProgID="Equation.3" ShapeID="_x0000_i1028" DrawAspect="Content" ObjectID="_1653314943" r:id="rId11"/>
              </w:object>
            </w:r>
            <w:r w:rsidRPr="008D06B2">
              <w:t>.</w:t>
            </w:r>
          </w:p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</w:p>
        </w:tc>
      </w:tr>
    </w:tbl>
    <w:p w:rsidR="008D06B2" w:rsidRPr="008D06B2" w:rsidRDefault="008D06B2" w:rsidP="008D06B2">
      <w:pPr>
        <w:spacing w:after="0" w:line="240" w:lineRule="auto"/>
        <w:jc w:val="both"/>
        <w:rPr>
          <w:rFonts w:ascii="Times New Roman" w:eastAsia="Times New Roman" w:hAnsi="Times New Roman"/>
          <w:lang w:val="uk-UA" w:eastAsia="uk-UA"/>
        </w:rPr>
      </w:pPr>
      <w:r w:rsidRPr="008D06B2">
        <w:rPr>
          <w:lang w:val="uk-UA"/>
        </w:rPr>
        <w:t xml:space="preserve">10. Інформаційний прибуток для атрибуту </w:t>
      </w:r>
      <w:r w:rsidRPr="008D06B2">
        <w:rPr>
          <w:rFonts w:ascii="Times New Roman" w:eastAsia="Times New Roman" w:hAnsi="Times New Roman"/>
          <w:lang w:val="uk-UA" w:eastAsia="uk-UA"/>
        </w:rPr>
        <w:t>БОРГ</w:t>
      </w:r>
    </w:p>
    <w:p w:rsidR="008D06B2" w:rsidRPr="008D06B2" w:rsidRDefault="008D06B2" w:rsidP="008D06B2">
      <w:pPr>
        <w:spacing w:after="0" w:line="240" w:lineRule="auto"/>
        <w:jc w:val="both"/>
        <w:rPr>
          <w:rFonts w:ascii="Times New Roman" w:eastAsia="Times New Roman" w:hAnsi="Times New Roman"/>
          <w:lang w:val="uk-UA" w:eastAsia="uk-UA"/>
        </w:rPr>
      </w:pPr>
    </w:p>
    <w:tbl>
      <w:tblPr>
        <w:tblW w:w="5092" w:type="pct"/>
        <w:tblLayout w:type="fixed"/>
        <w:tblLook w:val="04A0" w:firstRow="1" w:lastRow="0" w:firstColumn="1" w:lastColumn="0" w:noHBand="0" w:noVBand="1"/>
      </w:tblPr>
      <w:tblGrid>
        <w:gridCol w:w="5051"/>
        <w:gridCol w:w="4696"/>
      </w:tblGrid>
      <w:tr w:rsidR="008D06B2" w:rsidRPr="008D06B2" w:rsidTr="008435DE">
        <w:tc>
          <w:tcPr>
            <w:tcW w:w="2591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301A7E">
              <w:rPr>
                <w:highlight w:val="green"/>
                <w:lang w:val="uk-UA"/>
              </w:rPr>
              <w:t>1)</w:t>
            </w:r>
            <w:r w:rsidRPr="00301A7E">
              <w:rPr>
                <w:sz w:val="24"/>
                <w:highlight w:val="green"/>
                <w:lang w:val="uk-UA"/>
              </w:rPr>
              <w:t xml:space="preserve"> </w:t>
            </w:r>
            <w:r w:rsidRPr="00301A7E">
              <w:rPr>
                <w:color w:val="000000"/>
                <w:highlight w:val="green"/>
              </w:rPr>
              <w:t>0,15678</w:t>
            </w:r>
            <w:r w:rsidRPr="00301A7E">
              <w:rPr>
                <w:highlight w:val="green"/>
              </w:rPr>
              <w:t>;</w:t>
            </w:r>
          </w:p>
        </w:tc>
        <w:tc>
          <w:tcPr>
            <w:tcW w:w="2409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</w:pPr>
            <w:r w:rsidRPr="008D06B2">
              <w:t xml:space="preserve">2) </w:t>
            </w:r>
            <w:r w:rsidRPr="008D06B2">
              <w:rPr>
                <w:color w:val="000000"/>
              </w:rPr>
              <w:t>0,860964</w:t>
            </w:r>
            <w:r w:rsidRPr="008D06B2">
              <w:t>;</w:t>
            </w:r>
          </w:p>
        </w:tc>
      </w:tr>
      <w:tr w:rsidR="008D06B2" w:rsidRPr="008D06B2" w:rsidTr="008435DE">
        <w:tc>
          <w:tcPr>
            <w:tcW w:w="2591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en-US"/>
              </w:rPr>
            </w:pPr>
            <w:r w:rsidRPr="008D06B2">
              <w:t>3)</w:t>
            </w:r>
            <w:r w:rsidRPr="008D06B2">
              <w:rPr>
                <w:lang w:val="uk-UA"/>
              </w:rPr>
              <w:t xml:space="preserve"> </w:t>
            </w:r>
            <w:r w:rsidRPr="008D06B2">
              <w:rPr>
                <w:color w:val="000000"/>
              </w:rPr>
              <w:t>0,281291</w:t>
            </w:r>
            <w:r w:rsidRPr="008D06B2">
              <w:rPr>
                <w:lang w:val="en-US"/>
              </w:rPr>
              <w:t>;</w:t>
            </w:r>
          </w:p>
        </w:tc>
        <w:tc>
          <w:tcPr>
            <w:tcW w:w="2409" w:type="pct"/>
            <w:shd w:val="clear" w:color="auto" w:fill="auto"/>
          </w:tcPr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  <w:r w:rsidRPr="008D06B2">
              <w:t>4</w:t>
            </w:r>
            <w:r w:rsidRPr="008D06B2">
              <w:rPr>
                <w:lang w:val="uk-UA"/>
              </w:rPr>
              <w:t xml:space="preserve">) </w:t>
            </w:r>
            <w:r w:rsidRPr="008D06B2">
              <w:rPr>
                <w:color w:val="000000"/>
              </w:rPr>
              <w:t>0,48547</w:t>
            </w:r>
            <w:r w:rsidRPr="008D06B2">
              <w:t>.</w:t>
            </w:r>
          </w:p>
          <w:p w:rsidR="008D06B2" w:rsidRPr="008D06B2" w:rsidRDefault="008D06B2" w:rsidP="008D06B2">
            <w:pPr>
              <w:spacing w:after="0" w:line="240" w:lineRule="auto"/>
              <w:rPr>
                <w:lang w:val="uk-UA"/>
              </w:rPr>
            </w:pPr>
          </w:p>
        </w:tc>
      </w:tr>
    </w:tbl>
    <w:p w:rsidR="008D06B2" w:rsidRDefault="008D06B2"/>
    <w:sectPr w:rsidR="008D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B2"/>
    <w:rsid w:val="000A48F4"/>
    <w:rsid w:val="001B7D56"/>
    <w:rsid w:val="0020320B"/>
    <w:rsid w:val="00301A7E"/>
    <w:rsid w:val="003C351C"/>
    <w:rsid w:val="00574641"/>
    <w:rsid w:val="005C4ECD"/>
    <w:rsid w:val="006004C8"/>
    <w:rsid w:val="006E3D6C"/>
    <w:rsid w:val="00730589"/>
    <w:rsid w:val="007E0088"/>
    <w:rsid w:val="008D06B2"/>
    <w:rsid w:val="009B5E52"/>
    <w:rsid w:val="009C66E3"/>
    <w:rsid w:val="00B64C4E"/>
    <w:rsid w:val="00BB14D7"/>
    <w:rsid w:val="00BC5B34"/>
    <w:rsid w:val="00BE21C0"/>
    <w:rsid w:val="00F55782"/>
    <w:rsid w:val="00F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9FCB"/>
  <w15:docId w15:val="{85979F96-B88B-415D-955C-9751BE51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6B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Anatolii Hromovoi</cp:lastModifiedBy>
  <cp:revision>6</cp:revision>
  <dcterms:created xsi:type="dcterms:W3CDTF">2020-06-08T20:10:00Z</dcterms:created>
  <dcterms:modified xsi:type="dcterms:W3CDTF">2020-06-10T14:22:00Z</dcterms:modified>
</cp:coreProperties>
</file>