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i w:val="0"/>
          <w:color w:val="00467F"/>
          <w:sz w:val="26"/>
        </w:rPr>
        <w:t>MÁSTER EN BIG DATA, DATA SCIENCE E INTELIGENCIA ARTIFICIAL</w:t>
      </w:r>
    </w:p>
    <w:p/>
    <w:p>
      <w:pPr>
        <w:jc w:val="center"/>
      </w:pPr>
      <w:r>
        <w:rPr>
          <w:rFonts w:ascii="Arial" w:hAnsi="Arial"/>
          <w:b/>
          <w:i w:val="0"/>
          <w:color w:val="00467F"/>
          <w:sz w:val="32"/>
        </w:rPr>
        <w:t>TRABAJO FIN DE MÁSTER</w:t>
      </w:r>
    </w:p>
    <w:p/>
    <w:p>
      <w:pPr>
        <w:jc w:val="center"/>
      </w:pPr>
      <w:r>
        <w:rPr>
          <w:rFonts w:ascii="Arial" w:hAnsi="Arial"/>
          <w:b/>
          <w:i w:val="0"/>
          <w:sz w:val="40"/>
        </w:rPr>
        <w:t>Pipeline ETL de Monitorización Ambiental</w:t>
        <w:br/>
        <w:t>y su Impacto en la Biodiversidad Global</w:t>
      </w:r>
    </w:p>
    <w:p/>
    <w:p/>
    <w:p>
      <w:pPr>
        <w:jc w:val="center"/>
      </w:pPr>
      <w:r>
        <w:rPr>
          <w:rFonts w:ascii="Arial" w:hAnsi="Arial"/>
          <w:b w:val="0"/>
          <w:i/>
          <w:color w:val="505050"/>
          <w:sz w:val="24"/>
        </w:rPr>
        <w:t>Perfil: Data Engineer</w:t>
      </w:r>
    </w:p>
    <w:p/>
    <w:p/>
    <w:p/>
    <w:p>
      <w:pPr>
        <w:jc w:val="center"/>
      </w:pPr>
      <w:r>
        <w:rPr>
          <w:rFonts w:ascii="Arial" w:hAnsi="Arial"/>
          <w:b w:val="0"/>
          <w:i w:val="0"/>
          <w:color w:val="3C3C3C"/>
          <w:sz w:val="22"/>
        </w:rPr>
        <w:t>Universidad Complutense de Madrid</w:t>
        <w:br/>
        <w:t>Curso 2025–2026</w:t>
        <w:br/>
        <w:t>Junio 2026</w:t>
      </w:r>
    </w:p>
    <w:p>
      <w:r>
        <w:br w:type="page"/>
      </w:r>
    </w:p>
    <w:p>
      <w:pPr>
        <w:pStyle w:val="Heading1"/>
        <w:jc w:val="left"/>
      </w:pPr>
      <w:r>
        <w:rPr>
          <w:rFonts w:ascii="Arial" w:hAnsi="Arial"/>
          <w:color w:val="00467F"/>
        </w:rPr>
        <w:t>Índice de Contenidos</w:t>
      </w:r>
    </w:p>
    <w:p>
      <w:pPr>
        <w:spacing w:after="80"/>
      </w:pPr>
      <w:r>
        <w:rPr>
          <w:rFonts w:ascii="Arial" w:hAnsi="Arial"/>
          <w:b w:val="0"/>
          <w:i w:val="0"/>
          <w:sz w:val="22"/>
        </w:rPr>
        <w:t>1.  Introducción y Motivación</w:t>
      </w:r>
      <w:r>
        <w:rPr>
          <w:rFonts w:ascii="Arial" w:hAnsi="Arial"/>
          <w:b w:val="0"/>
          <w:i w:val="0"/>
          <w:color w:val="787878"/>
          <w:sz w:val="22"/>
        </w:rPr>
        <w:t>............................ 3</w:t>
      </w:r>
    </w:p>
    <w:p>
      <w:pPr>
        <w:spacing w:after="80"/>
      </w:pPr>
      <w:r>
        <w:rPr>
          <w:rFonts w:ascii="Arial" w:hAnsi="Arial"/>
          <w:b w:val="0"/>
          <w:i w:val="0"/>
          <w:sz w:val="22"/>
        </w:rPr>
        <w:t>2.  Caso de Uso de Negocio</w:t>
      </w:r>
      <w:r>
        <w:rPr>
          <w:rFonts w:ascii="Arial" w:hAnsi="Arial"/>
          <w:b w:val="0"/>
          <w:i w:val="0"/>
          <w:color w:val="787878"/>
          <w:sz w:val="22"/>
        </w:rPr>
        <w:t>............................... 4</w:t>
      </w:r>
    </w:p>
    <w:p>
      <w:pPr>
        <w:spacing w:after="80"/>
      </w:pPr>
      <w:r>
        <w:rPr>
          <w:rFonts w:ascii="Arial" w:hAnsi="Arial"/>
          <w:b w:val="0"/>
          <w:i w:val="0"/>
          <w:sz w:val="22"/>
        </w:rPr>
        <w:t>3.  Fuentes de Datos</w:t>
      </w:r>
      <w:r>
        <w:rPr>
          <w:rFonts w:ascii="Arial" w:hAnsi="Arial"/>
          <w:b w:val="0"/>
          <w:i w:val="0"/>
          <w:color w:val="787878"/>
          <w:sz w:val="22"/>
        </w:rPr>
        <w:t>..................................... 5</w:t>
      </w:r>
    </w:p>
    <w:p>
      <w:pPr>
        <w:spacing w:after="80"/>
      </w:pPr>
      <w:r>
        <w:rPr>
          <w:rFonts w:ascii="Arial" w:hAnsi="Arial"/>
          <w:b w:val="0"/>
          <w:i w:val="0"/>
          <w:sz w:val="22"/>
        </w:rPr>
        <w:t>4.  Arquitectura Técnica</w:t>
      </w:r>
      <w:r>
        <w:rPr>
          <w:rFonts w:ascii="Arial" w:hAnsi="Arial"/>
          <w:b w:val="0"/>
          <w:i w:val="0"/>
          <w:color w:val="787878"/>
          <w:sz w:val="22"/>
        </w:rPr>
        <w:t>................................. 7</w:t>
      </w:r>
    </w:p>
    <w:p>
      <w:pPr>
        <w:spacing w:after="80"/>
      </w:pPr>
      <w:r>
        <w:rPr>
          <w:rFonts w:ascii="Arial" w:hAnsi="Arial"/>
          <w:b w:val="0"/>
          <w:i w:val="0"/>
          <w:sz w:val="22"/>
        </w:rPr>
        <w:t>5.  Diseño del Pipeline ETL</w:t>
      </w:r>
      <w:r>
        <w:rPr>
          <w:rFonts w:ascii="Arial" w:hAnsi="Arial"/>
          <w:b w:val="0"/>
          <w:i w:val="0"/>
          <w:color w:val="787878"/>
          <w:sz w:val="22"/>
        </w:rPr>
        <w:t>.............................. 10</w:t>
      </w:r>
    </w:p>
    <w:p>
      <w:pPr>
        <w:spacing w:after="80"/>
      </w:pPr>
      <w:r>
        <w:rPr>
          <w:rFonts w:ascii="Arial" w:hAnsi="Arial"/>
          <w:b w:val="0"/>
          <w:i w:val="0"/>
          <w:sz w:val="22"/>
        </w:rPr>
        <w:t>6.  Sistema de Logging y Monitoreo</w:t>
      </w:r>
      <w:r>
        <w:rPr>
          <w:rFonts w:ascii="Arial" w:hAnsi="Arial"/>
          <w:b w:val="0"/>
          <w:i w:val="0"/>
          <w:color w:val="787878"/>
          <w:sz w:val="22"/>
        </w:rPr>
        <w:t>....................... 14</w:t>
      </w:r>
    </w:p>
    <w:p>
      <w:pPr>
        <w:spacing w:after="80"/>
      </w:pPr>
      <w:r>
        <w:rPr>
          <w:rFonts w:ascii="Arial" w:hAnsi="Arial"/>
          <w:b w:val="0"/>
          <w:i w:val="0"/>
          <w:sz w:val="22"/>
        </w:rPr>
        <w:t>7.  Esquema de la Base de Datos</w:t>
      </w:r>
      <w:r>
        <w:rPr>
          <w:rFonts w:ascii="Arial" w:hAnsi="Arial"/>
          <w:b w:val="0"/>
          <w:i w:val="0"/>
          <w:color w:val="787878"/>
          <w:sz w:val="22"/>
        </w:rPr>
        <w:t>.......................... 15</w:t>
      </w:r>
    </w:p>
    <w:p>
      <w:pPr>
        <w:spacing w:after="80"/>
      </w:pPr>
      <w:r>
        <w:rPr>
          <w:rFonts w:ascii="Arial" w:hAnsi="Arial"/>
          <w:b w:val="0"/>
          <w:i w:val="0"/>
          <w:sz w:val="22"/>
        </w:rPr>
        <w:t>8.  Demostración Funcional</w:t>
      </w:r>
      <w:r>
        <w:rPr>
          <w:rFonts w:ascii="Arial" w:hAnsi="Arial"/>
          <w:b w:val="0"/>
          <w:i w:val="0"/>
          <w:color w:val="787878"/>
          <w:sz w:val="22"/>
        </w:rPr>
        <w:t>............................... 17</w:t>
      </w:r>
    </w:p>
    <w:p>
      <w:pPr>
        <w:spacing w:after="80"/>
      </w:pPr>
      <w:r>
        <w:rPr>
          <w:rFonts w:ascii="Arial" w:hAnsi="Arial"/>
          <w:b w:val="0"/>
          <w:i w:val="0"/>
          <w:sz w:val="22"/>
        </w:rPr>
        <w:t>9.  Conclusiones y Trabajo Futuro</w:t>
      </w:r>
      <w:r>
        <w:rPr>
          <w:rFonts w:ascii="Arial" w:hAnsi="Arial"/>
          <w:b w:val="0"/>
          <w:i w:val="0"/>
          <w:color w:val="787878"/>
          <w:sz w:val="22"/>
        </w:rPr>
        <w:t>........................ 18</w:t>
      </w:r>
    </w:p>
    <w:p>
      <w:pPr>
        <w:spacing w:after="80"/>
      </w:pPr>
      <w:r>
        <w:rPr>
          <w:rFonts w:ascii="Arial" w:hAnsi="Arial"/>
          <w:b w:val="0"/>
          <w:i w:val="0"/>
          <w:sz w:val="22"/>
        </w:rPr>
        <w:t>10.  Bibliografía</w:t>
      </w:r>
      <w:r>
        <w:rPr>
          <w:rFonts w:ascii="Arial" w:hAnsi="Arial"/>
          <w:b w:val="0"/>
          <w:i w:val="0"/>
          <w:color w:val="787878"/>
          <w:sz w:val="22"/>
        </w:rPr>
        <w:t>........................................ 20</w:t>
      </w:r>
    </w:p>
    <w:p>
      <w:r>
        <w:br w:type="page"/>
      </w:r>
    </w:p>
    <w:p>
      <w:pPr>
        <w:pStyle w:val="Heading1"/>
        <w:jc w:val="left"/>
      </w:pPr>
      <w:r>
        <w:rPr>
          <w:rFonts w:ascii="Arial" w:hAnsi="Arial"/>
          <w:color w:val="00467F"/>
        </w:rPr>
        <w:t>1. Introducción y Motivación</w:t>
      </w:r>
    </w:p>
    <w:p>
      <w:pPr>
        <w:spacing w:after="120" w:before="40"/>
        <w:jc w:val="both"/>
      </w:pPr>
      <w:r>
        <w:rPr>
          <w:rFonts w:ascii="Arial" w:hAnsi="Arial"/>
          <w:b w:val="0"/>
          <w:i w:val="0"/>
          <w:sz w:val="22"/>
        </w:rPr>
        <w:t>El cambio climático y la degradación ambiental constituyen dos de los mayores desafíos globales del siglo XXI. La comunidad científica ha documentado de forma consistente que el deterioro de la calidad del aire, el aumento de las temperaturas y la proliferación de incendios forestales tienen un impacto directo y medible sobre la biodiversidad: desplazamiento de hábitats, cambios en los patrones migratorios y declive en el número de especies observadas en zonas de alta contaminación.</w:t>
      </w:r>
    </w:p>
    <w:p>
      <w:pPr>
        <w:spacing w:after="120" w:before="40"/>
        <w:jc w:val="both"/>
      </w:pPr>
      <w:r>
        <w:rPr>
          <w:rFonts w:ascii="Arial" w:hAnsi="Arial"/>
          <w:b w:val="0"/>
          <w:i w:val="0"/>
          <w:sz w:val="22"/>
        </w:rPr>
        <w:t>Sin embargo, la información ambiental y los datos de biodiversidad se encuentran dispersos en múltiples fuentes heterogéneas, con formatos distintos y distintos ciclos de actualización. Esta fragmentación dificulta enormemente el análisis integrado y la toma de decisiones fundamentada en datos por parte de organizaciones de conservación, agencias gubernamentales e investigadores.</w:t>
      </w:r>
    </w:p>
    <w:p>
      <w:pPr>
        <w:spacing w:after="120" w:before="40"/>
        <w:jc w:val="both"/>
      </w:pPr>
      <w:r>
        <w:rPr>
          <w:rFonts w:ascii="Arial" w:hAnsi="Arial"/>
          <w:b w:val="0"/>
          <w:i w:val="0"/>
          <w:sz w:val="22"/>
        </w:rPr>
        <w:t>El presente Trabajo Fin de Máster aborda precisamente este problema: la construcción de un pipeline ETL (Extraction, Transformation, Loading) automatizado que integra cuatro fuentes de datos públicas y heterogéneas en una base de datos unificada, actualizada periódicamente y lista para su explotación analítica. El pipeline cubre siete áreas metropolitanas de todos los continentes habitados, aportando una perspectiva verdaderamente global al problema.</w:t>
      </w:r>
    </w:p>
    <w:p>
      <w:pPr>
        <w:pStyle w:val="Heading2"/>
        <w:jc w:val="left"/>
      </w:pPr>
      <w:r>
        <w:rPr>
          <w:rFonts w:ascii="Arial" w:hAnsi="Arial"/>
          <w:color w:val="00467F"/>
        </w:rPr>
        <w:t>Objetivos del Proyecto</w:t>
      </w:r>
    </w:p>
    <w:p>
      <w:pPr>
        <w:pStyle w:val="ListBullet"/>
        <w:spacing w:after="60"/>
      </w:pPr>
      <w:r>
        <w:rPr>
          <w:rFonts w:ascii="Arial" w:hAnsi="Arial"/>
          <w:b w:val="0"/>
          <w:i w:val="0"/>
          <w:sz w:val="21"/>
        </w:rPr>
        <w:t>Diseñar e implementar un pipeline ETL modular, reproducible y configurable en Python.</w:t>
      </w:r>
    </w:p>
    <w:p>
      <w:pPr>
        <w:pStyle w:val="ListBullet"/>
        <w:spacing w:after="60"/>
      </w:pPr>
      <w:r>
        <w:rPr>
          <w:rFonts w:ascii="Arial" w:hAnsi="Arial"/>
          <w:b w:val="0"/>
          <w:i w:val="0"/>
          <w:sz w:val="21"/>
        </w:rPr>
        <w:t>Integrar cuatro fuentes de datos públicas con formatos y protocolos distintos (REST JSON, CSV satelital).</w:t>
      </w:r>
    </w:p>
    <w:p>
      <w:pPr>
        <w:pStyle w:val="ListBullet"/>
        <w:spacing w:after="60"/>
      </w:pPr>
      <w:r>
        <w:rPr>
          <w:rFonts w:ascii="Arial" w:hAnsi="Arial"/>
          <w:b w:val="0"/>
          <w:i w:val="0"/>
          <w:sz w:val="21"/>
        </w:rPr>
        <w:t>Automatizar la ejecución periódica del pipeline mediante un scheduler configurable.</w:t>
      </w:r>
    </w:p>
    <w:p>
      <w:pPr>
        <w:pStyle w:val="ListBullet"/>
        <w:spacing w:after="60"/>
      </w:pPr>
      <w:r>
        <w:rPr>
          <w:rFonts w:ascii="Arial" w:hAnsi="Arial"/>
          <w:b w:val="0"/>
          <w:i w:val="0"/>
          <w:sz w:val="21"/>
        </w:rPr>
        <w:t>Implementar un sistema de logging y monitoreo que permita auditar cada ejecución.</w:t>
      </w:r>
    </w:p>
    <w:p>
      <w:pPr>
        <w:pStyle w:val="ListBullet"/>
        <w:spacing w:after="60"/>
      </w:pPr>
      <w:r>
        <w:rPr>
          <w:rFonts w:ascii="Arial" w:hAnsi="Arial"/>
          <w:b w:val="0"/>
          <w:i w:val="0"/>
          <w:sz w:val="21"/>
        </w:rPr>
        <w:t>Disponibilizar los datos en tablas relacionales SQLite listas para análisis o modelización posterior.</w:t>
      </w:r>
    </w:p>
    <w:p>
      <w:pPr>
        <w:pStyle w:val="ListBullet"/>
        <w:spacing w:after="60"/>
      </w:pPr>
      <w:r>
        <w:rPr>
          <w:rFonts w:ascii="Arial" w:hAnsi="Arial"/>
          <w:b w:val="0"/>
          <w:i w:val="0"/>
          <w:sz w:val="21"/>
        </w:rPr>
        <w:t>Documentar la arquitectura técnica y el caso de uso de negocio de forma comprensible para perfiles no técnicos.</w:t>
      </w:r>
    </w:p>
    <w:p>
      <w:r>
        <w:br w:type="page"/>
      </w:r>
    </w:p>
    <w:p>
      <w:pPr>
        <w:pStyle w:val="Heading1"/>
        <w:jc w:val="left"/>
      </w:pPr>
      <w:r>
        <w:rPr>
          <w:rFonts w:ascii="Arial" w:hAnsi="Arial"/>
          <w:color w:val="00467F"/>
        </w:rPr>
        <w:t>2. Caso de Uso de Negocio</w:t>
      </w:r>
    </w:p>
    <w:p>
      <w:pPr>
        <w:spacing w:after="120" w:before="40"/>
        <w:jc w:val="both"/>
      </w:pPr>
      <w:r>
        <w:rPr>
          <w:rFonts w:ascii="Arial" w:hAnsi="Arial"/>
          <w:b w:val="0"/>
          <w:i w:val="0"/>
          <w:sz w:val="22"/>
        </w:rPr>
        <w:t>El pipeline desarrollado responde a la necesidad de una plataforma centralizada de monitorización ambiental que permita cruzar variables de contaminación atmosférica, condiciones meteorológicas y registros de presencia de especies para detectar patrones de degradación ecosistémica. El usuario final del sistema es una organización de conservación ambiental, una agencia gubernamental de medio ambiente o un grupo de investigación en ecología aplicada.</w:t>
      </w:r>
    </w:p>
    <w:p>
      <w:pPr>
        <w:pStyle w:val="Heading2"/>
        <w:jc w:val="left"/>
      </w:pPr>
      <w:r>
        <w:rPr>
          <w:rFonts w:ascii="Arial" w:hAnsi="Arial"/>
          <w:color w:val="00467F"/>
        </w:rPr>
        <w:t>Problema que Resuelve</w:t>
      </w:r>
    </w:p>
    <w:p>
      <w:pPr>
        <w:spacing w:after="120" w:before="40"/>
        <w:jc w:val="both"/>
      </w:pPr>
      <w:r>
        <w:rPr>
          <w:rFonts w:ascii="Arial" w:hAnsi="Arial"/>
          <w:b w:val="0"/>
          <w:i w:val="0"/>
          <w:sz w:val="22"/>
        </w:rPr>
        <w:t>Actualmente, un analista ambiental que quiera correlacionar datos de calidad del aire con registros de biodiversidad debe descargar manualmente archivos de múltiples portales, convertirlos a formatos compatibles y cruzarlos mediante herramientas ad hoc. Este proceso es lento, propenso a errores y no reproducible. El pipeline automatiza y estandariza este flujo de trabajo, pasando de días de trabajo manual a minutos de ejecución automática.</w:t>
      </w:r>
    </w:p>
    <w:p>
      <w:pPr>
        <w:pStyle w:val="Heading2"/>
        <w:jc w:val="left"/>
      </w:pPr>
      <w:r>
        <w:rPr>
          <w:rFonts w:ascii="Arial" w:hAnsi="Arial"/>
          <w:color w:val="00467F"/>
        </w:rPr>
        <w:t>Caso de Uso Principal: Alerta Temprana de Riesgo Ecosistémico</w:t>
      </w:r>
    </w:p>
    <w:p>
      <w:pPr>
        <w:spacing w:after="120" w:before="40"/>
        <w:jc w:val="both"/>
      </w:pPr>
      <w:r>
        <w:rPr>
          <w:rFonts w:ascii="Arial" w:hAnsi="Arial"/>
          <w:b w:val="0"/>
          <w:i w:val="0"/>
          <w:sz w:val="22"/>
        </w:rPr>
        <w:t>Con la base de datos alimentada periódicamente por el pipeline, un equipo de análisis puede construir dashboards o modelos que identifiquen zonas donde la combinación de alta contaminación, temperaturas extremas e incendios activos coincide con una reducción en los registros de observaciones de fauna. Este cruce de variables permite emitir alertas tempranas sobre áreas en riesgo de pérdida de biodiversidad antes de que el daño sea irreversible.</w:t>
      </w:r>
    </w:p>
    <w:p>
      <w:pPr>
        <w:pStyle w:val="Heading2"/>
        <w:jc w:val="left"/>
      </w:pPr>
      <w:r>
        <w:rPr>
          <w:rFonts w:ascii="Arial" w:hAnsi="Arial"/>
          <w:color w:val="00467F"/>
        </w:rPr>
        <w:t>Alternativas Existentes y Valor Diferencial</w:t>
      </w:r>
    </w:p>
    <w:p>
      <w:pPr>
        <w:spacing w:after="120" w:before="40"/>
        <w:jc w:val="both"/>
      </w:pPr>
      <w:r>
        <w:rPr>
          <w:rFonts w:ascii="Arial" w:hAnsi="Arial"/>
          <w:b w:val="0"/>
          <w:i w:val="0"/>
          <w:sz w:val="22"/>
        </w:rPr>
        <w:t>Existen plataformas comerciales como IBM Environmental Intelligence Suite o Microsoft Planetary Computer que ofrecen funcionalidades similares pero con costes de licencia elevados y dependencia de infraestructura propietaria. Por otro lado, soluciones puramente manuales como Google Earth Engine requieren conocimientos especializados de GIS y no integran automáticamente datos de biodiversidad.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467F"/>
          </w:tcPr>
          <w:p>
            <w:pPr>
              <w:jc w:val="center"/>
            </w:pPr>
            <w:r/>
            <w:r>
              <w:rPr>
                <w:rFonts w:ascii="Arial" w:hAnsi="Arial"/>
                <w:b/>
                <w:i w:val="0"/>
                <w:color w:val="FFFFFF"/>
                <w:sz w:val="20"/>
              </w:rPr>
              <w:t>Solución</w:t>
            </w:r>
          </w:p>
        </w:tc>
        <w:tc>
          <w:tcPr>
            <w:tcW w:type="dxa" w:w="3041"/>
            <w:shd w:val="clear" w:color="auto" w:fill="00467F"/>
          </w:tcPr>
          <w:p>
            <w:pPr>
              <w:jc w:val="center"/>
            </w:pPr>
            <w:r/>
            <w:r>
              <w:rPr>
                <w:rFonts w:ascii="Arial" w:hAnsi="Arial"/>
                <w:b/>
                <w:i w:val="0"/>
                <w:color w:val="FFFFFF"/>
                <w:sz w:val="20"/>
              </w:rPr>
              <w:t>Ventajas</w:t>
            </w:r>
          </w:p>
        </w:tc>
        <w:tc>
          <w:tcPr>
            <w:tcW w:type="dxa" w:w="3041"/>
            <w:shd w:val="clear" w:color="auto" w:fill="00467F"/>
          </w:tcPr>
          <w:p>
            <w:pPr>
              <w:jc w:val="center"/>
            </w:pPr>
            <w:r/>
            <w:r>
              <w:rPr>
                <w:rFonts w:ascii="Arial" w:hAnsi="Arial"/>
                <w:b/>
                <w:i w:val="0"/>
                <w:color w:val="FFFFFF"/>
                <w:sz w:val="20"/>
              </w:rPr>
              <w:t>Limitaciones</w:t>
            </w:r>
          </w:p>
        </w:tc>
      </w:tr>
      <w:tr>
        <w:tc>
          <w:tcPr>
            <w:tcW w:type="dxa" w:w="3041"/>
            <w:shd w:val="clear" w:color="auto" w:fill="F0F5FF"/>
          </w:tcPr>
          <w:p>
            <w:pPr>
              <w:jc w:val="left"/>
            </w:pPr>
            <w:r/>
            <w:r>
              <w:rPr>
                <w:rFonts w:ascii="Arial" w:hAnsi="Arial"/>
                <w:b w:val="0"/>
                <w:i w:val="0"/>
                <w:sz w:val="20"/>
              </w:rPr>
              <w:t>IBM Environmental Intelligence Suite</w:t>
            </w:r>
          </w:p>
        </w:tc>
        <w:tc>
          <w:tcPr>
            <w:tcW w:type="dxa" w:w="3041"/>
            <w:shd w:val="clear" w:color="auto" w:fill="F0F5FF"/>
          </w:tcPr>
          <w:p>
            <w:pPr>
              <w:jc w:val="left"/>
            </w:pPr>
            <w:r/>
            <w:r>
              <w:rPr>
                <w:rFonts w:ascii="Arial" w:hAnsi="Arial"/>
                <w:b w:val="0"/>
                <w:i w:val="0"/>
                <w:sz w:val="20"/>
              </w:rPr>
              <w:t>Amplia cobertura, soporte empresarial</w:t>
            </w:r>
          </w:p>
        </w:tc>
        <w:tc>
          <w:tcPr>
            <w:tcW w:type="dxa" w:w="3041"/>
            <w:shd w:val="clear" w:color="auto" w:fill="F0F5FF"/>
          </w:tcPr>
          <w:p>
            <w:pPr>
              <w:jc w:val="left"/>
            </w:pPr>
            <w:r/>
            <w:r>
              <w:rPr>
                <w:rFonts w:ascii="Arial" w:hAnsi="Arial"/>
                <w:b w:val="0"/>
                <w:i w:val="0"/>
                <w:sz w:val="20"/>
              </w:rPr>
              <w:t>Coste elevado, datos propietarios</w:t>
            </w:r>
          </w:p>
        </w:tc>
      </w:tr>
      <w:tr>
        <w:tc>
          <w:tcPr>
            <w:tcW w:type="dxa" w:w="3041"/>
          </w:tcPr>
          <w:p>
            <w:pPr>
              <w:jc w:val="left"/>
            </w:pPr>
            <w:r/>
            <w:r>
              <w:rPr>
                <w:rFonts w:ascii="Arial" w:hAnsi="Arial"/>
                <w:b w:val="0"/>
                <w:i w:val="0"/>
                <w:sz w:val="20"/>
              </w:rPr>
              <w:t>Google Earth Engine</w:t>
            </w:r>
          </w:p>
        </w:tc>
        <w:tc>
          <w:tcPr>
            <w:tcW w:type="dxa" w:w="3041"/>
          </w:tcPr>
          <w:p>
            <w:pPr>
              <w:jc w:val="left"/>
            </w:pPr>
            <w:r/>
            <w:r>
              <w:rPr>
                <w:rFonts w:ascii="Arial" w:hAnsi="Arial"/>
                <w:b w:val="0"/>
                <w:i w:val="0"/>
                <w:sz w:val="20"/>
              </w:rPr>
              <w:t>Gran volumen de datos satelitales</w:t>
            </w:r>
          </w:p>
        </w:tc>
        <w:tc>
          <w:tcPr>
            <w:tcW w:type="dxa" w:w="3041"/>
          </w:tcPr>
          <w:p>
            <w:pPr>
              <w:jc w:val="left"/>
            </w:pPr>
            <w:r/>
            <w:r>
              <w:rPr>
                <w:rFonts w:ascii="Arial" w:hAnsi="Arial"/>
                <w:b w:val="0"/>
                <w:i w:val="0"/>
                <w:sz w:val="20"/>
              </w:rPr>
              <w:t>No integra biodiversidad, requiere GIS</w:t>
            </w:r>
          </w:p>
        </w:tc>
      </w:tr>
      <w:tr>
        <w:tc>
          <w:tcPr>
            <w:tcW w:type="dxa" w:w="3041"/>
            <w:shd w:val="clear" w:color="auto" w:fill="F0F5FF"/>
          </w:tcPr>
          <w:p>
            <w:pPr>
              <w:jc w:val="left"/>
            </w:pPr>
            <w:r/>
            <w:r>
              <w:rPr>
                <w:rFonts w:ascii="Arial" w:hAnsi="Arial"/>
                <w:b w:val="0"/>
                <w:i w:val="0"/>
                <w:sz w:val="20"/>
              </w:rPr>
              <w:t>Pipeline TFM (esta solución)</w:t>
            </w:r>
          </w:p>
        </w:tc>
        <w:tc>
          <w:tcPr>
            <w:tcW w:type="dxa" w:w="3041"/>
            <w:shd w:val="clear" w:color="auto" w:fill="F0F5FF"/>
          </w:tcPr>
          <w:p>
            <w:pPr>
              <w:jc w:val="left"/>
            </w:pPr>
            <w:r/>
            <w:r>
              <w:rPr>
                <w:rFonts w:ascii="Arial" w:hAnsi="Arial"/>
                <w:b w:val="0"/>
                <w:i w:val="0"/>
                <w:sz w:val="20"/>
              </w:rPr>
              <w:t>Open source, modular, gratuito, integra 4 fuentes</w:t>
            </w:r>
          </w:p>
        </w:tc>
        <w:tc>
          <w:tcPr>
            <w:tcW w:type="dxa" w:w="3041"/>
            <w:shd w:val="clear" w:color="auto" w:fill="F0F5FF"/>
          </w:tcPr>
          <w:p>
            <w:pPr>
              <w:jc w:val="left"/>
            </w:pPr>
            <w:r/>
            <w:r>
              <w:rPr>
                <w:rFonts w:ascii="Arial" w:hAnsi="Arial"/>
                <w:b w:val="0"/>
                <w:i w:val="0"/>
                <w:sz w:val="20"/>
              </w:rPr>
              <w:t>Escala limitada al entorno local</w:t>
            </w:r>
          </w:p>
        </w:tc>
      </w:tr>
    </w:tbl>
    <w:p/>
    <w:p>
      <w:pPr>
        <w:spacing w:after="120" w:before="40"/>
        <w:jc w:val="both"/>
      </w:pPr>
      <w:r>
        <w:rPr>
          <w:rFonts w:ascii="Arial" w:hAnsi="Arial"/>
          <w:b w:val="0"/>
          <w:i w:val="0"/>
          <w:sz w:val="22"/>
        </w:rPr>
        <w:t>El pipeline propuesto se diferencia por ser completamente open source, gratuito, ejecutable en cualquier equipo con Python 3.10+, y por integrar en un único flujo datos de calidad del aire, clima, biodiversidad e incendios —una combinación que ninguna solución existente ofrece de forma automática y gratuita.</w:t>
      </w:r>
    </w:p>
    <w:p>
      <w:r>
        <w:br w:type="page"/>
      </w:r>
    </w:p>
    <w:p>
      <w:pPr>
        <w:pStyle w:val="Heading1"/>
        <w:jc w:val="left"/>
      </w:pPr>
      <w:r>
        <w:rPr>
          <w:rFonts w:ascii="Arial" w:hAnsi="Arial"/>
          <w:color w:val="00467F"/>
        </w:rPr>
        <w:t>3. Fuentes de Datos</w:t>
      </w:r>
    </w:p>
    <w:p>
      <w:pPr>
        <w:spacing w:after="120" w:before="40"/>
        <w:jc w:val="both"/>
      </w:pPr>
      <w:r>
        <w:rPr>
          <w:rFonts w:ascii="Arial" w:hAnsi="Arial"/>
          <w:b w:val="0"/>
          <w:i w:val="0"/>
          <w:sz w:val="22"/>
        </w:rPr>
        <w:t>El pipeline integra cuatro fuentes de datos públicas, todas con licencias de uso libre para propósitos de investigación y análisis. A continuación se describe cada una, incluyendo su cobertura, formato, frecuencia de actualización y los parámetros extraídos.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00467F"/>
          </w:tcPr>
          <w:p>
            <w:pPr>
              <w:jc w:val="center"/>
            </w:pPr>
            <w:r/>
            <w:r>
              <w:rPr>
                <w:rFonts w:ascii="Arial" w:hAnsi="Arial"/>
                <w:b/>
                <w:i w:val="0"/>
                <w:color w:val="FFFFFF"/>
                <w:sz w:val="20"/>
              </w:rPr>
              <w:t>Fuente</w:t>
            </w:r>
          </w:p>
        </w:tc>
        <w:tc>
          <w:tcPr>
            <w:tcW w:type="dxa" w:w="1824"/>
            <w:shd w:val="clear" w:color="auto" w:fill="00467F"/>
          </w:tcPr>
          <w:p>
            <w:pPr>
              <w:jc w:val="center"/>
            </w:pPr>
            <w:r/>
            <w:r>
              <w:rPr>
                <w:rFonts w:ascii="Arial" w:hAnsi="Arial"/>
                <w:b/>
                <w:i w:val="0"/>
                <w:color w:val="FFFFFF"/>
                <w:sz w:val="20"/>
              </w:rPr>
              <w:t>Datos</w:t>
            </w:r>
          </w:p>
        </w:tc>
        <w:tc>
          <w:tcPr>
            <w:tcW w:type="dxa" w:w="1824"/>
            <w:shd w:val="clear" w:color="auto" w:fill="00467F"/>
          </w:tcPr>
          <w:p>
            <w:pPr>
              <w:jc w:val="center"/>
            </w:pPr>
            <w:r/>
            <w:r>
              <w:rPr>
                <w:rFonts w:ascii="Arial" w:hAnsi="Arial"/>
                <w:b/>
                <w:i w:val="0"/>
                <w:color w:val="FFFFFF"/>
                <w:sz w:val="20"/>
              </w:rPr>
              <w:t>Formato</w:t>
            </w:r>
          </w:p>
        </w:tc>
        <w:tc>
          <w:tcPr>
            <w:tcW w:type="dxa" w:w="1824"/>
            <w:shd w:val="clear" w:color="auto" w:fill="00467F"/>
          </w:tcPr>
          <w:p>
            <w:pPr>
              <w:jc w:val="center"/>
            </w:pPr>
            <w:r/>
            <w:r>
              <w:rPr>
                <w:rFonts w:ascii="Arial" w:hAnsi="Arial"/>
                <w:b/>
                <w:i w:val="0"/>
                <w:color w:val="FFFFFF"/>
                <w:sz w:val="20"/>
              </w:rPr>
              <w:t>Actualización</w:t>
            </w:r>
          </w:p>
        </w:tc>
        <w:tc>
          <w:tcPr>
            <w:tcW w:type="dxa" w:w="1824"/>
            <w:shd w:val="clear" w:color="auto" w:fill="00467F"/>
          </w:tcPr>
          <w:p>
            <w:pPr>
              <w:jc w:val="center"/>
            </w:pPr>
            <w:r/>
            <w:r>
              <w:rPr>
                <w:rFonts w:ascii="Arial" w:hAnsi="Arial"/>
                <w:b/>
                <w:i w:val="0"/>
                <w:color w:val="FFFFFF"/>
                <w:sz w:val="20"/>
              </w:rPr>
              <w:t>API Key</w:t>
            </w:r>
          </w:p>
        </w:tc>
      </w:tr>
      <w:tr>
        <w:tc>
          <w:tcPr>
            <w:tcW w:type="dxa" w:w="1824"/>
            <w:shd w:val="clear" w:color="auto" w:fill="F0F5FF"/>
          </w:tcPr>
          <w:p>
            <w:pPr>
              <w:jc w:val="left"/>
            </w:pPr>
            <w:r/>
            <w:r>
              <w:rPr>
                <w:rFonts w:ascii="Arial" w:hAnsi="Arial"/>
                <w:b w:val="0"/>
                <w:i w:val="0"/>
                <w:sz w:val="20"/>
              </w:rPr>
              <w:t>OpenAQ v3</w:t>
            </w:r>
          </w:p>
        </w:tc>
        <w:tc>
          <w:tcPr>
            <w:tcW w:type="dxa" w:w="1824"/>
            <w:shd w:val="clear" w:color="auto" w:fill="F0F5FF"/>
          </w:tcPr>
          <w:p>
            <w:pPr>
              <w:jc w:val="left"/>
            </w:pPr>
            <w:r/>
            <w:r>
              <w:rPr>
                <w:rFonts w:ascii="Arial" w:hAnsi="Arial"/>
                <w:b w:val="0"/>
                <w:i w:val="0"/>
                <w:sz w:val="20"/>
              </w:rPr>
              <w:t>PM2.5, PM10, NO₂, O₃, CO</w:t>
            </w:r>
          </w:p>
        </w:tc>
        <w:tc>
          <w:tcPr>
            <w:tcW w:type="dxa" w:w="1824"/>
            <w:shd w:val="clear" w:color="auto" w:fill="F0F5FF"/>
          </w:tcPr>
          <w:p>
            <w:pPr>
              <w:jc w:val="left"/>
            </w:pPr>
            <w:r/>
            <w:r>
              <w:rPr>
                <w:rFonts w:ascii="Arial" w:hAnsi="Arial"/>
                <w:b w:val="0"/>
                <w:i w:val="0"/>
                <w:sz w:val="20"/>
              </w:rPr>
              <w:t>REST / JSON</w:t>
            </w:r>
          </w:p>
        </w:tc>
        <w:tc>
          <w:tcPr>
            <w:tcW w:type="dxa" w:w="1824"/>
            <w:shd w:val="clear" w:color="auto" w:fill="F0F5FF"/>
          </w:tcPr>
          <w:p>
            <w:pPr>
              <w:jc w:val="left"/>
            </w:pPr>
            <w:r/>
            <w:r>
              <w:rPr>
                <w:rFonts w:ascii="Arial" w:hAnsi="Arial"/>
                <w:b w:val="0"/>
                <w:i w:val="0"/>
                <w:sz w:val="20"/>
              </w:rPr>
              <w:t>Horaria</w:t>
            </w:r>
          </w:p>
        </w:tc>
        <w:tc>
          <w:tcPr>
            <w:tcW w:type="dxa" w:w="1824"/>
            <w:shd w:val="clear" w:color="auto" w:fill="F0F5FF"/>
          </w:tcPr>
          <w:p>
            <w:pPr>
              <w:jc w:val="left"/>
            </w:pPr>
            <w:r/>
            <w:r>
              <w:rPr>
                <w:rFonts w:ascii="Arial" w:hAnsi="Arial"/>
                <w:b w:val="0"/>
                <w:i w:val="0"/>
                <w:sz w:val="20"/>
              </w:rPr>
              <w:t>Sí (gratuita)</w:t>
            </w:r>
          </w:p>
        </w:tc>
      </w:tr>
      <w:tr>
        <w:tc>
          <w:tcPr>
            <w:tcW w:type="dxa" w:w="1824"/>
          </w:tcPr>
          <w:p>
            <w:pPr>
              <w:jc w:val="left"/>
            </w:pPr>
            <w:r/>
            <w:r>
              <w:rPr>
                <w:rFonts w:ascii="Arial" w:hAnsi="Arial"/>
                <w:b w:val="0"/>
                <w:i w:val="0"/>
                <w:sz w:val="20"/>
              </w:rPr>
              <w:t>Open-Meteo</w:t>
            </w:r>
          </w:p>
        </w:tc>
        <w:tc>
          <w:tcPr>
            <w:tcW w:type="dxa" w:w="1824"/>
          </w:tcPr>
          <w:p>
            <w:pPr>
              <w:jc w:val="left"/>
            </w:pPr>
            <w:r/>
            <w:r>
              <w:rPr>
                <w:rFonts w:ascii="Arial" w:hAnsi="Arial"/>
                <w:b w:val="0"/>
                <w:i w:val="0"/>
                <w:sz w:val="20"/>
              </w:rPr>
              <w:t>Temperatura, precipitación, viento, código WMO</w:t>
            </w:r>
          </w:p>
        </w:tc>
        <w:tc>
          <w:tcPr>
            <w:tcW w:type="dxa" w:w="1824"/>
          </w:tcPr>
          <w:p>
            <w:pPr>
              <w:jc w:val="left"/>
            </w:pPr>
            <w:r/>
            <w:r>
              <w:rPr>
                <w:rFonts w:ascii="Arial" w:hAnsi="Arial"/>
                <w:b w:val="0"/>
                <w:i w:val="0"/>
                <w:sz w:val="20"/>
              </w:rPr>
              <w:t>REST / JSON</w:t>
            </w:r>
          </w:p>
        </w:tc>
        <w:tc>
          <w:tcPr>
            <w:tcW w:type="dxa" w:w="1824"/>
          </w:tcPr>
          <w:p>
            <w:pPr>
              <w:jc w:val="left"/>
            </w:pPr>
            <w:r/>
            <w:r>
              <w:rPr>
                <w:rFonts w:ascii="Arial" w:hAnsi="Arial"/>
                <w:b w:val="0"/>
                <w:i w:val="0"/>
                <w:sz w:val="20"/>
              </w:rPr>
              <w:t>Horaria</w:t>
            </w:r>
          </w:p>
        </w:tc>
        <w:tc>
          <w:tcPr>
            <w:tcW w:type="dxa" w:w="1824"/>
          </w:tcPr>
          <w:p>
            <w:pPr>
              <w:jc w:val="left"/>
            </w:pPr>
            <w:r/>
            <w:r>
              <w:rPr>
                <w:rFonts w:ascii="Arial" w:hAnsi="Arial"/>
                <w:b w:val="0"/>
                <w:i w:val="0"/>
                <w:sz w:val="20"/>
              </w:rPr>
              <w:t>No</w:t>
            </w:r>
          </w:p>
        </w:tc>
      </w:tr>
      <w:tr>
        <w:tc>
          <w:tcPr>
            <w:tcW w:type="dxa" w:w="1824"/>
            <w:shd w:val="clear" w:color="auto" w:fill="F0F5FF"/>
          </w:tcPr>
          <w:p>
            <w:pPr>
              <w:jc w:val="left"/>
            </w:pPr>
            <w:r/>
            <w:r>
              <w:rPr>
                <w:rFonts w:ascii="Arial" w:hAnsi="Arial"/>
                <w:b w:val="0"/>
                <w:i w:val="0"/>
                <w:sz w:val="20"/>
              </w:rPr>
              <w:t>GBIF</w:t>
            </w:r>
          </w:p>
        </w:tc>
        <w:tc>
          <w:tcPr>
            <w:tcW w:type="dxa" w:w="1824"/>
            <w:shd w:val="clear" w:color="auto" w:fill="F0F5FF"/>
          </w:tcPr>
          <w:p>
            <w:pPr>
              <w:jc w:val="left"/>
            </w:pPr>
            <w:r/>
            <w:r>
              <w:rPr>
                <w:rFonts w:ascii="Arial" w:hAnsi="Arial"/>
                <w:b w:val="0"/>
                <w:i w:val="0"/>
                <w:sz w:val="20"/>
              </w:rPr>
              <w:t>Ocurrencias de especies (flora y fauna)</w:t>
            </w:r>
          </w:p>
        </w:tc>
        <w:tc>
          <w:tcPr>
            <w:tcW w:type="dxa" w:w="1824"/>
            <w:shd w:val="clear" w:color="auto" w:fill="F0F5FF"/>
          </w:tcPr>
          <w:p>
            <w:pPr>
              <w:jc w:val="left"/>
            </w:pPr>
            <w:r/>
            <w:r>
              <w:rPr>
                <w:rFonts w:ascii="Arial" w:hAnsi="Arial"/>
                <w:b w:val="0"/>
                <w:i w:val="0"/>
                <w:sz w:val="20"/>
              </w:rPr>
              <w:t>REST / JSON</w:t>
            </w:r>
          </w:p>
        </w:tc>
        <w:tc>
          <w:tcPr>
            <w:tcW w:type="dxa" w:w="1824"/>
            <w:shd w:val="clear" w:color="auto" w:fill="F0F5FF"/>
          </w:tcPr>
          <w:p>
            <w:pPr>
              <w:jc w:val="left"/>
            </w:pPr>
            <w:r/>
            <w:r>
              <w:rPr>
                <w:rFonts w:ascii="Arial" w:hAnsi="Arial"/>
                <w:b w:val="0"/>
                <w:i w:val="0"/>
                <w:sz w:val="20"/>
              </w:rPr>
              <w:t>Diaria</w:t>
            </w:r>
          </w:p>
        </w:tc>
        <w:tc>
          <w:tcPr>
            <w:tcW w:type="dxa" w:w="1824"/>
            <w:shd w:val="clear" w:color="auto" w:fill="F0F5FF"/>
          </w:tcPr>
          <w:p>
            <w:pPr>
              <w:jc w:val="left"/>
            </w:pPr>
            <w:r/>
            <w:r>
              <w:rPr>
                <w:rFonts w:ascii="Arial" w:hAnsi="Arial"/>
                <w:b w:val="0"/>
                <w:i w:val="0"/>
                <w:sz w:val="20"/>
              </w:rPr>
              <w:t>No</w:t>
            </w:r>
          </w:p>
        </w:tc>
      </w:tr>
      <w:tr>
        <w:tc>
          <w:tcPr>
            <w:tcW w:type="dxa" w:w="1824"/>
          </w:tcPr>
          <w:p>
            <w:pPr>
              <w:jc w:val="left"/>
            </w:pPr>
            <w:r/>
            <w:r>
              <w:rPr>
                <w:rFonts w:ascii="Arial" w:hAnsi="Arial"/>
                <w:b w:val="0"/>
                <w:i w:val="0"/>
                <w:sz w:val="20"/>
              </w:rPr>
              <w:t>NASA FIRMS</w:t>
            </w:r>
          </w:p>
        </w:tc>
        <w:tc>
          <w:tcPr>
            <w:tcW w:type="dxa" w:w="1824"/>
          </w:tcPr>
          <w:p>
            <w:pPr>
              <w:jc w:val="left"/>
            </w:pPr>
            <w:r/>
            <w:r>
              <w:rPr>
                <w:rFonts w:ascii="Arial" w:hAnsi="Arial"/>
                <w:b w:val="0"/>
                <w:i w:val="0"/>
                <w:sz w:val="20"/>
              </w:rPr>
              <w:t>Incendios activos (MODIS C6.1)</w:t>
            </w:r>
          </w:p>
        </w:tc>
        <w:tc>
          <w:tcPr>
            <w:tcW w:type="dxa" w:w="1824"/>
          </w:tcPr>
          <w:p>
            <w:pPr>
              <w:jc w:val="left"/>
            </w:pPr>
            <w:r/>
            <w:r>
              <w:rPr>
                <w:rFonts w:ascii="Arial" w:hAnsi="Arial"/>
                <w:b w:val="0"/>
                <w:i w:val="0"/>
                <w:sz w:val="20"/>
              </w:rPr>
              <w:t>CSV satelital</w:t>
            </w:r>
          </w:p>
        </w:tc>
        <w:tc>
          <w:tcPr>
            <w:tcW w:type="dxa" w:w="1824"/>
          </w:tcPr>
          <w:p>
            <w:pPr>
              <w:jc w:val="left"/>
            </w:pPr>
            <w:r/>
            <w:r>
              <w:rPr>
                <w:rFonts w:ascii="Arial" w:hAnsi="Arial"/>
                <w:b w:val="0"/>
                <w:i w:val="0"/>
                <w:sz w:val="20"/>
              </w:rPr>
              <w:t>Cada 3 hrs</w:t>
            </w:r>
          </w:p>
        </w:tc>
        <w:tc>
          <w:tcPr>
            <w:tcW w:type="dxa" w:w="1824"/>
          </w:tcPr>
          <w:p>
            <w:pPr>
              <w:jc w:val="left"/>
            </w:pPr>
            <w:r/>
            <w:r>
              <w:rPr>
                <w:rFonts w:ascii="Arial" w:hAnsi="Arial"/>
                <w:b w:val="0"/>
                <w:i w:val="0"/>
                <w:sz w:val="20"/>
              </w:rPr>
              <w:t>No</w:t>
            </w:r>
          </w:p>
        </w:tc>
      </w:tr>
    </w:tbl>
    <w:p/>
    <w:p>
      <w:pPr>
        <w:pStyle w:val="Heading2"/>
        <w:jc w:val="left"/>
      </w:pPr>
      <w:r>
        <w:rPr>
          <w:rFonts w:ascii="Arial" w:hAnsi="Arial"/>
          <w:color w:val="00467F"/>
        </w:rPr>
        <w:t>3.1 OpenAQ — Calidad del Aire</w:t>
      </w:r>
    </w:p>
    <w:p>
      <w:pPr>
        <w:spacing w:after="120" w:before="40"/>
        <w:jc w:val="both"/>
      </w:pPr>
      <w:r>
        <w:rPr>
          <w:rFonts w:ascii="Arial" w:hAnsi="Arial"/>
          <w:b w:val="0"/>
          <w:i w:val="0"/>
          <w:sz w:val="22"/>
        </w:rPr>
        <w:t>OpenAQ es una plataforma sin ánimo de lucro que agrega datos de calidad del aire de más de 100 países y 14.000 estaciones de monitoreo. La API v3 (api.openaq.org/v3) permite consultar estaciones por radio geográfico y obtener las últimas mediciones de contaminantes. Para este proyecto se extraen los parámetros PM2.5, PM10, NO₂, O₃ y CO, que son los indicadores más relacionados con el impacto en la salud de los ecosistemas. La API v3 requiere clave de acceso gratuita, obtenible en https://explore.openaq.org/register. El registro es inmediato y sin coste.</w:t>
      </w:r>
    </w:p>
    <w:p>
      <w:pPr>
        <w:pStyle w:val="Heading2"/>
        <w:jc w:val="left"/>
      </w:pPr>
      <w:r>
        <w:rPr>
          <w:rFonts w:ascii="Arial" w:hAnsi="Arial"/>
          <w:color w:val="00467F"/>
        </w:rPr>
        <w:t>3.2 Open-Meteo — Variables Climáticas</w:t>
      </w:r>
    </w:p>
    <w:p>
      <w:pPr>
        <w:spacing w:after="120" w:before="40"/>
        <w:jc w:val="both"/>
      </w:pPr>
      <w:r>
        <w:rPr>
          <w:rFonts w:ascii="Arial" w:hAnsi="Arial"/>
          <w:b w:val="0"/>
          <w:i w:val="0"/>
          <w:sz w:val="22"/>
        </w:rPr>
        <w:t>Open-Meteo (api.open-meteo.com) es una API meteorológica de código abierto basada en modelos numéricos del tiempo de alta resolución (ERA5 y GFS). Proporciona datos históricos y pronósticos para cualquier coordenada geográfica sin necesidad de registro. El pipeline extrae los últimos 7 días de temperatura máxima diaria, precipitación acumulada, velocidad del viento y humedad relativa, variables directamente relacionadas con la disponibilidad de hábitat y los ciclos reproductivos de la fauna.</w:t>
      </w:r>
    </w:p>
    <w:p>
      <w:pPr>
        <w:pStyle w:val="Heading2"/>
        <w:jc w:val="left"/>
      </w:pPr>
      <w:r>
        <w:rPr>
          <w:rFonts w:ascii="Arial" w:hAnsi="Arial"/>
          <w:color w:val="00467F"/>
        </w:rPr>
        <w:t>3.3 GBIF — Biodiversidad Global</w:t>
      </w:r>
    </w:p>
    <w:p>
      <w:pPr>
        <w:spacing w:after="120" w:before="40"/>
        <w:jc w:val="both"/>
      </w:pPr>
      <w:r>
        <w:rPr>
          <w:rFonts w:ascii="Arial" w:hAnsi="Arial"/>
          <w:b w:val="0"/>
          <w:i w:val="0"/>
          <w:sz w:val="22"/>
        </w:rPr>
        <w:t>El Global Biodiversity Information Facility (GBIF, gbif.org) es la mayor infraestructura abierta de datos sobre biodiversidad del mundo, con más de 2.600 millones de registros de ocurrencias de especies. Su API REST permite filtrar ocurrencias por coordenadas, clase taxonómica y rango de fechas. El pipeline extrae registros de las clases Mammalia, Aves, Reptilia, Amphibia e Insecta en las últimas 52 semanas, cubriendo así los grupos faunísticos más sensibles a los cambios ambientales.</w:t>
      </w:r>
    </w:p>
    <w:p>
      <w:pPr>
        <w:pStyle w:val="Heading2"/>
        <w:jc w:val="left"/>
      </w:pPr>
      <w:r>
        <w:rPr>
          <w:rFonts w:ascii="Arial" w:hAnsi="Arial"/>
          <w:color w:val="00467F"/>
        </w:rPr>
        <w:t>3.4 NASA FIRMS — Incendios Activos</w:t>
      </w:r>
    </w:p>
    <w:p>
      <w:pPr>
        <w:spacing w:after="120" w:before="40"/>
        <w:jc w:val="both"/>
      </w:pPr>
      <w:r>
        <w:rPr>
          <w:rFonts w:ascii="Arial" w:hAnsi="Arial"/>
          <w:b w:val="0"/>
          <w:i w:val="0"/>
          <w:sz w:val="22"/>
        </w:rPr>
        <w:t>El sistema FIRMS (Fire Information for Resource Management System) de la NASA distribuye detecciones de incendios activos obtenidas por los sensores MODIS a bordo de los satélites Terra y Aqua. El archivo CSV global de los últimos 7 días (MODIS_C6_1_Global_7d.csv) es de acceso público y se actualiza cada pocas horas. Cada registro incluye coordenadas, temperatura de brillo, nivel de confianza y diferenciación día/noche. El pipeline filtra los registros de baja confianza para maximizar la precisión de los datos cargados.</w:t>
      </w:r>
    </w:p>
    <w:p>
      <w:pPr>
        <w:pStyle w:val="Heading2"/>
        <w:jc w:val="left"/>
      </w:pPr>
      <w:r>
        <w:rPr>
          <w:rFonts w:ascii="Arial" w:hAnsi="Arial"/>
          <w:color w:val="00467F"/>
        </w:rPr>
        <w:t>Ubicaciones de Monitoreo</w:t>
      </w:r>
    </w:p>
    <w:p>
      <w:pPr>
        <w:spacing w:after="120" w:before="40"/>
        <w:jc w:val="both"/>
      </w:pPr>
      <w:r>
        <w:rPr>
          <w:rFonts w:ascii="Arial" w:hAnsi="Arial"/>
          <w:b w:val="0"/>
          <w:i w:val="0"/>
          <w:sz w:val="22"/>
        </w:rPr>
        <w:t>Se han seleccionado siete áreas metropolitanas que representan todos los continentes habitados y una variedad de contextos ambientales: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0467F"/>
          </w:tcPr>
          <w:p>
            <w:pPr>
              <w:jc w:val="center"/>
            </w:pPr>
            <w:r/>
            <w:r>
              <w:rPr>
                <w:rFonts w:ascii="Arial" w:hAnsi="Arial"/>
                <w:b/>
                <w:i w:val="0"/>
                <w:color w:val="FFFFFF"/>
                <w:sz w:val="20"/>
              </w:rPr>
              <w:t>Ciudad</w:t>
            </w:r>
          </w:p>
        </w:tc>
        <w:tc>
          <w:tcPr>
            <w:tcW w:type="dxa" w:w="2280"/>
            <w:shd w:val="clear" w:color="auto" w:fill="00467F"/>
          </w:tcPr>
          <w:p>
            <w:pPr>
              <w:jc w:val="center"/>
            </w:pPr>
            <w:r/>
            <w:r>
              <w:rPr>
                <w:rFonts w:ascii="Arial" w:hAnsi="Arial"/>
                <w:b/>
                <w:i w:val="0"/>
                <w:color w:val="FFFFFF"/>
                <w:sz w:val="20"/>
              </w:rPr>
              <w:t>País</w:t>
            </w:r>
          </w:p>
        </w:tc>
        <w:tc>
          <w:tcPr>
            <w:tcW w:type="dxa" w:w="2280"/>
            <w:shd w:val="clear" w:color="auto" w:fill="00467F"/>
          </w:tcPr>
          <w:p>
            <w:pPr>
              <w:jc w:val="center"/>
            </w:pPr>
            <w:r/>
            <w:r>
              <w:rPr>
                <w:rFonts w:ascii="Arial" w:hAnsi="Arial"/>
                <w:b/>
                <w:i w:val="0"/>
                <w:color w:val="FFFFFF"/>
                <w:sz w:val="20"/>
              </w:rPr>
              <w:t>Latitud</w:t>
            </w:r>
          </w:p>
        </w:tc>
        <w:tc>
          <w:tcPr>
            <w:tcW w:type="dxa" w:w="2280"/>
            <w:shd w:val="clear" w:color="auto" w:fill="00467F"/>
          </w:tcPr>
          <w:p>
            <w:pPr>
              <w:jc w:val="center"/>
            </w:pPr>
            <w:r/>
            <w:r>
              <w:rPr>
                <w:rFonts w:ascii="Arial" w:hAnsi="Arial"/>
                <w:b/>
                <w:i w:val="0"/>
                <w:color w:val="FFFFFF"/>
                <w:sz w:val="20"/>
              </w:rPr>
              <w:t>Longitud</w:t>
            </w:r>
          </w:p>
        </w:tc>
      </w:tr>
      <w:tr>
        <w:tc>
          <w:tcPr>
            <w:tcW w:type="dxa" w:w="2280"/>
            <w:shd w:val="clear" w:color="auto" w:fill="F0F5FF"/>
          </w:tcPr>
          <w:p>
            <w:pPr>
              <w:jc w:val="left"/>
            </w:pPr>
            <w:r/>
            <w:r>
              <w:rPr>
                <w:rFonts w:ascii="Arial" w:hAnsi="Arial"/>
                <w:b w:val="0"/>
                <w:i w:val="0"/>
                <w:sz w:val="20"/>
              </w:rPr>
              <w:t>São Paulo</w:t>
            </w:r>
          </w:p>
        </w:tc>
        <w:tc>
          <w:tcPr>
            <w:tcW w:type="dxa" w:w="2280"/>
            <w:shd w:val="clear" w:color="auto" w:fill="F0F5FF"/>
          </w:tcPr>
          <w:p>
            <w:pPr>
              <w:jc w:val="left"/>
            </w:pPr>
            <w:r/>
            <w:r>
              <w:rPr>
                <w:rFonts w:ascii="Arial" w:hAnsi="Arial"/>
                <w:b w:val="0"/>
                <w:i w:val="0"/>
                <w:sz w:val="20"/>
              </w:rPr>
              <w:t>Brasil</w:t>
            </w:r>
          </w:p>
        </w:tc>
        <w:tc>
          <w:tcPr>
            <w:tcW w:type="dxa" w:w="2280"/>
            <w:shd w:val="clear" w:color="auto" w:fill="F0F5FF"/>
          </w:tcPr>
          <w:p>
            <w:pPr>
              <w:jc w:val="left"/>
            </w:pPr>
            <w:r/>
            <w:r>
              <w:rPr>
                <w:rFonts w:ascii="Arial" w:hAnsi="Arial"/>
                <w:b w:val="0"/>
                <w:i w:val="0"/>
                <w:sz w:val="20"/>
              </w:rPr>
              <w:t>-23.55</w:t>
            </w:r>
          </w:p>
        </w:tc>
        <w:tc>
          <w:tcPr>
            <w:tcW w:type="dxa" w:w="2280"/>
            <w:shd w:val="clear" w:color="auto" w:fill="F0F5FF"/>
          </w:tcPr>
          <w:p>
            <w:pPr>
              <w:jc w:val="left"/>
            </w:pPr>
            <w:r/>
            <w:r>
              <w:rPr>
                <w:rFonts w:ascii="Arial" w:hAnsi="Arial"/>
                <w:b w:val="0"/>
                <w:i w:val="0"/>
                <w:sz w:val="20"/>
              </w:rPr>
              <w:t>-46.63</w:t>
            </w:r>
          </w:p>
        </w:tc>
      </w:tr>
      <w:tr>
        <w:tc>
          <w:tcPr>
            <w:tcW w:type="dxa" w:w="2280"/>
          </w:tcPr>
          <w:p>
            <w:pPr>
              <w:jc w:val="left"/>
            </w:pPr>
            <w:r/>
            <w:r>
              <w:rPr>
                <w:rFonts w:ascii="Arial" w:hAnsi="Arial"/>
                <w:b w:val="0"/>
                <w:i w:val="0"/>
                <w:sz w:val="20"/>
              </w:rPr>
              <w:t>Nairobi</w:t>
            </w:r>
          </w:p>
        </w:tc>
        <w:tc>
          <w:tcPr>
            <w:tcW w:type="dxa" w:w="2280"/>
          </w:tcPr>
          <w:p>
            <w:pPr>
              <w:jc w:val="left"/>
            </w:pPr>
            <w:r/>
            <w:r>
              <w:rPr>
                <w:rFonts w:ascii="Arial" w:hAnsi="Arial"/>
                <w:b w:val="0"/>
                <w:i w:val="0"/>
                <w:sz w:val="20"/>
              </w:rPr>
              <w:t>Kenia</w:t>
            </w:r>
          </w:p>
        </w:tc>
        <w:tc>
          <w:tcPr>
            <w:tcW w:type="dxa" w:w="2280"/>
          </w:tcPr>
          <w:p>
            <w:pPr>
              <w:jc w:val="left"/>
            </w:pPr>
            <w:r/>
            <w:r>
              <w:rPr>
                <w:rFonts w:ascii="Arial" w:hAnsi="Arial"/>
                <w:b w:val="0"/>
                <w:i w:val="0"/>
                <w:sz w:val="20"/>
              </w:rPr>
              <w:t>-1.29</w:t>
            </w:r>
          </w:p>
        </w:tc>
        <w:tc>
          <w:tcPr>
            <w:tcW w:type="dxa" w:w="2280"/>
          </w:tcPr>
          <w:p>
            <w:pPr>
              <w:jc w:val="left"/>
            </w:pPr>
            <w:r/>
            <w:r>
              <w:rPr>
                <w:rFonts w:ascii="Arial" w:hAnsi="Arial"/>
                <w:b w:val="0"/>
                <w:i w:val="0"/>
                <w:sz w:val="20"/>
              </w:rPr>
              <w:t>36.82</w:t>
            </w:r>
          </w:p>
        </w:tc>
      </w:tr>
      <w:tr>
        <w:tc>
          <w:tcPr>
            <w:tcW w:type="dxa" w:w="2280"/>
            <w:shd w:val="clear" w:color="auto" w:fill="F0F5FF"/>
          </w:tcPr>
          <w:p>
            <w:pPr>
              <w:jc w:val="left"/>
            </w:pPr>
            <w:r/>
            <w:r>
              <w:rPr>
                <w:rFonts w:ascii="Arial" w:hAnsi="Arial"/>
                <w:b w:val="0"/>
                <w:i w:val="0"/>
                <w:sz w:val="20"/>
              </w:rPr>
              <w:t>Delhi</w:t>
            </w:r>
          </w:p>
        </w:tc>
        <w:tc>
          <w:tcPr>
            <w:tcW w:type="dxa" w:w="2280"/>
            <w:shd w:val="clear" w:color="auto" w:fill="F0F5FF"/>
          </w:tcPr>
          <w:p>
            <w:pPr>
              <w:jc w:val="left"/>
            </w:pPr>
            <w:r/>
            <w:r>
              <w:rPr>
                <w:rFonts w:ascii="Arial" w:hAnsi="Arial"/>
                <w:b w:val="0"/>
                <w:i w:val="0"/>
                <w:sz w:val="20"/>
              </w:rPr>
              <w:t>India</w:t>
            </w:r>
          </w:p>
        </w:tc>
        <w:tc>
          <w:tcPr>
            <w:tcW w:type="dxa" w:w="2280"/>
            <w:shd w:val="clear" w:color="auto" w:fill="F0F5FF"/>
          </w:tcPr>
          <w:p>
            <w:pPr>
              <w:jc w:val="left"/>
            </w:pPr>
            <w:r/>
            <w:r>
              <w:rPr>
                <w:rFonts w:ascii="Arial" w:hAnsi="Arial"/>
                <w:b w:val="0"/>
                <w:i w:val="0"/>
                <w:sz w:val="20"/>
              </w:rPr>
              <w:t>28.61</w:t>
            </w:r>
          </w:p>
        </w:tc>
        <w:tc>
          <w:tcPr>
            <w:tcW w:type="dxa" w:w="2280"/>
            <w:shd w:val="clear" w:color="auto" w:fill="F0F5FF"/>
          </w:tcPr>
          <w:p>
            <w:pPr>
              <w:jc w:val="left"/>
            </w:pPr>
            <w:r/>
            <w:r>
              <w:rPr>
                <w:rFonts w:ascii="Arial" w:hAnsi="Arial"/>
                <w:b w:val="0"/>
                <w:i w:val="0"/>
                <w:sz w:val="20"/>
              </w:rPr>
              <w:t>77.21</w:t>
            </w:r>
          </w:p>
        </w:tc>
      </w:tr>
      <w:tr>
        <w:tc>
          <w:tcPr>
            <w:tcW w:type="dxa" w:w="2280"/>
          </w:tcPr>
          <w:p>
            <w:pPr>
              <w:jc w:val="left"/>
            </w:pPr>
            <w:r/>
            <w:r>
              <w:rPr>
                <w:rFonts w:ascii="Arial" w:hAnsi="Arial"/>
                <w:b w:val="0"/>
                <w:i w:val="0"/>
                <w:sz w:val="20"/>
              </w:rPr>
              <w:t>Beijing</w:t>
            </w:r>
          </w:p>
        </w:tc>
        <w:tc>
          <w:tcPr>
            <w:tcW w:type="dxa" w:w="2280"/>
          </w:tcPr>
          <w:p>
            <w:pPr>
              <w:jc w:val="left"/>
            </w:pPr>
            <w:r/>
            <w:r>
              <w:rPr>
                <w:rFonts w:ascii="Arial" w:hAnsi="Arial"/>
                <w:b w:val="0"/>
                <w:i w:val="0"/>
                <w:sz w:val="20"/>
              </w:rPr>
              <w:t>China</w:t>
            </w:r>
          </w:p>
        </w:tc>
        <w:tc>
          <w:tcPr>
            <w:tcW w:type="dxa" w:w="2280"/>
          </w:tcPr>
          <w:p>
            <w:pPr>
              <w:jc w:val="left"/>
            </w:pPr>
            <w:r/>
            <w:r>
              <w:rPr>
                <w:rFonts w:ascii="Arial" w:hAnsi="Arial"/>
                <w:b w:val="0"/>
                <w:i w:val="0"/>
                <w:sz w:val="20"/>
              </w:rPr>
              <w:t>39.90</w:t>
            </w:r>
          </w:p>
        </w:tc>
        <w:tc>
          <w:tcPr>
            <w:tcW w:type="dxa" w:w="2280"/>
          </w:tcPr>
          <w:p>
            <w:pPr>
              <w:jc w:val="left"/>
            </w:pPr>
            <w:r/>
            <w:r>
              <w:rPr>
                <w:rFonts w:ascii="Arial" w:hAnsi="Arial"/>
                <w:b w:val="0"/>
                <w:i w:val="0"/>
                <w:sz w:val="20"/>
              </w:rPr>
              <w:t>116.41</w:t>
            </w:r>
          </w:p>
        </w:tc>
      </w:tr>
      <w:tr>
        <w:tc>
          <w:tcPr>
            <w:tcW w:type="dxa" w:w="2280"/>
            <w:shd w:val="clear" w:color="auto" w:fill="F0F5FF"/>
          </w:tcPr>
          <w:p>
            <w:pPr>
              <w:jc w:val="left"/>
            </w:pPr>
            <w:r/>
            <w:r>
              <w:rPr>
                <w:rFonts w:ascii="Arial" w:hAnsi="Arial"/>
                <w:b w:val="0"/>
                <w:i w:val="0"/>
                <w:sz w:val="20"/>
              </w:rPr>
              <w:t>Los Ángeles</w:t>
            </w:r>
          </w:p>
        </w:tc>
        <w:tc>
          <w:tcPr>
            <w:tcW w:type="dxa" w:w="2280"/>
            <w:shd w:val="clear" w:color="auto" w:fill="F0F5FF"/>
          </w:tcPr>
          <w:p>
            <w:pPr>
              <w:jc w:val="left"/>
            </w:pPr>
            <w:r/>
            <w:r>
              <w:rPr>
                <w:rFonts w:ascii="Arial" w:hAnsi="Arial"/>
                <w:b w:val="0"/>
                <w:i w:val="0"/>
                <w:sz w:val="20"/>
              </w:rPr>
              <w:t>EE. UU.</w:t>
            </w:r>
          </w:p>
        </w:tc>
        <w:tc>
          <w:tcPr>
            <w:tcW w:type="dxa" w:w="2280"/>
            <w:shd w:val="clear" w:color="auto" w:fill="F0F5FF"/>
          </w:tcPr>
          <w:p>
            <w:pPr>
              <w:jc w:val="left"/>
            </w:pPr>
            <w:r/>
            <w:r>
              <w:rPr>
                <w:rFonts w:ascii="Arial" w:hAnsi="Arial"/>
                <w:b w:val="0"/>
                <w:i w:val="0"/>
                <w:sz w:val="20"/>
              </w:rPr>
              <w:t>34.05</w:t>
            </w:r>
          </w:p>
        </w:tc>
        <w:tc>
          <w:tcPr>
            <w:tcW w:type="dxa" w:w="2280"/>
            <w:shd w:val="clear" w:color="auto" w:fill="F0F5FF"/>
          </w:tcPr>
          <w:p>
            <w:pPr>
              <w:jc w:val="left"/>
            </w:pPr>
            <w:r/>
            <w:r>
              <w:rPr>
                <w:rFonts w:ascii="Arial" w:hAnsi="Arial"/>
                <w:b w:val="0"/>
                <w:i w:val="0"/>
                <w:sz w:val="20"/>
              </w:rPr>
              <w:t>-118.24</w:t>
            </w:r>
          </w:p>
        </w:tc>
      </w:tr>
      <w:tr>
        <w:tc>
          <w:tcPr>
            <w:tcW w:type="dxa" w:w="2280"/>
          </w:tcPr>
          <w:p>
            <w:pPr>
              <w:jc w:val="left"/>
            </w:pPr>
            <w:r/>
            <w:r>
              <w:rPr>
                <w:rFonts w:ascii="Arial" w:hAnsi="Arial"/>
                <w:b w:val="0"/>
                <w:i w:val="0"/>
                <w:sz w:val="20"/>
              </w:rPr>
              <w:t>Londres</w:t>
            </w:r>
          </w:p>
        </w:tc>
        <w:tc>
          <w:tcPr>
            <w:tcW w:type="dxa" w:w="2280"/>
          </w:tcPr>
          <w:p>
            <w:pPr>
              <w:jc w:val="left"/>
            </w:pPr>
            <w:r/>
            <w:r>
              <w:rPr>
                <w:rFonts w:ascii="Arial" w:hAnsi="Arial"/>
                <w:b w:val="0"/>
                <w:i w:val="0"/>
                <w:sz w:val="20"/>
              </w:rPr>
              <w:t>Reino Unido</w:t>
            </w:r>
          </w:p>
        </w:tc>
        <w:tc>
          <w:tcPr>
            <w:tcW w:type="dxa" w:w="2280"/>
          </w:tcPr>
          <w:p>
            <w:pPr>
              <w:jc w:val="left"/>
            </w:pPr>
            <w:r/>
            <w:r>
              <w:rPr>
                <w:rFonts w:ascii="Arial" w:hAnsi="Arial"/>
                <w:b w:val="0"/>
                <w:i w:val="0"/>
                <w:sz w:val="20"/>
              </w:rPr>
              <w:t>51.51</w:t>
            </w:r>
          </w:p>
        </w:tc>
        <w:tc>
          <w:tcPr>
            <w:tcW w:type="dxa" w:w="2280"/>
          </w:tcPr>
          <w:p>
            <w:pPr>
              <w:jc w:val="left"/>
            </w:pPr>
            <w:r/>
            <w:r>
              <w:rPr>
                <w:rFonts w:ascii="Arial" w:hAnsi="Arial"/>
                <w:b w:val="0"/>
                <w:i w:val="0"/>
                <w:sz w:val="20"/>
              </w:rPr>
              <w:t>-0.13</w:t>
            </w:r>
          </w:p>
        </w:tc>
      </w:tr>
      <w:tr>
        <w:tc>
          <w:tcPr>
            <w:tcW w:type="dxa" w:w="2280"/>
            <w:shd w:val="clear" w:color="auto" w:fill="F0F5FF"/>
          </w:tcPr>
          <w:p>
            <w:pPr>
              <w:jc w:val="left"/>
            </w:pPr>
            <w:r/>
            <w:r>
              <w:rPr>
                <w:rFonts w:ascii="Arial" w:hAnsi="Arial"/>
                <w:b w:val="0"/>
                <w:i w:val="0"/>
                <w:sz w:val="20"/>
              </w:rPr>
              <w:t>Sídney</w:t>
            </w:r>
          </w:p>
        </w:tc>
        <w:tc>
          <w:tcPr>
            <w:tcW w:type="dxa" w:w="2280"/>
            <w:shd w:val="clear" w:color="auto" w:fill="F0F5FF"/>
          </w:tcPr>
          <w:p>
            <w:pPr>
              <w:jc w:val="left"/>
            </w:pPr>
            <w:r/>
            <w:r>
              <w:rPr>
                <w:rFonts w:ascii="Arial" w:hAnsi="Arial"/>
                <w:b w:val="0"/>
                <w:i w:val="0"/>
                <w:sz w:val="20"/>
              </w:rPr>
              <w:t>Australia</w:t>
            </w:r>
          </w:p>
        </w:tc>
        <w:tc>
          <w:tcPr>
            <w:tcW w:type="dxa" w:w="2280"/>
            <w:shd w:val="clear" w:color="auto" w:fill="F0F5FF"/>
          </w:tcPr>
          <w:p>
            <w:pPr>
              <w:jc w:val="left"/>
            </w:pPr>
            <w:r/>
            <w:r>
              <w:rPr>
                <w:rFonts w:ascii="Arial" w:hAnsi="Arial"/>
                <w:b w:val="0"/>
                <w:i w:val="0"/>
                <w:sz w:val="20"/>
              </w:rPr>
              <w:t>-33.87</w:t>
            </w:r>
          </w:p>
        </w:tc>
        <w:tc>
          <w:tcPr>
            <w:tcW w:type="dxa" w:w="2280"/>
            <w:shd w:val="clear" w:color="auto" w:fill="F0F5FF"/>
          </w:tcPr>
          <w:p>
            <w:pPr>
              <w:jc w:val="left"/>
            </w:pPr>
            <w:r/>
            <w:r>
              <w:rPr>
                <w:rFonts w:ascii="Arial" w:hAnsi="Arial"/>
                <w:b w:val="0"/>
                <w:i w:val="0"/>
                <w:sz w:val="20"/>
              </w:rPr>
              <w:t>151.21</w:t>
            </w:r>
          </w:p>
        </w:tc>
      </w:tr>
    </w:tbl>
    <w:p/>
    <w:p>
      <w:r>
        <w:br w:type="page"/>
      </w:r>
    </w:p>
    <w:p>
      <w:pPr>
        <w:pStyle w:val="Heading1"/>
        <w:jc w:val="left"/>
      </w:pPr>
      <w:r>
        <w:rPr>
          <w:rFonts w:ascii="Arial" w:hAnsi="Arial"/>
          <w:color w:val="00467F"/>
        </w:rPr>
        <w:t>4. Arquitectura Técnica</w:t>
      </w:r>
    </w:p>
    <w:p>
      <w:pPr>
        <w:spacing w:after="120" w:before="40"/>
        <w:jc w:val="both"/>
      </w:pPr>
      <w:r>
        <w:rPr>
          <w:rFonts w:ascii="Arial" w:hAnsi="Arial"/>
          <w:b w:val="0"/>
          <w:i w:val="0"/>
          <w:sz w:val="22"/>
        </w:rPr>
        <w:t>La arquitectura del pipeline sigue el patrón clásico ETL organizado en capas horizontales independientes. Cada capa tiene responsabilidades bien delimitadas, lo que facilita el mantenimiento, la sustitución de componentes individuales y el testing independiente de cada módulo.</w:t>
      </w:r>
    </w:p>
    <w:p>
      <w:pPr>
        <w:pStyle w:val="Heading2"/>
        <w:jc w:val="left"/>
      </w:pPr>
      <w:r>
        <w:rPr>
          <w:rFonts w:ascii="Arial" w:hAnsi="Arial"/>
          <w:color w:val="00467F"/>
        </w:rPr>
        <w:t>4.1 Visión General de Componentes</w:t>
      </w:r>
    </w:p>
    <w:p>
      <w:pPr>
        <w:spacing w:after="120" w:before="40"/>
        <w:jc w:val="both"/>
      </w:pPr>
      <w:r>
        <w:rPr>
          <w:rFonts w:ascii="Arial" w:hAnsi="Arial"/>
          <w:b w:val="0"/>
          <w:i w:val="0"/>
          <w:sz w:val="22"/>
        </w:rPr>
        <w:t>El sistema se compone de cinco capas funcionales que se detallan a continuación:</w:t>
      </w:r>
    </w:p>
    <w:p>
      <w:pPr>
        <w:spacing w:after="80"/>
      </w:pPr>
      <w:r>
        <w:rPr>
          <w:rFonts w:ascii="Arial" w:hAnsi="Arial"/>
          <w:b/>
          <w:i w:val="0"/>
          <w:sz w:val="22"/>
        </w:rPr>
        <w:t xml:space="preserve">Capa de Configuración (config.py): </w:t>
      </w:r>
      <w:r>
        <w:rPr>
          <w:rFonts w:ascii="Arial" w:hAnsi="Arial"/>
          <w:b w:val="0"/>
          <w:i w:val="0"/>
          <w:sz w:val="22"/>
        </w:rPr>
        <w:t>Centraliza todos los parámetros del sistema: URLs de las APIs, ubicaciones de monitoreo, parámetros de extracción, rutas de ficheros y configuración del scheduler. Modificar este único fichero es suficiente para adaptar el pipeline a un nuevo entorno.</w:t>
      </w:r>
    </w:p>
    <w:p>
      <w:pPr>
        <w:spacing w:after="80"/>
      </w:pPr>
      <w:r>
        <w:rPr>
          <w:rFonts w:ascii="Arial" w:hAnsi="Arial"/>
          <w:b/>
          <w:i w:val="0"/>
          <w:sz w:val="22"/>
        </w:rPr>
        <w:t xml:space="preserve">Capa de Extracción (extractors/): </w:t>
      </w:r>
      <w:r>
        <w:rPr>
          <w:rFonts w:ascii="Arial" w:hAnsi="Arial"/>
          <w:b w:val="0"/>
          <w:i w:val="0"/>
          <w:sz w:val="22"/>
        </w:rPr>
        <w:t>Cuatro módulos independientes, uno por fuente de datos. Cada extractor implementa la lógica de conexión a su API, la gestión de reintentos con backoff exponencial y la normalización básica de los datos crudos. Los extractores son stateless: reciben parámetros de config.py y devuelven listas de diccionarios Python.</w:t>
      </w:r>
    </w:p>
    <w:p>
      <w:pPr>
        <w:spacing w:after="80"/>
      </w:pPr>
      <w:r>
        <w:rPr>
          <w:rFonts w:ascii="Arial" w:hAnsi="Arial"/>
          <w:b/>
          <w:i w:val="0"/>
          <w:sz w:val="22"/>
        </w:rPr>
        <w:t xml:space="preserve">Capa de Carga (loaders/): </w:t>
      </w:r>
      <w:r>
        <w:rPr>
          <w:rFonts w:ascii="Arial" w:hAnsi="Arial"/>
          <w:b w:val="0"/>
          <w:i w:val="0"/>
          <w:sz w:val="22"/>
        </w:rPr>
        <w:t>El módulo sqlite_loader.py recibe las listas de diccionarios y las persiste en la base de datos SQLite usando sentencias INSERT OR IGNORE, que evitan duplicados de forma nativa gracias a las constraints UNIQUE del esquema.</w:t>
      </w:r>
    </w:p>
    <w:p>
      <w:pPr>
        <w:spacing w:after="80"/>
      </w:pPr>
      <w:r>
        <w:rPr>
          <w:rFonts w:ascii="Arial" w:hAnsi="Arial"/>
          <w:b/>
          <w:i w:val="0"/>
          <w:sz w:val="22"/>
        </w:rPr>
        <w:t xml:space="preserve">Capa de Orquestación (main.py): </w:t>
      </w:r>
      <w:r>
        <w:rPr>
          <w:rFonts w:ascii="Arial" w:hAnsi="Arial"/>
          <w:b w:val="0"/>
          <w:i w:val="0"/>
          <w:sz w:val="22"/>
        </w:rPr>
        <w:t>Coordina la ejecución secuencial de los cuatro pares extractor-loader, captura errores de forma aislada por ETL (un fallo en GBIF no detiene las demás ETLs), y genera un resumen de ejecución al finalizar.</w:t>
      </w:r>
    </w:p>
    <w:p>
      <w:pPr>
        <w:spacing w:after="80"/>
      </w:pPr>
      <w:r>
        <w:rPr>
          <w:rFonts w:ascii="Arial" w:hAnsi="Arial"/>
          <w:b/>
          <w:i w:val="0"/>
          <w:sz w:val="22"/>
        </w:rPr>
        <w:t xml:space="preserve">Capa de Planificación (scheduler.py): </w:t>
      </w:r>
      <w:r>
        <w:rPr>
          <w:rFonts w:ascii="Arial" w:hAnsi="Arial"/>
          <w:b w:val="0"/>
          <w:i w:val="0"/>
          <w:sz w:val="22"/>
        </w:rPr>
        <w:t>Implementa el scheduler basado en APScheduler con trigger cron configurable. Soporta modo inmediato (--now) para ejecuciones manuales y modo daemon para la operación en producción.</w:t>
      </w:r>
    </w:p>
    <w:p>
      <w:pPr>
        <w:pStyle w:val="Heading2"/>
        <w:jc w:val="left"/>
      </w:pPr>
      <w:r>
        <w:rPr>
          <w:rFonts w:ascii="Arial" w:hAnsi="Arial"/>
          <w:color w:val="00467F"/>
        </w:rPr>
        <w:t>4.2 Estructura de Ficheros</w:t>
      </w:r>
    </w:p>
    <w:p>
      <w:pPr>
        <w:spacing w:after="120" w:before="40"/>
        <w:jc w:val="both"/>
      </w:pPr>
      <w:r>
        <w:rPr>
          <w:rFonts w:ascii="Arial" w:hAnsi="Arial"/>
          <w:b w:val="0"/>
          <w:i w:val="0"/>
          <w:sz w:val="22"/>
        </w:rPr>
        <w:t>El proyecto se organiza en el siguiente árbol de directorios:</w:t>
      </w:r>
    </w:p>
    <w:p>
      <w:pPr>
        <w:spacing w:after="120"/>
        <w:ind w:left="567"/>
      </w:pPr>
      <w:r>
        <w:rPr>
          <w:rFonts w:ascii="Courier New" w:hAnsi="Courier New"/>
          <w:b w:val="0"/>
          <w:i w:val="0"/>
          <w:color w:val="1E1E1E"/>
          <w:sz w:val="18"/>
        </w:rPr>
        <w:t>pipeline/</w:t>
        <w:br/>
        <w:t>├── config.py                # Parámetros centralizados</w:t>
        <w:br/>
        <w:t>├── database.py              # Esquema SQLite y registro de ejecuciones</w:t>
        <w:br/>
        <w:t>├── main.py                  # Orquestador de las 4 ETLs</w:t>
        <w:br/>
        <w:t>├── scheduler.py             # Scheduler APScheduler (cron)</w:t>
        <w:br/>
        <w:t>├── app.py                   # Dashboard interactivo Streamlit</w:t>
        <w:br/>
        <w:t>├── requirements.txt</w:t>
        <w:br/>
        <w:t>├── .env                     # Credenciales (excluido de Git)</w:t>
        <w:br/>
        <w:t>├── extractors/</w:t>
        <w:br/>
        <w:t>│   ├── openaq_extractor.py</w:t>
        <w:br/>
        <w:t>│   ├── openmeteo_extractor.py</w:t>
        <w:br/>
        <w:t>│   ├── gbif_extractor.py</w:t>
        <w:br/>
        <w:t>│   └── nasafirms_extractor.py</w:t>
        <w:br/>
        <w:t>└── loaders/</w:t>
        <w:br/>
        <w:t xml:space="preserve">    └── sqlite_loader.py</w:t>
        <w:br/>
        <w:t>Dockerfile.pipeline          # Imagen Docker del sistema</w:t>
        <w:br/>
        <w:t>docker-compose.yml           # Orquestación pipeline + dashboard</w:t>
        <w:br/>
        <w:t>.gitignore / .dockerignore   # Exclusiones de venv, .env, .db</w:t>
      </w:r>
    </w:p>
    <w:p>
      <w:pPr>
        <w:pStyle w:val="Heading2"/>
        <w:jc w:val="left"/>
      </w:pPr>
      <w:r>
        <w:rPr>
          <w:rFonts w:ascii="Arial" w:hAnsi="Arial"/>
          <w:color w:val="00467F"/>
        </w:rPr>
        <w:t>4.3 Tecnologías Utilizadas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467F"/>
          </w:tcPr>
          <w:p>
            <w:pPr>
              <w:jc w:val="center"/>
            </w:pPr>
            <w:r/>
            <w:r>
              <w:rPr>
                <w:rFonts w:ascii="Arial" w:hAnsi="Arial"/>
                <w:b/>
                <w:i w:val="0"/>
                <w:color w:val="FFFFFF"/>
                <w:sz w:val="20"/>
              </w:rPr>
              <w:t>Componente</w:t>
            </w:r>
          </w:p>
        </w:tc>
        <w:tc>
          <w:tcPr>
            <w:tcW w:type="dxa" w:w="3041"/>
            <w:shd w:val="clear" w:color="auto" w:fill="00467F"/>
          </w:tcPr>
          <w:p>
            <w:pPr>
              <w:jc w:val="center"/>
            </w:pPr>
            <w:r/>
            <w:r>
              <w:rPr>
                <w:rFonts w:ascii="Arial" w:hAnsi="Arial"/>
                <w:b/>
                <w:i w:val="0"/>
                <w:color w:val="FFFFFF"/>
                <w:sz w:val="20"/>
              </w:rPr>
              <w:t>Tecnología</w:t>
            </w:r>
          </w:p>
        </w:tc>
        <w:tc>
          <w:tcPr>
            <w:tcW w:type="dxa" w:w="3041"/>
            <w:shd w:val="clear" w:color="auto" w:fill="00467F"/>
          </w:tcPr>
          <w:p>
            <w:pPr>
              <w:jc w:val="center"/>
            </w:pPr>
            <w:r/>
            <w:r>
              <w:rPr>
                <w:rFonts w:ascii="Arial" w:hAnsi="Arial"/>
                <w:b/>
                <w:i w:val="0"/>
                <w:color w:val="FFFFFF"/>
                <w:sz w:val="20"/>
              </w:rPr>
              <w:t>Justificación</w:t>
            </w:r>
          </w:p>
        </w:tc>
      </w:tr>
      <w:tr>
        <w:tc>
          <w:tcPr>
            <w:tcW w:type="dxa" w:w="3041"/>
            <w:shd w:val="clear" w:color="auto" w:fill="F0F5FF"/>
          </w:tcPr>
          <w:p>
            <w:pPr>
              <w:jc w:val="left"/>
            </w:pPr>
            <w:r/>
            <w:r>
              <w:rPr>
                <w:rFonts w:ascii="Arial" w:hAnsi="Arial"/>
                <w:b w:val="0"/>
                <w:i w:val="0"/>
                <w:sz w:val="20"/>
              </w:rPr>
              <w:t>Lenguaje</w:t>
            </w:r>
          </w:p>
        </w:tc>
        <w:tc>
          <w:tcPr>
            <w:tcW w:type="dxa" w:w="3041"/>
            <w:shd w:val="clear" w:color="auto" w:fill="F0F5FF"/>
          </w:tcPr>
          <w:p>
            <w:pPr>
              <w:jc w:val="left"/>
            </w:pPr>
            <w:r/>
            <w:r>
              <w:rPr>
                <w:rFonts w:ascii="Arial" w:hAnsi="Arial"/>
                <w:b w:val="0"/>
                <w:i w:val="0"/>
                <w:sz w:val="20"/>
              </w:rPr>
              <w:t>Python 3.10+</w:t>
            </w:r>
          </w:p>
        </w:tc>
        <w:tc>
          <w:tcPr>
            <w:tcW w:type="dxa" w:w="3041"/>
            <w:shd w:val="clear" w:color="auto" w:fill="F0F5FF"/>
          </w:tcPr>
          <w:p>
            <w:pPr>
              <w:jc w:val="left"/>
            </w:pPr>
            <w:r/>
            <w:r>
              <w:rPr>
                <w:rFonts w:ascii="Arial" w:hAnsi="Arial"/>
                <w:b w:val="0"/>
                <w:i w:val="0"/>
                <w:sz w:val="20"/>
              </w:rPr>
              <w:t>Ecosistema de datos, legibilidad, soporte nativo HTTP</w:t>
            </w:r>
          </w:p>
        </w:tc>
      </w:tr>
      <w:tr>
        <w:tc>
          <w:tcPr>
            <w:tcW w:type="dxa" w:w="3041"/>
          </w:tcPr>
          <w:p>
            <w:pPr>
              <w:jc w:val="left"/>
            </w:pPr>
            <w:r/>
            <w:r>
              <w:rPr>
                <w:rFonts w:ascii="Arial" w:hAnsi="Arial"/>
                <w:b w:val="0"/>
                <w:i w:val="0"/>
                <w:sz w:val="20"/>
              </w:rPr>
              <w:t>HTTP Client</w:t>
            </w:r>
          </w:p>
        </w:tc>
        <w:tc>
          <w:tcPr>
            <w:tcW w:type="dxa" w:w="3041"/>
          </w:tcPr>
          <w:p>
            <w:pPr>
              <w:jc w:val="left"/>
            </w:pPr>
            <w:r/>
            <w:r>
              <w:rPr>
                <w:rFonts w:ascii="Arial" w:hAnsi="Arial"/>
                <w:b w:val="0"/>
                <w:i w:val="0"/>
                <w:sz w:val="20"/>
              </w:rPr>
              <w:t>requests 2.31</w:t>
            </w:r>
          </w:p>
        </w:tc>
        <w:tc>
          <w:tcPr>
            <w:tcW w:type="dxa" w:w="3041"/>
          </w:tcPr>
          <w:p>
            <w:pPr>
              <w:jc w:val="left"/>
            </w:pPr>
            <w:r/>
            <w:r>
              <w:rPr>
                <w:rFonts w:ascii="Arial" w:hAnsi="Arial"/>
                <w:b w:val="0"/>
                <w:i w:val="0"/>
                <w:sz w:val="20"/>
              </w:rPr>
              <w:t>Librería estándar de facto para REST APIs en Python</w:t>
            </w:r>
          </w:p>
        </w:tc>
      </w:tr>
      <w:tr>
        <w:tc>
          <w:tcPr>
            <w:tcW w:type="dxa" w:w="3041"/>
            <w:shd w:val="clear" w:color="auto" w:fill="F0F5FF"/>
          </w:tcPr>
          <w:p>
            <w:pPr>
              <w:jc w:val="left"/>
            </w:pPr>
            <w:r/>
            <w:r>
              <w:rPr>
                <w:rFonts w:ascii="Arial" w:hAnsi="Arial"/>
                <w:b w:val="0"/>
                <w:i w:val="0"/>
                <w:sz w:val="20"/>
              </w:rPr>
              <w:t>Base de datos</w:t>
            </w:r>
          </w:p>
        </w:tc>
        <w:tc>
          <w:tcPr>
            <w:tcW w:type="dxa" w:w="3041"/>
            <w:shd w:val="clear" w:color="auto" w:fill="F0F5FF"/>
          </w:tcPr>
          <w:p>
            <w:pPr>
              <w:jc w:val="left"/>
            </w:pPr>
            <w:r/>
            <w:r>
              <w:rPr>
                <w:rFonts w:ascii="Arial" w:hAnsi="Arial"/>
                <w:b w:val="0"/>
                <w:i w:val="0"/>
                <w:sz w:val="20"/>
              </w:rPr>
              <w:t>SQLite 3</w:t>
            </w:r>
          </w:p>
        </w:tc>
        <w:tc>
          <w:tcPr>
            <w:tcW w:type="dxa" w:w="3041"/>
            <w:shd w:val="clear" w:color="auto" w:fill="F0F5FF"/>
          </w:tcPr>
          <w:p>
            <w:pPr>
              <w:jc w:val="left"/>
            </w:pPr>
            <w:r/>
            <w:r>
              <w:rPr>
                <w:rFonts w:ascii="Arial" w:hAnsi="Arial"/>
                <w:b w:val="0"/>
                <w:i w:val="0"/>
                <w:sz w:val="20"/>
              </w:rPr>
              <w:t>Sin servidor, portátil, suficiente para escala de POC</w:t>
            </w:r>
          </w:p>
        </w:tc>
      </w:tr>
      <w:tr>
        <w:tc>
          <w:tcPr>
            <w:tcW w:type="dxa" w:w="3041"/>
          </w:tcPr>
          <w:p>
            <w:pPr>
              <w:jc w:val="left"/>
            </w:pPr>
            <w:r/>
            <w:r>
              <w:rPr>
                <w:rFonts w:ascii="Arial" w:hAnsi="Arial"/>
                <w:b w:val="0"/>
                <w:i w:val="0"/>
                <w:sz w:val="20"/>
              </w:rPr>
              <w:t>Scheduler</w:t>
            </w:r>
          </w:p>
        </w:tc>
        <w:tc>
          <w:tcPr>
            <w:tcW w:type="dxa" w:w="3041"/>
          </w:tcPr>
          <w:p>
            <w:pPr>
              <w:jc w:val="left"/>
            </w:pPr>
            <w:r/>
            <w:r>
              <w:rPr>
                <w:rFonts w:ascii="Arial" w:hAnsi="Arial"/>
                <w:b w:val="0"/>
                <w:i w:val="0"/>
                <w:sz w:val="20"/>
              </w:rPr>
              <w:t>APScheduler 3.10</w:t>
            </w:r>
          </w:p>
        </w:tc>
        <w:tc>
          <w:tcPr>
            <w:tcW w:type="dxa" w:w="3041"/>
          </w:tcPr>
          <w:p>
            <w:pPr>
              <w:jc w:val="left"/>
            </w:pPr>
            <w:r/>
            <w:r>
              <w:rPr>
                <w:rFonts w:ascii="Arial" w:hAnsi="Arial"/>
                <w:b w:val="0"/>
                <w:i w:val="0"/>
                <w:sz w:val="20"/>
              </w:rPr>
              <w:t>Scheduling cron sin dependencias externas de servidor</w:t>
            </w:r>
          </w:p>
        </w:tc>
      </w:tr>
      <w:tr>
        <w:tc>
          <w:tcPr>
            <w:tcW w:type="dxa" w:w="3041"/>
            <w:shd w:val="clear" w:color="auto" w:fill="F0F5FF"/>
          </w:tcPr>
          <w:p>
            <w:pPr>
              <w:jc w:val="left"/>
            </w:pPr>
            <w:r/>
            <w:r>
              <w:rPr>
                <w:rFonts w:ascii="Arial" w:hAnsi="Arial"/>
                <w:b w:val="0"/>
                <w:i w:val="0"/>
                <w:sz w:val="20"/>
              </w:rPr>
              <w:t>Logging</w:t>
            </w:r>
          </w:p>
        </w:tc>
        <w:tc>
          <w:tcPr>
            <w:tcW w:type="dxa" w:w="3041"/>
            <w:shd w:val="clear" w:color="auto" w:fill="F0F5FF"/>
          </w:tcPr>
          <w:p>
            <w:pPr>
              <w:jc w:val="left"/>
            </w:pPr>
            <w:r/>
            <w:r>
              <w:rPr>
                <w:rFonts w:ascii="Arial" w:hAnsi="Arial"/>
                <w:b w:val="0"/>
                <w:i w:val="0"/>
                <w:sz w:val="20"/>
              </w:rPr>
              <w:t>logging (stdlib)</w:t>
            </w:r>
          </w:p>
        </w:tc>
        <w:tc>
          <w:tcPr>
            <w:tcW w:type="dxa" w:w="3041"/>
            <w:shd w:val="clear" w:color="auto" w:fill="F0F5FF"/>
          </w:tcPr>
          <w:p>
            <w:pPr>
              <w:jc w:val="left"/>
            </w:pPr>
            <w:r/>
            <w:r>
              <w:rPr>
                <w:rFonts w:ascii="Arial" w:hAnsi="Arial"/>
                <w:b w:val="0"/>
                <w:i w:val="0"/>
                <w:sz w:val="20"/>
              </w:rPr>
              <w:t>Módulo estándar de Python, sin dependencias</w:t>
            </w:r>
          </w:p>
        </w:tc>
      </w:tr>
      <w:tr>
        <w:tc>
          <w:tcPr>
            <w:tcW w:type="dxa" w:w="3041"/>
          </w:tcPr>
          <w:p>
            <w:pPr>
              <w:jc w:val="left"/>
            </w:pPr>
            <w:r/>
            <w:r>
              <w:rPr>
                <w:rFonts w:ascii="Arial" w:hAnsi="Arial"/>
                <w:b w:val="0"/>
                <w:i w:val="0"/>
                <w:sz w:val="20"/>
              </w:rPr>
              <w:t>Derechos de uso</w:t>
            </w:r>
          </w:p>
        </w:tc>
        <w:tc>
          <w:tcPr>
            <w:tcW w:type="dxa" w:w="3041"/>
          </w:tcPr>
          <w:p>
            <w:pPr>
              <w:jc w:val="left"/>
            </w:pPr>
            <w:r/>
            <w:r>
              <w:rPr>
                <w:rFonts w:ascii="Arial" w:hAnsi="Arial"/>
                <w:b w:val="0"/>
                <w:i w:val="0"/>
                <w:sz w:val="20"/>
              </w:rPr>
              <w:t>APIs públicas</w:t>
            </w:r>
          </w:p>
        </w:tc>
        <w:tc>
          <w:tcPr>
            <w:tcW w:type="dxa" w:w="3041"/>
          </w:tcPr>
          <w:p>
            <w:pPr>
              <w:jc w:val="left"/>
            </w:pPr>
            <w:r/>
            <w:r>
              <w:rPr>
                <w:rFonts w:ascii="Arial" w:hAnsi="Arial"/>
                <w:b w:val="0"/>
                <w:i w:val="0"/>
                <w:sz w:val="20"/>
              </w:rPr>
              <w:t>Todas las fuentes tienen licencia open/CC para I+D</w:t>
            </w:r>
          </w:p>
        </w:tc>
      </w:tr>
      <w:tr>
        <w:tc>
          <w:tcPr>
            <w:tcW w:type="dxa" w:w="3041"/>
          </w:tcPr>
          <w:p>
            <w:pPr>
              <w:jc w:val="left"/>
            </w:pPr>
            <w:r>
              <w:t xml:space="preserve">python-dotenv</w:t>
            </w:r>
          </w:p>
        </w:tc>
        <w:tc>
          <w:tcPr>
            <w:tcW w:type="dxa" w:w="3041"/>
          </w:tcPr>
          <w:p>
            <w:pPr>
              <w:jc w:val="left"/>
            </w:pPr>
            <w:r>
              <w:t xml:space="preserve">python-dotenv 1.0</w:t>
            </w:r>
          </w:p>
        </w:tc>
        <w:tc>
          <w:tcPr>
            <w:tcW w:type="dxa" w:w="3041"/>
          </w:tcPr>
          <w:p>
            <w:pPr>
              <w:jc w:val="left"/>
            </w:pPr>
            <w:r>
              <w:t xml:space="preserve">Gestión segura de credenciales vía archivo .env</w:t>
            </w:r>
          </w:p>
        </w:tc>
      </w:tr>
      <w:tr>
        <w:tc>
          <w:tcPr>
            <w:tcW w:type="dxa" w:w="3041"/>
          </w:tcPr>
          <w:p>
            <w:pPr>
              <w:jc w:val="left"/>
            </w:pPr>
            <w:r>
              <w:t xml:space="preserve">Análisis y visualiz.</w:t>
            </w:r>
          </w:p>
        </w:tc>
        <w:tc>
          <w:tcPr>
            <w:tcW w:type="dxa" w:w="3041"/>
          </w:tcPr>
          <w:p>
            <w:pPr>
              <w:jc w:val="left"/>
            </w:pPr>
            <w:r>
              <w:t xml:space="preserve">pandas / numpy / matplotlib</w:t>
            </w:r>
          </w:p>
        </w:tc>
        <w:tc>
          <w:tcPr>
            <w:tcW w:type="dxa" w:w="3041"/>
          </w:tcPr>
          <w:p>
            <w:pPr>
              <w:jc w:val="left"/>
            </w:pPr>
            <w:r>
              <w:t xml:space="preserve">Análisis exploratorio y 5 gráficos del notebook</w:t>
            </w:r>
          </w:p>
        </w:tc>
      </w:tr>
      <w:tr>
        <w:tc>
          <w:tcPr>
            <w:tcW w:type="dxa" w:w="3041"/>
          </w:tcPr>
          <w:p>
            <w:pPr>
              <w:jc w:val="left"/>
            </w:pPr>
            <w:r>
              <w:t xml:space="preserve">Machine Learning</w:t>
            </w:r>
          </w:p>
        </w:tc>
        <w:tc>
          <w:tcPr>
            <w:tcW w:type="dxa" w:w="3041"/>
          </w:tcPr>
          <w:p>
            <w:pPr>
              <w:jc w:val="left"/>
            </w:pPr>
            <w:r>
              <w:t xml:space="preserve">scikit-learn 1.4</w:t>
            </w:r>
          </w:p>
        </w:tc>
        <w:tc>
          <w:tcPr>
            <w:tcW w:type="dxa" w:w="3041"/>
          </w:tcPr>
          <w:p>
            <w:pPr>
              <w:jc w:val="left"/>
            </w:pPr>
            <w:r>
              <w:t xml:space="preserve">KMeans clustering y función predict_cluster()</w:t>
            </w:r>
          </w:p>
        </w:tc>
      </w:tr>
      <w:tr>
        <w:tc>
          <w:tcPr>
            <w:tcW w:type="dxa" w:w="3041"/>
          </w:tcPr>
          <w:p>
            <w:pPr>
              <w:jc w:val="left"/>
            </w:pPr>
            <w:r>
              <w:t xml:space="preserve">Dashboard interactivo</w:t>
            </w:r>
          </w:p>
        </w:tc>
        <w:tc>
          <w:tcPr>
            <w:tcW w:type="dxa" w:w="3041"/>
          </w:tcPr>
          <w:p>
            <w:pPr>
              <w:jc w:val="left"/>
            </w:pPr>
            <w:r>
              <w:t xml:space="preserve">Streamlit 1.35</w:t>
            </w:r>
          </w:p>
        </w:tc>
        <w:tc>
          <w:tcPr>
            <w:tcW w:type="dxa" w:w="3041"/>
          </w:tcPr>
          <w:p>
            <w:pPr>
              <w:jc w:val="left"/>
            </w:pPr>
            <w:r>
              <w:t xml:space="preserve">UI web con KPIs, gráficos, ML y explorador de datos</w:t>
            </w:r>
          </w:p>
        </w:tc>
      </w:tr>
      <w:tr>
        <w:tc>
          <w:tcPr>
            <w:tcW w:type="dxa" w:w="3041"/>
          </w:tcPr>
          <w:p>
            <w:pPr>
              <w:jc w:val="left"/>
            </w:pPr>
            <w:r>
              <w:t xml:space="preserve">Containerización</w:t>
            </w:r>
          </w:p>
        </w:tc>
        <w:tc>
          <w:tcPr>
            <w:tcW w:type="dxa" w:w="3041"/>
          </w:tcPr>
          <w:p>
            <w:pPr>
              <w:jc w:val="left"/>
            </w:pPr>
            <w:r>
              <w:t xml:space="preserve">Docker + Compose</w:t>
            </w:r>
          </w:p>
        </w:tc>
        <w:tc>
          <w:tcPr>
            <w:tcW w:type="dxa" w:w="3041"/>
          </w:tcPr>
          <w:p>
            <w:pPr>
              <w:jc w:val="left"/>
            </w:pPr>
            <w:r>
              <w:t xml:space="preserve">Pipeline y dashboard como servicios reproducibles</w:t>
            </w:r>
          </w:p>
        </w:tc>
      </w:tr>
    </w:tbl>
    <w:p/>
    <w:p>
      <w:r>
        <w:br w:type="page"/>
      </w:r>
    </w:p>
    <w:p>
      <w:pPr>
        <w:pStyle w:val="Heading1"/>
        <w:jc w:val="left"/>
      </w:pPr>
      <w:r>
        <w:rPr>
          <w:rFonts w:ascii="Arial" w:hAnsi="Arial"/>
          <w:color w:val="00467F"/>
        </w:rPr>
        <w:t>5. Diseño del Pipeline ETL</w:t>
      </w:r>
    </w:p>
    <w:p>
      <w:pPr>
        <w:spacing w:after="120" w:before="40"/>
        <w:jc w:val="both"/>
      </w:pPr>
      <w:r>
        <w:rPr>
          <w:rFonts w:ascii="Arial" w:hAnsi="Arial"/>
          <w:b w:val="0"/>
          <w:i w:val="0"/>
          <w:sz w:val="22"/>
        </w:rPr>
        <w:t>Esta sección describe en detalle cada una de las cuatro ETLs que componen el pipeline, incluyendo la lógica de extracción, las transformaciones aplicadas y el proceso de carga en la base de datos.</w:t>
      </w:r>
    </w:p>
    <w:p>
      <w:pPr>
        <w:pStyle w:val="Heading2"/>
        <w:jc w:val="left"/>
      </w:pPr>
      <w:r>
        <w:rPr>
          <w:rFonts w:ascii="Arial" w:hAnsi="Arial"/>
          <w:color w:val="00467F"/>
        </w:rPr>
        <w:t>5.1 ETL OpenAQ — Calidad del Aire</w:t>
      </w:r>
    </w:p>
    <w:p>
      <w:pPr>
        <w:spacing w:after="120" w:before="40"/>
        <w:jc w:val="both"/>
      </w:pPr>
      <w:r>
        <w:rPr>
          <w:rFonts w:ascii="Arial" w:hAnsi="Arial"/>
          <w:b w:val="0"/>
          <w:i w:val="0"/>
          <w:sz w:val="22"/>
        </w:rPr>
        <w:t>El extractor consulta en primer lugar el endpoint /v3/locations para obtener las estaciones de monitoreo dentro de un radio de 25 km alrededor de cada ciudad. Para cada estación (máximo 5 por ciudad), consulta /v3/locations/{id}/latest para obtener las últimas mediciones disponibles. Los registros se filtran por parámetro (pm25, pm10, no2, o3, co) y se descartan los valores nulos. Se introduce una pausa de 500ms entre ciudades para respetar los límites de tasa de la API.</w:t>
      </w:r>
    </w:p>
    <w:p>
      <w:pPr>
        <w:spacing w:after="120" w:before="40"/>
        <w:jc w:val="both"/>
      </w:pPr>
      <w:r>
        <w:rPr>
          <w:rFonts w:ascii="Arial" w:hAnsi="Arial"/>
          <w:b w:val="0"/>
          <w:i w:val="0"/>
          <w:sz w:val="22"/>
        </w:rPr>
        <w:t>La transformación normaliza los nombres de parámetros a minúsculas y asegura que las coordenadas provienen de la estación cuando están disponibles, recurriendo a las coordenadas de la ciudad configurada como respaldo. La carga usa INSERT OR IGNORE con una constraint UNIQUE sobre (location, parameter, datetime_utc) para evitar duplicados en ejecuciones consecutivas.</w:t>
      </w:r>
    </w:p>
    <w:p>
      <w:pPr>
        <w:pStyle w:val="Heading2"/>
        <w:jc w:val="left"/>
      </w:pPr>
      <w:r>
        <w:rPr>
          <w:rFonts w:ascii="Arial" w:hAnsi="Arial"/>
          <w:color w:val="00467F"/>
        </w:rPr>
        <w:t>5.2 ETL Open-Meteo — Variables Climáticas</w:t>
      </w:r>
    </w:p>
    <w:p>
      <w:pPr>
        <w:spacing w:after="120" w:before="40"/>
        <w:jc w:val="both"/>
      </w:pPr>
      <w:r>
        <w:rPr>
          <w:rFonts w:ascii="Arial" w:hAnsi="Arial"/>
          <w:b w:val="0"/>
          <w:i w:val="0"/>
          <w:sz w:val="22"/>
        </w:rPr>
        <w:t>Este extractor realiza una única llamada por ciudad al endpoint de previsión diaria de Open-Meteo, solicitando los datos de los últimos 7 días. Las variables solicitadas son: temperatura máxima a 2 metros, precipitación acumulada, velocidad máxima del viento a 10 metros, humedad relativa media y código meteorológico WMO. La respuesta incluye un array de fechas y un array de valores por variable, que el extractor descompone en registros individuales por fecha.</w:t>
      </w:r>
    </w:p>
    <w:p>
      <w:pPr>
        <w:spacing w:after="120" w:before="40"/>
        <w:jc w:val="both"/>
      </w:pPr>
      <w:r>
        <w:rPr>
          <w:rFonts w:ascii="Arial" w:hAnsi="Arial"/>
          <w:b w:val="0"/>
          <w:i w:val="0"/>
          <w:sz w:val="22"/>
        </w:rPr>
        <w:t>La carga usa INSERT OR IGNORE con UNIQUE sobre (location, date), garantizando que cada ciudad y fecha tiene como máximo un registro, y que las re-ejecuciones del pipeline no generan duplicados.</w:t>
      </w:r>
    </w:p>
    <w:p>
      <w:pPr>
        <w:pStyle w:val="Heading2"/>
        <w:jc w:val="left"/>
      </w:pPr>
      <w:r>
        <w:rPr>
          <w:rFonts w:ascii="Arial" w:hAnsi="Arial"/>
          <w:color w:val="00467F"/>
        </w:rPr>
        <w:t>5.3 ETL GBIF — Biodiversidad</w:t>
      </w:r>
    </w:p>
    <w:p>
      <w:pPr>
        <w:spacing w:after="120" w:before="40"/>
        <w:jc w:val="both"/>
      </w:pPr>
      <w:r>
        <w:rPr>
          <w:rFonts w:ascii="Arial" w:hAnsi="Arial"/>
          <w:b w:val="0"/>
          <w:i w:val="0"/>
          <w:sz w:val="22"/>
        </w:rPr>
        <w:t>El extractor itera sobre el producto cartesiano de ciudades × clases taxonómicas (35 combinaciones en total). Para cada combinación, consulta la API con un bounding box de ±0.5 grados (aproximadamente ±55 km) y filtra por el año en curso y el año anterior. Se solicitan hasta 100 ocurrencias por consulta. Los registros sin coordenadas geográficas se descartan para garantizar la georreferenciación de todos los datos cargados.</w:t>
      </w:r>
    </w:p>
    <w:p>
      <w:pPr>
        <w:spacing w:after="120" w:before="40"/>
        <w:jc w:val="both"/>
      </w:pPr>
      <w:r>
        <w:rPr>
          <w:rFonts w:ascii="Arial" w:hAnsi="Arial"/>
          <w:b w:val="0"/>
          <w:i w:val="0"/>
          <w:sz w:val="22"/>
        </w:rPr>
        <w:t>Cada registro almacena la taxonomía completa (reino, filo, clase, orden, familia), las coordenadas precisas de la observación, la fecha del evento, el método de registro (observación humana vs. sensor) y la ciudad de referencia más cercana. Esta última columna (location_ref) es clave para los análisis cruzados posteriores.</w:t>
      </w:r>
    </w:p>
    <w:p>
      <w:pPr>
        <w:pStyle w:val="Heading2"/>
        <w:jc w:val="left"/>
      </w:pPr>
      <w:r>
        <w:rPr>
          <w:rFonts w:ascii="Arial" w:hAnsi="Arial"/>
          <w:color w:val="00467F"/>
        </w:rPr>
        <w:t>5.4 ETL NASA FIRMS — Incendios Activos</w:t>
      </w:r>
    </w:p>
    <w:p>
      <w:pPr>
        <w:spacing w:after="120" w:before="40"/>
        <w:jc w:val="both"/>
      </w:pPr>
      <w:r>
        <w:rPr>
          <w:rFonts w:ascii="Arial" w:hAnsi="Arial"/>
          <w:b w:val="0"/>
          <w:i w:val="0"/>
          <w:sz w:val="22"/>
        </w:rPr>
        <w:t>A diferencia de las otras tres ETLs, la fuente FIRMS no es una API REST sino un archivo CSV global de descarga directa. El extractor descarga el fichero MODIS_C6_1_Global_7d.csv (típicamente entre 5 y 50 MB según la actividad global de incendios), lo parsea en memoria con el módulo csv de la librería estándar y aplica un filtro de calidad: se descartan las detecciones de confianza baja ('L') para reducir falsos positivos. Se retienen las detecciones con confianza nominal y alta, que representan entre el 80% y el 95% del total.</w:t>
      </w:r>
    </w:p>
    <w:p>
      <w:pPr>
        <w:spacing w:after="120" w:before="40"/>
        <w:jc w:val="both"/>
      </w:pPr>
      <w:r>
        <w:rPr>
          <w:rFonts w:ascii="Arial" w:hAnsi="Arial"/>
          <w:b w:val="0"/>
          <w:i w:val="0"/>
          <w:sz w:val="22"/>
        </w:rPr>
        <w:t>Los registros incluyen coordenadas del píxel detectado, temperatura de brillo (proxy de la intensidad del incendio), dimensiones del píxel escaneado (scan/track), fecha y hora de adquisición, y diferenciación entre detecciones diurnas (D) y nocturnas (N). La escala global de esta ETL es significativamente mayor que las demás: una ejecución típica puede cargar entre 5.000 y 50.000 registros de incendios.</w:t>
      </w:r>
    </w:p>
    <w:p>
      <w:pPr>
        <w:pStyle w:val="Heading2"/>
        <w:jc w:val="left"/>
      </w:pPr>
      <w:r>
        <w:rPr>
          <w:rFonts w:ascii="Arial" w:hAnsi="Arial"/>
          <w:color w:val="00467F"/>
        </w:rPr>
        <w:t>5.5 Gestión de Errores y Resiliencia</w:t>
      </w:r>
    </w:p>
    <w:p>
      <w:pPr>
        <w:spacing w:after="120" w:before="40"/>
        <w:jc w:val="both"/>
      </w:pPr>
      <w:r>
        <w:rPr>
          <w:rFonts w:ascii="Arial" w:hAnsi="Arial"/>
          <w:b w:val="0"/>
          <w:i w:val="0"/>
          <w:sz w:val="22"/>
        </w:rPr>
        <w:t>Cada extractor implementa un mecanismo de reintentos con backoff exponencial: hasta 3 intentos con esperas de 2, 4 y 8 segundos entre ellos. Los errores de red o de la API se capturan y registran sin detener el pipeline completo. La capa de orquestación (main.py) ejecuta cada ETL dentro de un bloque try/except independiente, de modo que un fallo en una fuente no impide la ejecución de las demás.</w:t>
      </w:r>
    </w:p>
    <w:p>
      <w:pPr>
        <w:spacing w:after="120" w:before="40"/>
        <w:jc w:val="both"/>
      </w:pPr>
      <w:r>
        <w:rPr>
          <w:rFonts w:ascii="Arial" w:hAnsi="Arial"/>
          <w:b w:val="0"/>
          <w:i w:val="0"/>
          <w:sz w:val="22"/>
        </w:rPr>
        <w:t>Cada inicio y fin de ETL queda registrado en la tabla pipeline_runs de la base de datos, incluyendo el número de registros cargados y el mensaje de error en caso de fallo. Esto proporciona un historial completo y auditable de todas las ejecuciones.</w:t>
      </w:r>
    </w:p>
    <w:p>
      <w:r>
        <w:br w:type="page"/>
      </w:r>
    </w:p>
    <w:p>
      <w:pPr>
        <w:pStyle w:val="Heading1"/>
        <w:jc w:val="left"/>
      </w:pPr>
      <w:r>
        <w:rPr>
          <w:rFonts w:ascii="Arial" w:hAnsi="Arial"/>
          <w:color w:val="00467F"/>
        </w:rPr>
        <w:t>6. Sistema de Logging y Monitoreo</w:t>
      </w:r>
    </w:p>
    <w:p>
      <w:pPr>
        <w:spacing w:after="120" w:before="40"/>
        <w:jc w:val="both"/>
      </w:pPr>
      <w:r>
        <w:rPr>
          <w:rFonts w:ascii="Arial" w:hAnsi="Arial"/>
          <w:b w:val="0"/>
          <w:i w:val="0"/>
          <w:sz w:val="22"/>
        </w:rPr>
        <w:t>El sistema de logging se implementa con el módulo estándar logging de Python, configurado mediante el módulo centralizado logger.py. Cada módulo del pipeline obtiene su propio logger nombrado (e.g. 'extractor.openaq'), lo que permite filtrar los mensajes por componente en los ficheros de log.</w:t>
      </w:r>
    </w:p>
    <w:p>
      <w:pPr>
        <w:pStyle w:val="Heading2"/>
        <w:jc w:val="left"/>
      </w:pPr>
      <w:r>
        <w:rPr>
          <w:rFonts w:ascii="Arial" w:hAnsi="Arial"/>
          <w:color w:val="00467F"/>
        </w:rPr>
        <w:t>Configuración del Logger</w:t>
      </w:r>
    </w:p>
    <w:p>
      <w:pPr>
        <w:spacing w:after="120" w:before="40"/>
        <w:jc w:val="both"/>
      </w:pPr>
      <w:r>
        <w:rPr>
          <w:rFonts w:ascii="Arial" w:hAnsi="Arial"/>
          <w:b w:val="0"/>
          <w:i w:val="0"/>
          <w:sz w:val="22"/>
        </w:rPr>
        <w:t>El logger está configurado con dos handlers simultáneos: uno de consola (nivel INFO) para monitoreo visual durante el desarrollo y las ejecuciones manuales, y uno de fichero rotativo (nivel DEBUG) que escribe en logs/pipeline.log. El fichero rota automáticamente cuando supera los 5 MB, manteniendo hasta 3 archivos de backup (pipeline.log.1, .2, .3), lo que garantiza un historial de al menos varias semanas sin consumo excesivo de disco.</w:t>
      </w:r>
    </w:p>
    <w:p>
      <w:pPr>
        <w:pStyle w:val="Heading2"/>
        <w:jc w:val="left"/>
      </w:pPr>
      <w:r>
        <w:rPr>
          <w:rFonts w:ascii="Arial" w:hAnsi="Arial"/>
          <w:color w:val="00467F"/>
        </w:rPr>
        <w:t>Tabla pipeline_runs: Monitoreo de Ejecuciones</w:t>
      </w:r>
    </w:p>
    <w:p>
      <w:pPr>
        <w:spacing w:after="120" w:before="40"/>
        <w:jc w:val="both"/>
      </w:pPr>
      <w:r>
        <w:rPr>
          <w:rFonts w:ascii="Arial" w:hAnsi="Arial"/>
          <w:b w:val="0"/>
          <w:i w:val="0"/>
          <w:sz w:val="22"/>
        </w:rPr>
        <w:t>Cada ejecución de cada ETL queda registrada en la tabla pipeline_runs de SQLite con los siguientes campos: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467F"/>
          </w:tcPr>
          <w:p>
            <w:pPr>
              <w:jc w:val="center"/>
            </w:pPr>
            <w:r/>
            <w:r>
              <w:rPr>
                <w:rFonts w:ascii="Arial" w:hAnsi="Arial"/>
                <w:b/>
                <w:i w:val="0"/>
                <w:color w:val="FFFFFF"/>
                <w:sz w:val="20"/>
              </w:rPr>
              <w:t>Campo</w:t>
            </w:r>
          </w:p>
        </w:tc>
        <w:tc>
          <w:tcPr>
            <w:tcW w:type="dxa" w:w="3041"/>
            <w:shd w:val="clear" w:color="auto" w:fill="00467F"/>
          </w:tcPr>
          <w:p>
            <w:pPr>
              <w:jc w:val="center"/>
            </w:pPr>
            <w:r/>
            <w:r>
              <w:rPr>
                <w:rFonts w:ascii="Arial" w:hAnsi="Arial"/>
                <w:b/>
                <w:i w:val="0"/>
                <w:color w:val="FFFFFF"/>
                <w:sz w:val="20"/>
              </w:rPr>
              <w:t>Tipo</w:t>
            </w:r>
          </w:p>
        </w:tc>
        <w:tc>
          <w:tcPr>
            <w:tcW w:type="dxa" w:w="3041"/>
            <w:shd w:val="clear" w:color="auto" w:fill="00467F"/>
          </w:tcPr>
          <w:p>
            <w:pPr>
              <w:jc w:val="center"/>
            </w:pPr>
            <w:r/>
            <w:r>
              <w:rPr>
                <w:rFonts w:ascii="Arial" w:hAnsi="Arial"/>
                <w:b/>
                <w:i w:val="0"/>
                <w:color w:val="FFFFFF"/>
                <w:sz w:val="20"/>
              </w:rPr>
              <w:t>Descripción</w:t>
            </w:r>
          </w:p>
        </w:tc>
      </w:tr>
      <w:tr>
        <w:tc>
          <w:tcPr>
            <w:tcW w:type="dxa" w:w="3041"/>
            <w:shd w:val="clear" w:color="auto" w:fill="F0F5FF"/>
          </w:tcPr>
          <w:p>
            <w:pPr>
              <w:jc w:val="left"/>
            </w:pPr>
            <w:r/>
            <w:r>
              <w:rPr>
                <w:rFonts w:ascii="Arial" w:hAnsi="Arial"/>
                <w:b w:val="0"/>
                <w:i w:val="0"/>
                <w:sz w:val="20"/>
              </w:rPr>
              <w:t>extractor</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Nombre de la ETL: openaq, openmeteo, gbif, nasafirms</w:t>
            </w:r>
          </w:p>
        </w:tc>
      </w:tr>
      <w:tr>
        <w:tc>
          <w:tcPr>
            <w:tcW w:type="dxa" w:w="3041"/>
          </w:tcPr>
          <w:p>
            <w:pPr>
              <w:jc w:val="left"/>
            </w:pPr>
            <w:r/>
            <w:r>
              <w:rPr>
                <w:rFonts w:ascii="Arial" w:hAnsi="Arial"/>
                <w:b w:val="0"/>
                <w:i w:val="0"/>
                <w:sz w:val="20"/>
              </w:rPr>
              <w:t>start_time</w:t>
            </w:r>
          </w:p>
        </w:tc>
        <w:tc>
          <w:tcPr>
            <w:tcW w:type="dxa" w:w="3041"/>
          </w:tcPr>
          <w:p>
            <w:pPr>
              <w:jc w:val="left"/>
            </w:pPr>
            <w:r/>
            <w:r>
              <w:rPr>
                <w:rFonts w:ascii="Arial" w:hAnsi="Arial"/>
                <w:b w:val="0"/>
                <w:i w:val="0"/>
                <w:sz w:val="20"/>
              </w:rPr>
              <w:t>TEXT</w:t>
            </w:r>
          </w:p>
        </w:tc>
        <w:tc>
          <w:tcPr>
            <w:tcW w:type="dxa" w:w="3041"/>
          </w:tcPr>
          <w:p>
            <w:pPr>
              <w:jc w:val="left"/>
            </w:pPr>
            <w:r/>
            <w:r>
              <w:rPr>
                <w:rFonts w:ascii="Arial" w:hAnsi="Arial"/>
                <w:b w:val="0"/>
                <w:i w:val="0"/>
                <w:sz w:val="20"/>
              </w:rPr>
              <w:t>Timestamp de inicio en formato ISO 8601 UTC</w:t>
            </w:r>
          </w:p>
        </w:tc>
      </w:tr>
      <w:tr>
        <w:tc>
          <w:tcPr>
            <w:tcW w:type="dxa" w:w="3041"/>
            <w:shd w:val="clear" w:color="auto" w:fill="F0F5FF"/>
          </w:tcPr>
          <w:p>
            <w:pPr>
              <w:jc w:val="left"/>
            </w:pPr>
            <w:r/>
            <w:r>
              <w:rPr>
                <w:rFonts w:ascii="Arial" w:hAnsi="Arial"/>
                <w:b w:val="0"/>
                <w:i w:val="0"/>
                <w:sz w:val="20"/>
              </w:rPr>
              <w:t>end_time</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Timestamp de fin (NULL mientras está en curso)</w:t>
            </w:r>
          </w:p>
        </w:tc>
      </w:tr>
      <w:tr>
        <w:tc>
          <w:tcPr>
            <w:tcW w:type="dxa" w:w="3041"/>
          </w:tcPr>
          <w:p>
            <w:pPr>
              <w:jc w:val="left"/>
            </w:pPr>
            <w:r/>
            <w:r>
              <w:rPr>
                <w:rFonts w:ascii="Arial" w:hAnsi="Arial"/>
                <w:b w:val="0"/>
                <w:i w:val="0"/>
                <w:sz w:val="20"/>
              </w:rPr>
              <w:t>status</w:t>
            </w:r>
          </w:p>
        </w:tc>
        <w:tc>
          <w:tcPr>
            <w:tcW w:type="dxa" w:w="3041"/>
          </w:tcPr>
          <w:p>
            <w:pPr>
              <w:jc w:val="left"/>
            </w:pPr>
            <w:r/>
            <w:r>
              <w:rPr>
                <w:rFonts w:ascii="Arial" w:hAnsi="Arial"/>
                <w:b w:val="0"/>
                <w:i w:val="0"/>
                <w:sz w:val="20"/>
              </w:rPr>
              <w:t>TEXT</w:t>
            </w:r>
          </w:p>
        </w:tc>
        <w:tc>
          <w:tcPr>
            <w:tcW w:type="dxa" w:w="3041"/>
          </w:tcPr>
          <w:p>
            <w:pPr>
              <w:jc w:val="left"/>
            </w:pPr>
            <w:r/>
            <w:r>
              <w:rPr>
                <w:rFonts w:ascii="Arial" w:hAnsi="Arial"/>
                <w:b w:val="0"/>
                <w:i w:val="0"/>
                <w:sz w:val="20"/>
              </w:rPr>
              <w:t>running → success / error</w:t>
            </w:r>
          </w:p>
        </w:tc>
      </w:tr>
      <w:tr>
        <w:tc>
          <w:tcPr>
            <w:tcW w:type="dxa" w:w="3041"/>
            <w:shd w:val="clear" w:color="auto" w:fill="F0F5FF"/>
          </w:tcPr>
          <w:p>
            <w:pPr>
              <w:jc w:val="left"/>
            </w:pPr>
            <w:r/>
            <w:r>
              <w:rPr>
                <w:rFonts w:ascii="Arial" w:hAnsi="Arial"/>
                <w:b w:val="0"/>
                <w:i w:val="0"/>
                <w:sz w:val="20"/>
              </w:rPr>
              <w:t>records_loaded</w:t>
            </w:r>
          </w:p>
        </w:tc>
        <w:tc>
          <w:tcPr>
            <w:tcW w:type="dxa" w:w="3041"/>
            <w:shd w:val="clear" w:color="auto" w:fill="F0F5FF"/>
          </w:tcPr>
          <w:p>
            <w:pPr>
              <w:jc w:val="left"/>
            </w:pPr>
            <w:r/>
            <w:r>
              <w:rPr>
                <w:rFonts w:ascii="Arial" w:hAnsi="Arial"/>
                <w:b w:val="0"/>
                <w:i w:val="0"/>
                <w:sz w:val="20"/>
              </w:rPr>
              <w:t>INTEGER</w:t>
            </w:r>
          </w:p>
        </w:tc>
        <w:tc>
          <w:tcPr>
            <w:tcW w:type="dxa" w:w="3041"/>
            <w:shd w:val="clear" w:color="auto" w:fill="F0F5FF"/>
          </w:tcPr>
          <w:p>
            <w:pPr>
              <w:jc w:val="left"/>
            </w:pPr>
            <w:r/>
            <w:r>
              <w:rPr>
                <w:rFonts w:ascii="Arial" w:hAnsi="Arial"/>
                <w:b w:val="0"/>
                <w:i w:val="0"/>
                <w:sz w:val="20"/>
              </w:rPr>
              <w:t>Número de registros nuevos insertados</w:t>
            </w:r>
          </w:p>
        </w:tc>
      </w:tr>
      <w:tr>
        <w:tc>
          <w:tcPr>
            <w:tcW w:type="dxa" w:w="3041"/>
          </w:tcPr>
          <w:p>
            <w:pPr>
              <w:jc w:val="left"/>
            </w:pPr>
            <w:r/>
            <w:r>
              <w:rPr>
                <w:rFonts w:ascii="Arial" w:hAnsi="Arial"/>
                <w:b w:val="0"/>
                <w:i w:val="0"/>
                <w:sz w:val="20"/>
              </w:rPr>
              <w:t>error_message</w:t>
            </w:r>
          </w:p>
        </w:tc>
        <w:tc>
          <w:tcPr>
            <w:tcW w:type="dxa" w:w="3041"/>
          </w:tcPr>
          <w:p>
            <w:pPr>
              <w:jc w:val="left"/>
            </w:pPr>
            <w:r/>
            <w:r>
              <w:rPr>
                <w:rFonts w:ascii="Arial" w:hAnsi="Arial"/>
                <w:b w:val="0"/>
                <w:i w:val="0"/>
                <w:sz w:val="20"/>
              </w:rPr>
              <w:t>TEXT</w:t>
            </w:r>
          </w:p>
        </w:tc>
        <w:tc>
          <w:tcPr>
            <w:tcW w:type="dxa" w:w="3041"/>
          </w:tcPr>
          <w:p>
            <w:pPr>
              <w:jc w:val="left"/>
            </w:pPr>
            <w:r/>
            <w:r>
              <w:rPr>
                <w:rFonts w:ascii="Arial" w:hAnsi="Arial"/>
                <w:b w:val="0"/>
                <w:i w:val="0"/>
                <w:sz w:val="20"/>
              </w:rPr>
              <w:t>Mensaje de excepción en caso de fallo (NULL si OK)</w:t>
            </w:r>
          </w:p>
        </w:tc>
      </w:tr>
    </w:tbl>
    <w:p/>
    <w:p>
      <w:pPr>
        <w:spacing w:after="120" w:before="40"/>
        <w:jc w:val="both"/>
      </w:pPr>
      <w:r>
        <w:rPr>
          <w:rFonts w:ascii="Arial" w:hAnsi="Arial"/>
          <w:b w:val="0"/>
          <w:i w:val="0"/>
          <w:sz w:val="22"/>
        </w:rPr>
        <w:t>Esta tabla permite al equipo operativo consultar el historial de ejecuciones, identificar ETLs que fallan sistemáticamente y calcular métricas de rendimiento como el volumen diario de datos cargados por fuente.</w:t>
      </w:r>
    </w:p>
    <w:p>
      <w:r>
        <w:br w:type="page"/>
      </w:r>
    </w:p>
    <w:p>
      <w:pPr>
        <w:pStyle w:val="Heading1"/>
        <w:jc w:val="left"/>
      </w:pPr>
      <w:r>
        <w:rPr>
          <w:rFonts w:ascii="Arial" w:hAnsi="Arial"/>
          <w:color w:val="00467F"/>
        </w:rPr>
        <w:t>7. Esquema de la Base de Datos</w:t>
      </w:r>
    </w:p>
    <w:p>
      <w:pPr>
        <w:spacing w:after="120" w:before="40"/>
        <w:jc w:val="both"/>
      </w:pPr>
      <w:r>
        <w:rPr>
          <w:rFonts w:ascii="Arial" w:hAnsi="Arial"/>
          <w:b w:val="0"/>
          <w:i w:val="0"/>
          <w:sz w:val="22"/>
        </w:rPr>
        <w:t>La base de datos SQLite biodiversity_monitor.db contiene cinco tablas. Las cuatro primeras almacenan los datos de cada fuente; la quinta registra el historial de ejecuciones del pipeline. Todas las tablas incluyen constraints UNIQUE para garantizar la idempotencia de las cargas.</w:t>
      </w:r>
    </w:p>
    <w:p>
      <w:pPr>
        <w:pStyle w:val="Heading2"/>
        <w:jc w:val="left"/>
      </w:pPr>
      <w:r>
        <w:rPr>
          <w:rFonts w:ascii="Arial" w:hAnsi="Arial"/>
          <w:color w:val="00467F"/>
        </w:rPr>
        <w:t>Tabla: air_quality</w:t>
      </w:r>
    </w:p>
    <w:p>
      <w:pPr>
        <w:spacing w:after="120" w:before="40"/>
        <w:jc w:val="both"/>
      </w:pPr>
      <w:r>
        <w:rPr>
          <w:rFonts w:ascii="Arial" w:hAnsi="Arial"/>
          <w:b w:val="0"/>
          <w:i w:val="0"/>
          <w:sz w:val="22"/>
        </w:rPr>
        <w:t>Mediciones de contaminantes atmosféricos.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467F"/>
          </w:tcPr>
          <w:p>
            <w:pPr>
              <w:jc w:val="center"/>
            </w:pPr>
            <w:r/>
            <w:r>
              <w:rPr>
                <w:rFonts w:ascii="Arial" w:hAnsi="Arial"/>
                <w:b/>
                <w:i w:val="0"/>
                <w:color w:val="FFFFFF"/>
                <w:sz w:val="20"/>
              </w:rPr>
              <w:t>Campo</w:t>
            </w:r>
          </w:p>
        </w:tc>
        <w:tc>
          <w:tcPr>
            <w:tcW w:type="dxa" w:w="3041"/>
            <w:shd w:val="clear" w:color="auto" w:fill="00467F"/>
          </w:tcPr>
          <w:p>
            <w:pPr>
              <w:jc w:val="center"/>
            </w:pPr>
            <w:r/>
            <w:r>
              <w:rPr>
                <w:rFonts w:ascii="Arial" w:hAnsi="Arial"/>
                <w:b/>
                <w:i w:val="0"/>
                <w:color w:val="FFFFFF"/>
                <w:sz w:val="20"/>
              </w:rPr>
              <w:t>Tipo</w:t>
            </w:r>
          </w:p>
        </w:tc>
        <w:tc>
          <w:tcPr>
            <w:tcW w:type="dxa" w:w="3041"/>
            <w:shd w:val="clear" w:color="auto" w:fill="00467F"/>
          </w:tcPr>
          <w:p>
            <w:pPr>
              <w:jc w:val="center"/>
            </w:pPr>
            <w:r/>
            <w:r>
              <w:rPr>
                <w:rFonts w:ascii="Arial" w:hAnsi="Arial"/>
                <w:b/>
                <w:i w:val="0"/>
                <w:color w:val="FFFFFF"/>
                <w:sz w:val="20"/>
              </w:rPr>
              <w:t>Descripción</w:t>
            </w:r>
          </w:p>
        </w:tc>
      </w:tr>
      <w:tr>
        <w:tc>
          <w:tcPr>
            <w:tcW w:type="dxa" w:w="3041"/>
            <w:shd w:val="clear" w:color="auto" w:fill="F0F5FF"/>
          </w:tcPr>
          <w:p>
            <w:pPr>
              <w:jc w:val="left"/>
            </w:pPr>
            <w:r/>
            <w:r>
              <w:rPr>
                <w:rFonts w:ascii="Arial" w:hAnsi="Arial"/>
                <w:b w:val="0"/>
                <w:i w:val="0"/>
                <w:sz w:val="20"/>
              </w:rPr>
              <w:t>location</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Ciudad de referencia (ej. 'Delhi')</w:t>
            </w:r>
          </w:p>
        </w:tc>
      </w:tr>
      <w:tr>
        <w:tc>
          <w:tcPr>
            <w:tcW w:type="dxa" w:w="3041"/>
          </w:tcPr>
          <w:p>
            <w:pPr>
              <w:jc w:val="left"/>
            </w:pPr>
            <w:r/>
            <w:r>
              <w:rPr>
                <w:rFonts w:ascii="Arial" w:hAnsi="Arial"/>
                <w:b w:val="0"/>
                <w:i w:val="0"/>
                <w:sz w:val="20"/>
              </w:rPr>
              <w:t>country</w:t>
            </w:r>
          </w:p>
        </w:tc>
        <w:tc>
          <w:tcPr>
            <w:tcW w:type="dxa" w:w="3041"/>
          </w:tcPr>
          <w:p>
            <w:pPr>
              <w:jc w:val="left"/>
            </w:pPr>
            <w:r/>
            <w:r>
              <w:rPr>
                <w:rFonts w:ascii="Arial" w:hAnsi="Arial"/>
                <w:b w:val="0"/>
                <w:i w:val="0"/>
                <w:sz w:val="20"/>
              </w:rPr>
              <w:t>TEXT</w:t>
            </w:r>
          </w:p>
        </w:tc>
        <w:tc>
          <w:tcPr>
            <w:tcW w:type="dxa" w:w="3041"/>
          </w:tcPr>
          <w:p>
            <w:pPr>
              <w:jc w:val="left"/>
            </w:pPr>
            <w:r/>
            <w:r>
              <w:rPr>
                <w:rFonts w:ascii="Arial" w:hAnsi="Arial"/>
                <w:b w:val="0"/>
                <w:i w:val="0"/>
                <w:sz w:val="20"/>
              </w:rPr>
              <w:t>Código ISO-2 del país</w:t>
            </w:r>
          </w:p>
        </w:tc>
      </w:tr>
      <w:tr>
        <w:tc>
          <w:tcPr>
            <w:tcW w:type="dxa" w:w="3041"/>
            <w:shd w:val="clear" w:color="auto" w:fill="F0F5FF"/>
          </w:tcPr>
          <w:p>
            <w:pPr>
              <w:jc w:val="left"/>
            </w:pPr>
            <w:r/>
            <w:r>
              <w:rPr>
                <w:rFonts w:ascii="Arial" w:hAnsi="Arial"/>
                <w:b w:val="0"/>
                <w:i w:val="0"/>
                <w:sz w:val="20"/>
              </w:rPr>
              <w:t>lat / lon</w:t>
            </w:r>
          </w:p>
        </w:tc>
        <w:tc>
          <w:tcPr>
            <w:tcW w:type="dxa" w:w="3041"/>
            <w:shd w:val="clear" w:color="auto" w:fill="F0F5FF"/>
          </w:tcPr>
          <w:p>
            <w:pPr>
              <w:jc w:val="left"/>
            </w:pPr>
            <w:r/>
            <w:r>
              <w:rPr>
                <w:rFonts w:ascii="Arial" w:hAnsi="Arial"/>
                <w:b w:val="0"/>
                <w:i w:val="0"/>
                <w:sz w:val="20"/>
              </w:rPr>
              <w:t>REAL</w:t>
            </w:r>
          </w:p>
        </w:tc>
        <w:tc>
          <w:tcPr>
            <w:tcW w:type="dxa" w:w="3041"/>
            <w:shd w:val="clear" w:color="auto" w:fill="F0F5FF"/>
          </w:tcPr>
          <w:p>
            <w:pPr>
              <w:jc w:val="left"/>
            </w:pPr>
            <w:r/>
            <w:r>
              <w:rPr>
                <w:rFonts w:ascii="Arial" w:hAnsi="Arial"/>
                <w:b w:val="0"/>
                <w:i w:val="0"/>
                <w:sz w:val="20"/>
              </w:rPr>
              <w:t>Coordenadas de la estación de medición</w:t>
            </w:r>
          </w:p>
        </w:tc>
      </w:tr>
      <w:tr>
        <w:tc>
          <w:tcPr>
            <w:tcW w:type="dxa" w:w="3041"/>
          </w:tcPr>
          <w:p>
            <w:pPr>
              <w:jc w:val="left"/>
            </w:pPr>
            <w:r/>
            <w:r>
              <w:rPr>
                <w:rFonts w:ascii="Arial" w:hAnsi="Arial"/>
                <w:b w:val="0"/>
                <w:i w:val="0"/>
                <w:sz w:val="20"/>
              </w:rPr>
              <w:t>parameter</w:t>
            </w:r>
          </w:p>
        </w:tc>
        <w:tc>
          <w:tcPr>
            <w:tcW w:type="dxa" w:w="3041"/>
          </w:tcPr>
          <w:p>
            <w:pPr>
              <w:jc w:val="left"/>
            </w:pPr>
            <w:r/>
            <w:r>
              <w:rPr>
                <w:rFonts w:ascii="Arial" w:hAnsi="Arial"/>
                <w:b w:val="0"/>
                <w:i w:val="0"/>
                <w:sz w:val="20"/>
              </w:rPr>
              <w:t>TEXT</w:t>
            </w:r>
          </w:p>
        </w:tc>
        <w:tc>
          <w:tcPr>
            <w:tcW w:type="dxa" w:w="3041"/>
          </w:tcPr>
          <w:p>
            <w:pPr>
              <w:jc w:val="left"/>
            </w:pPr>
            <w:r/>
            <w:r>
              <w:rPr>
                <w:rFonts w:ascii="Arial" w:hAnsi="Arial"/>
                <w:b w:val="0"/>
                <w:i w:val="0"/>
                <w:sz w:val="20"/>
              </w:rPr>
              <w:t>Contaminante: pm25, pm10, no2, o3, co</w:t>
            </w:r>
          </w:p>
        </w:tc>
      </w:tr>
      <w:tr>
        <w:tc>
          <w:tcPr>
            <w:tcW w:type="dxa" w:w="3041"/>
            <w:shd w:val="clear" w:color="auto" w:fill="F0F5FF"/>
          </w:tcPr>
          <w:p>
            <w:pPr>
              <w:jc w:val="left"/>
            </w:pPr>
            <w:r/>
            <w:r>
              <w:rPr>
                <w:rFonts w:ascii="Arial" w:hAnsi="Arial"/>
                <w:b w:val="0"/>
                <w:i w:val="0"/>
                <w:sz w:val="20"/>
              </w:rPr>
              <w:t>value</w:t>
            </w:r>
          </w:p>
        </w:tc>
        <w:tc>
          <w:tcPr>
            <w:tcW w:type="dxa" w:w="3041"/>
            <w:shd w:val="clear" w:color="auto" w:fill="F0F5FF"/>
          </w:tcPr>
          <w:p>
            <w:pPr>
              <w:jc w:val="left"/>
            </w:pPr>
            <w:r/>
            <w:r>
              <w:rPr>
                <w:rFonts w:ascii="Arial" w:hAnsi="Arial"/>
                <w:b w:val="0"/>
                <w:i w:val="0"/>
                <w:sz w:val="20"/>
              </w:rPr>
              <w:t>REAL</w:t>
            </w:r>
          </w:p>
        </w:tc>
        <w:tc>
          <w:tcPr>
            <w:tcW w:type="dxa" w:w="3041"/>
            <w:shd w:val="clear" w:color="auto" w:fill="F0F5FF"/>
          </w:tcPr>
          <w:p>
            <w:pPr>
              <w:jc w:val="left"/>
            </w:pPr>
            <w:r/>
            <w:r>
              <w:rPr>
                <w:rFonts w:ascii="Arial" w:hAnsi="Arial"/>
                <w:b w:val="0"/>
                <w:i w:val="0"/>
                <w:sz w:val="20"/>
              </w:rPr>
              <w:t>Valor de la medición</w:t>
            </w:r>
          </w:p>
        </w:tc>
      </w:tr>
      <w:tr>
        <w:tc>
          <w:tcPr>
            <w:tcW w:type="dxa" w:w="3041"/>
          </w:tcPr>
          <w:p>
            <w:pPr>
              <w:jc w:val="left"/>
            </w:pPr>
            <w:r/>
            <w:r>
              <w:rPr>
                <w:rFonts w:ascii="Arial" w:hAnsi="Arial"/>
                <w:b w:val="0"/>
                <w:i w:val="0"/>
                <w:sz w:val="20"/>
              </w:rPr>
              <w:t>unit</w:t>
            </w:r>
          </w:p>
        </w:tc>
        <w:tc>
          <w:tcPr>
            <w:tcW w:type="dxa" w:w="3041"/>
          </w:tcPr>
          <w:p>
            <w:pPr>
              <w:jc w:val="left"/>
            </w:pPr>
            <w:r/>
            <w:r>
              <w:rPr>
                <w:rFonts w:ascii="Arial" w:hAnsi="Arial"/>
                <w:b w:val="0"/>
                <w:i w:val="0"/>
                <w:sz w:val="20"/>
              </w:rPr>
              <w:t>TEXT</w:t>
            </w:r>
          </w:p>
        </w:tc>
        <w:tc>
          <w:tcPr>
            <w:tcW w:type="dxa" w:w="3041"/>
          </w:tcPr>
          <w:p>
            <w:pPr>
              <w:jc w:val="left"/>
            </w:pPr>
            <w:r/>
            <w:r>
              <w:rPr>
                <w:rFonts w:ascii="Arial" w:hAnsi="Arial"/>
                <w:b w:val="0"/>
                <w:i w:val="0"/>
                <w:sz w:val="20"/>
              </w:rPr>
              <w:t>Unidad de medida (µg/m³, ppb…)</w:t>
            </w:r>
          </w:p>
        </w:tc>
      </w:tr>
      <w:tr>
        <w:tc>
          <w:tcPr>
            <w:tcW w:type="dxa" w:w="3041"/>
            <w:shd w:val="clear" w:color="auto" w:fill="F0F5FF"/>
          </w:tcPr>
          <w:p>
            <w:pPr>
              <w:jc w:val="left"/>
            </w:pPr>
            <w:r/>
            <w:r>
              <w:rPr>
                <w:rFonts w:ascii="Arial" w:hAnsi="Arial"/>
                <w:b w:val="0"/>
                <w:i w:val="0"/>
                <w:sz w:val="20"/>
              </w:rPr>
              <w:t>datetime_utc</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Fecha y hora UTC de la medición</w:t>
            </w:r>
          </w:p>
        </w:tc>
      </w:tr>
    </w:tbl>
    <w:p/>
    <w:p>
      <w:pPr>
        <w:pStyle w:val="Heading2"/>
        <w:jc w:val="left"/>
      </w:pPr>
      <w:r>
        <w:rPr>
          <w:rFonts w:ascii="Arial" w:hAnsi="Arial"/>
          <w:color w:val="00467F"/>
        </w:rPr>
        <w:t>Tabla: weather</w:t>
      </w:r>
    </w:p>
    <w:p>
      <w:pPr>
        <w:spacing w:after="120" w:before="40"/>
        <w:jc w:val="both"/>
      </w:pPr>
      <w:r>
        <w:rPr>
          <w:rFonts w:ascii="Arial" w:hAnsi="Arial"/>
          <w:b w:val="0"/>
          <w:i w:val="0"/>
          <w:sz w:val="22"/>
        </w:rPr>
        <w:t>Variables meteorológicas diarias.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467F"/>
          </w:tcPr>
          <w:p>
            <w:pPr>
              <w:jc w:val="center"/>
            </w:pPr>
            <w:r/>
            <w:r>
              <w:rPr>
                <w:rFonts w:ascii="Arial" w:hAnsi="Arial"/>
                <w:b/>
                <w:i w:val="0"/>
                <w:color w:val="FFFFFF"/>
                <w:sz w:val="20"/>
              </w:rPr>
              <w:t>Campo</w:t>
            </w:r>
          </w:p>
        </w:tc>
        <w:tc>
          <w:tcPr>
            <w:tcW w:type="dxa" w:w="3041"/>
            <w:shd w:val="clear" w:color="auto" w:fill="00467F"/>
          </w:tcPr>
          <w:p>
            <w:pPr>
              <w:jc w:val="center"/>
            </w:pPr>
            <w:r/>
            <w:r>
              <w:rPr>
                <w:rFonts w:ascii="Arial" w:hAnsi="Arial"/>
                <w:b/>
                <w:i w:val="0"/>
                <w:color w:val="FFFFFF"/>
                <w:sz w:val="20"/>
              </w:rPr>
              <w:t>Tipo</w:t>
            </w:r>
          </w:p>
        </w:tc>
        <w:tc>
          <w:tcPr>
            <w:tcW w:type="dxa" w:w="3041"/>
            <w:shd w:val="clear" w:color="auto" w:fill="00467F"/>
          </w:tcPr>
          <w:p>
            <w:pPr>
              <w:jc w:val="center"/>
            </w:pPr>
            <w:r/>
            <w:r>
              <w:rPr>
                <w:rFonts w:ascii="Arial" w:hAnsi="Arial"/>
                <w:b/>
                <w:i w:val="0"/>
                <w:color w:val="FFFFFF"/>
                <w:sz w:val="20"/>
              </w:rPr>
              <w:t>Descripción</w:t>
            </w:r>
          </w:p>
        </w:tc>
      </w:tr>
      <w:tr>
        <w:tc>
          <w:tcPr>
            <w:tcW w:type="dxa" w:w="3041"/>
            <w:shd w:val="clear" w:color="auto" w:fill="F0F5FF"/>
          </w:tcPr>
          <w:p>
            <w:pPr>
              <w:jc w:val="left"/>
            </w:pPr>
            <w:r/>
            <w:r>
              <w:rPr>
                <w:rFonts w:ascii="Arial" w:hAnsi="Arial"/>
                <w:b w:val="0"/>
                <w:i w:val="0"/>
                <w:sz w:val="20"/>
              </w:rPr>
              <w:t>date</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Fecha de la observación (YYYY-MM-DD)</w:t>
            </w:r>
          </w:p>
        </w:tc>
      </w:tr>
      <w:tr>
        <w:tc>
          <w:tcPr>
            <w:tcW w:type="dxa" w:w="3041"/>
          </w:tcPr>
          <w:p>
            <w:pPr>
              <w:jc w:val="left"/>
            </w:pPr>
            <w:r/>
            <w:r>
              <w:rPr>
                <w:rFonts w:ascii="Arial" w:hAnsi="Arial"/>
                <w:b w:val="0"/>
                <w:i w:val="0"/>
                <w:sz w:val="20"/>
              </w:rPr>
              <w:t>temperature_2m</w:t>
            </w:r>
          </w:p>
        </w:tc>
        <w:tc>
          <w:tcPr>
            <w:tcW w:type="dxa" w:w="3041"/>
          </w:tcPr>
          <w:p>
            <w:pPr>
              <w:jc w:val="left"/>
            </w:pPr>
            <w:r/>
            <w:r>
              <w:rPr>
                <w:rFonts w:ascii="Arial" w:hAnsi="Arial"/>
                <w:b w:val="0"/>
                <w:i w:val="0"/>
                <w:sz w:val="20"/>
              </w:rPr>
              <w:t>REAL</w:t>
            </w:r>
          </w:p>
        </w:tc>
        <w:tc>
          <w:tcPr>
            <w:tcW w:type="dxa" w:w="3041"/>
          </w:tcPr>
          <w:p>
            <w:pPr>
              <w:jc w:val="left"/>
            </w:pPr>
            <w:r/>
            <w:r>
              <w:rPr>
                <w:rFonts w:ascii="Arial" w:hAnsi="Arial"/>
                <w:b w:val="0"/>
                <w:i w:val="0"/>
                <w:sz w:val="20"/>
              </w:rPr>
              <w:t>Temperatura máxima diaria (°C)</w:t>
            </w:r>
          </w:p>
        </w:tc>
      </w:tr>
      <w:tr>
        <w:tc>
          <w:tcPr>
            <w:tcW w:type="dxa" w:w="3041"/>
            <w:shd w:val="clear" w:color="auto" w:fill="F0F5FF"/>
          </w:tcPr>
          <w:p>
            <w:pPr>
              <w:jc w:val="left"/>
            </w:pPr>
            <w:r/>
            <w:r>
              <w:rPr>
                <w:rFonts w:ascii="Arial" w:hAnsi="Arial"/>
                <w:b w:val="0"/>
                <w:i w:val="0"/>
                <w:sz w:val="20"/>
              </w:rPr>
              <w:t>precipitation</w:t>
            </w:r>
          </w:p>
        </w:tc>
        <w:tc>
          <w:tcPr>
            <w:tcW w:type="dxa" w:w="3041"/>
            <w:shd w:val="clear" w:color="auto" w:fill="F0F5FF"/>
          </w:tcPr>
          <w:p>
            <w:pPr>
              <w:jc w:val="left"/>
            </w:pPr>
            <w:r/>
            <w:r>
              <w:rPr>
                <w:rFonts w:ascii="Arial" w:hAnsi="Arial"/>
                <w:b w:val="0"/>
                <w:i w:val="0"/>
                <w:sz w:val="20"/>
              </w:rPr>
              <w:t>REAL</w:t>
            </w:r>
          </w:p>
        </w:tc>
        <w:tc>
          <w:tcPr>
            <w:tcW w:type="dxa" w:w="3041"/>
            <w:shd w:val="clear" w:color="auto" w:fill="F0F5FF"/>
          </w:tcPr>
          <w:p>
            <w:pPr>
              <w:jc w:val="left"/>
            </w:pPr>
            <w:r/>
            <w:r>
              <w:rPr>
                <w:rFonts w:ascii="Arial" w:hAnsi="Arial"/>
                <w:b w:val="0"/>
                <w:i w:val="0"/>
                <w:sz w:val="20"/>
              </w:rPr>
              <w:t>Precipitación acumulada (mm)</w:t>
            </w:r>
          </w:p>
        </w:tc>
      </w:tr>
      <w:tr>
        <w:tc>
          <w:tcPr>
            <w:tcW w:type="dxa" w:w="3041"/>
          </w:tcPr>
          <w:p>
            <w:pPr>
              <w:jc w:val="left"/>
            </w:pPr>
            <w:r/>
            <w:r>
              <w:rPr>
                <w:rFonts w:ascii="Arial" w:hAnsi="Arial"/>
                <w:b w:val="0"/>
                <w:i w:val="0"/>
                <w:sz w:val="20"/>
              </w:rPr>
              <w:t>windspeed_10m</w:t>
            </w:r>
          </w:p>
        </w:tc>
        <w:tc>
          <w:tcPr>
            <w:tcW w:type="dxa" w:w="3041"/>
          </w:tcPr>
          <w:p>
            <w:pPr>
              <w:jc w:val="left"/>
            </w:pPr>
            <w:r/>
            <w:r>
              <w:rPr>
                <w:rFonts w:ascii="Arial" w:hAnsi="Arial"/>
                <w:b w:val="0"/>
                <w:i w:val="0"/>
                <w:sz w:val="20"/>
              </w:rPr>
              <w:t>REAL</w:t>
            </w:r>
          </w:p>
        </w:tc>
        <w:tc>
          <w:tcPr>
            <w:tcW w:type="dxa" w:w="3041"/>
          </w:tcPr>
          <w:p>
            <w:pPr>
              <w:jc w:val="left"/>
            </w:pPr>
            <w:r/>
            <w:r>
              <w:rPr>
                <w:rFonts w:ascii="Arial" w:hAnsi="Arial"/>
                <w:b w:val="0"/>
                <w:i w:val="0"/>
                <w:sz w:val="20"/>
              </w:rPr>
              <w:t>Velocidad máxima del viento (km/h)</w:t>
            </w:r>
          </w:p>
        </w:tc>
      </w:tr>
      <w:tr>
        <w:tc>
          <w:tcPr>
            <w:tcW w:type="dxa" w:w="3041"/>
            <w:shd w:val="clear" w:color="auto" w:fill="F0F5FF"/>
          </w:tcPr>
          <w:p>
            <w:pPr>
              <w:jc w:val="left"/>
            </w:pPr>
            <w:r/>
            <w:r>
              <w:rPr>
                <w:rFonts w:ascii="Arial" w:hAnsi="Arial"/>
                <w:b w:val="0"/>
                <w:i w:val="0"/>
                <w:sz w:val="20"/>
              </w:rPr>
              <w:t>humidity</w:t>
            </w:r>
          </w:p>
        </w:tc>
        <w:tc>
          <w:tcPr>
            <w:tcW w:type="dxa" w:w="3041"/>
            <w:shd w:val="clear" w:color="auto" w:fill="F0F5FF"/>
          </w:tcPr>
          <w:p>
            <w:pPr>
              <w:jc w:val="left"/>
            </w:pPr>
            <w:r/>
            <w:r>
              <w:rPr>
                <w:rFonts w:ascii="Arial" w:hAnsi="Arial"/>
                <w:b w:val="0"/>
                <w:i w:val="0"/>
                <w:sz w:val="20"/>
              </w:rPr>
              <w:t>REAL</w:t>
            </w:r>
          </w:p>
        </w:tc>
        <w:tc>
          <w:tcPr>
            <w:tcW w:type="dxa" w:w="3041"/>
            <w:shd w:val="clear" w:color="auto" w:fill="F0F5FF"/>
          </w:tcPr>
          <w:p>
            <w:pPr>
              <w:jc w:val="left"/>
            </w:pPr>
            <w:r>
              <w:t>No disponible como variable diaria en Open-Meteo v1 (eliminado)</w:t>
            </w:r>
            <w:r>
              <w:rPr>
                <w:rFonts w:ascii="Arial" w:hAnsi="Arial"/>
                <w:b w:val="0"/>
                <w:i w:val="0"/>
                <w:sz w:val="20"/>
              </w:rPr>
              <w:t>No disponible como variable diaria en Open-Meteo v1 (eliminado)</w:t>
            </w:r>
          </w:p>
        </w:tc>
      </w:tr>
      <w:tr>
        <w:tc>
          <w:tcPr>
            <w:tcW w:type="dxa" w:w="3041"/>
          </w:tcPr>
          <w:p>
            <w:pPr>
              <w:jc w:val="left"/>
            </w:pPr>
            <w:r/>
            <w:r>
              <w:rPr>
                <w:rFonts w:ascii="Arial" w:hAnsi="Arial"/>
                <w:b w:val="0"/>
                <w:i w:val="0"/>
                <w:sz w:val="20"/>
              </w:rPr>
              <w:t>weathercode</w:t>
            </w:r>
          </w:p>
        </w:tc>
        <w:tc>
          <w:tcPr>
            <w:tcW w:type="dxa" w:w="3041"/>
          </w:tcPr>
          <w:p>
            <w:pPr>
              <w:jc w:val="left"/>
            </w:pPr>
            <w:r/>
            <w:r>
              <w:rPr>
                <w:rFonts w:ascii="Arial" w:hAnsi="Arial"/>
                <w:b w:val="0"/>
                <w:i w:val="0"/>
                <w:sz w:val="20"/>
              </w:rPr>
              <w:t>INT</w:t>
            </w:r>
          </w:p>
        </w:tc>
        <w:tc>
          <w:tcPr>
            <w:tcW w:type="dxa" w:w="3041"/>
          </w:tcPr>
          <w:p>
            <w:pPr>
              <w:jc w:val="left"/>
            </w:pPr>
            <w:r/>
            <w:r>
              <w:rPr>
                <w:rFonts w:ascii="Arial" w:hAnsi="Arial"/>
                <w:b w:val="0"/>
                <w:i w:val="0"/>
                <w:sz w:val="20"/>
              </w:rPr>
              <w:t>Código meteorológico WMO</w:t>
            </w:r>
          </w:p>
        </w:tc>
      </w:tr>
    </w:tbl>
    <w:p/>
    <w:p>
      <w:pPr>
        <w:pStyle w:val="Heading2"/>
        <w:jc w:val="left"/>
      </w:pPr>
      <w:r>
        <w:rPr>
          <w:rFonts w:ascii="Arial" w:hAnsi="Arial"/>
          <w:color w:val="00467F"/>
        </w:rPr>
        <w:t>Tabla: biodiversity</w:t>
      </w:r>
    </w:p>
    <w:p>
      <w:pPr>
        <w:spacing w:after="120" w:before="40"/>
        <w:jc w:val="both"/>
      </w:pPr>
      <w:r>
        <w:rPr>
          <w:rFonts w:ascii="Arial" w:hAnsi="Arial"/>
          <w:b w:val="0"/>
          <w:i w:val="0"/>
          <w:sz w:val="22"/>
        </w:rPr>
        <w:t>Ocurrencias de especies de fauna y flora.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467F"/>
          </w:tcPr>
          <w:p>
            <w:pPr>
              <w:jc w:val="center"/>
            </w:pPr>
            <w:r/>
            <w:r>
              <w:rPr>
                <w:rFonts w:ascii="Arial" w:hAnsi="Arial"/>
                <w:b/>
                <w:i w:val="0"/>
                <w:color w:val="FFFFFF"/>
                <w:sz w:val="20"/>
              </w:rPr>
              <w:t>Campo</w:t>
            </w:r>
          </w:p>
        </w:tc>
        <w:tc>
          <w:tcPr>
            <w:tcW w:type="dxa" w:w="3041"/>
            <w:shd w:val="clear" w:color="auto" w:fill="00467F"/>
          </w:tcPr>
          <w:p>
            <w:pPr>
              <w:jc w:val="center"/>
            </w:pPr>
            <w:r/>
            <w:r>
              <w:rPr>
                <w:rFonts w:ascii="Arial" w:hAnsi="Arial"/>
                <w:b/>
                <w:i w:val="0"/>
                <w:color w:val="FFFFFF"/>
                <w:sz w:val="20"/>
              </w:rPr>
              <w:t>Tipo</w:t>
            </w:r>
          </w:p>
        </w:tc>
        <w:tc>
          <w:tcPr>
            <w:tcW w:type="dxa" w:w="3041"/>
            <w:shd w:val="clear" w:color="auto" w:fill="00467F"/>
          </w:tcPr>
          <w:p>
            <w:pPr>
              <w:jc w:val="center"/>
            </w:pPr>
            <w:r/>
            <w:r>
              <w:rPr>
                <w:rFonts w:ascii="Arial" w:hAnsi="Arial"/>
                <w:b/>
                <w:i w:val="0"/>
                <w:color w:val="FFFFFF"/>
                <w:sz w:val="20"/>
              </w:rPr>
              <w:t>Descripción</w:t>
            </w:r>
          </w:p>
        </w:tc>
      </w:tr>
      <w:tr>
        <w:tc>
          <w:tcPr>
            <w:tcW w:type="dxa" w:w="3041"/>
            <w:shd w:val="clear" w:color="auto" w:fill="F0F5FF"/>
          </w:tcPr>
          <w:p>
            <w:pPr>
              <w:jc w:val="left"/>
            </w:pPr>
            <w:r/>
            <w:r>
              <w:rPr>
                <w:rFonts w:ascii="Arial" w:hAnsi="Arial"/>
                <w:b w:val="0"/>
                <w:i w:val="0"/>
                <w:sz w:val="20"/>
              </w:rPr>
              <w:t>gbif_key</w:t>
            </w:r>
          </w:p>
        </w:tc>
        <w:tc>
          <w:tcPr>
            <w:tcW w:type="dxa" w:w="3041"/>
            <w:shd w:val="clear" w:color="auto" w:fill="F0F5FF"/>
          </w:tcPr>
          <w:p>
            <w:pPr>
              <w:jc w:val="left"/>
            </w:pPr>
            <w:r/>
            <w:r>
              <w:rPr>
                <w:rFonts w:ascii="Arial" w:hAnsi="Arial"/>
                <w:b w:val="0"/>
                <w:i w:val="0"/>
                <w:sz w:val="20"/>
              </w:rPr>
              <w:t>INT</w:t>
            </w:r>
          </w:p>
        </w:tc>
        <w:tc>
          <w:tcPr>
            <w:tcW w:type="dxa" w:w="3041"/>
            <w:shd w:val="clear" w:color="auto" w:fill="F0F5FF"/>
          </w:tcPr>
          <w:p>
            <w:pPr>
              <w:jc w:val="left"/>
            </w:pPr>
            <w:r/>
            <w:r>
              <w:rPr>
                <w:rFonts w:ascii="Arial" w:hAnsi="Arial"/>
                <w:b w:val="0"/>
                <w:i w:val="0"/>
                <w:sz w:val="20"/>
              </w:rPr>
              <w:t>Identificador único en GBIF</w:t>
            </w:r>
          </w:p>
        </w:tc>
      </w:tr>
      <w:tr>
        <w:tc>
          <w:tcPr>
            <w:tcW w:type="dxa" w:w="3041"/>
          </w:tcPr>
          <w:p>
            <w:pPr>
              <w:jc w:val="left"/>
            </w:pPr>
            <w:r/>
            <w:r>
              <w:rPr>
                <w:rFonts w:ascii="Arial" w:hAnsi="Arial"/>
                <w:b w:val="0"/>
                <w:i w:val="0"/>
                <w:sz w:val="20"/>
              </w:rPr>
              <w:t>species</w:t>
            </w:r>
          </w:p>
        </w:tc>
        <w:tc>
          <w:tcPr>
            <w:tcW w:type="dxa" w:w="3041"/>
          </w:tcPr>
          <w:p>
            <w:pPr>
              <w:jc w:val="left"/>
            </w:pPr>
            <w:r/>
            <w:r>
              <w:rPr>
                <w:rFonts w:ascii="Arial" w:hAnsi="Arial"/>
                <w:b w:val="0"/>
                <w:i w:val="0"/>
                <w:sz w:val="20"/>
              </w:rPr>
              <w:t>TEXT</w:t>
            </w:r>
          </w:p>
        </w:tc>
        <w:tc>
          <w:tcPr>
            <w:tcW w:type="dxa" w:w="3041"/>
          </w:tcPr>
          <w:p>
            <w:pPr>
              <w:jc w:val="left"/>
            </w:pPr>
            <w:r/>
            <w:r>
              <w:rPr>
                <w:rFonts w:ascii="Arial" w:hAnsi="Arial"/>
                <w:b w:val="0"/>
                <w:i w:val="0"/>
                <w:sz w:val="20"/>
              </w:rPr>
              <w:t>Nombre científico de la especie</w:t>
            </w:r>
          </w:p>
        </w:tc>
      </w:tr>
      <w:tr>
        <w:tc>
          <w:tcPr>
            <w:tcW w:type="dxa" w:w="3041"/>
            <w:shd w:val="clear" w:color="auto" w:fill="F0F5FF"/>
          </w:tcPr>
          <w:p>
            <w:pPr>
              <w:jc w:val="left"/>
            </w:pPr>
            <w:r/>
            <w:r>
              <w:rPr>
                <w:rFonts w:ascii="Arial" w:hAnsi="Arial"/>
                <w:b w:val="0"/>
                <w:i w:val="0"/>
                <w:sz w:val="20"/>
              </w:rPr>
              <w:t>class</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Clase taxonómica (Mammalia, Aves…)</w:t>
            </w:r>
          </w:p>
        </w:tc>
      </w:tr>
      <w:tr>
        <w:tc>
          <w:tcPr>
            <w:tcW w:type="dxa" w:w="3041"/>
          </w:tcPr>
          <w:p>
            <w:pPr>
              <w:jc w:val="left"/>
            </w:pPr>
            <w:r/>
            <w:r>
              <w:rPr>
                <w:rFonts w:ascii="Arial" w:hAnsi="Arial"/>
                <w:b w:val="0"/>
                <w:i w:val="0"/>
                <w:sz w:val="20"/>
              </w:rPr>
              <w:t>lat / lon</w:t>
            </w:r>
          </w:p>
        </w:tc>
        <w:tc>
          <w:tcPr>
            <w:tcW w:type="dxa" w:w="3041"/>
          </w:tcPr>
          <w:p>
            <w:pPr>
              <w:jc w:val="left"/>
            </w:pPr>
            <w:r/>
            <w:r>
              <w:rPr>
                <w:rFonts w:ascii="Arial" w:hAnsi="Arial"/>
                <w:b w:val="0"/>
                <w:i w:val="0"/>
                <w:sz w:val="20"/>
              </w:rPr>
              <w:t>REAL</w:t>
            </w:r>
          </w:p>
        </w:tc>
        <w:tc>
          <w:tcPr>
            <w:tcW w:type="dxa" w:w="3041"/>
          </w:tcPr>
          <w:p>
            <w:pPr>
              <w:jc w:val="left"/>
            </w:pPr>
            <w:r/>
            <w:r>
              <w:rPr>
                <w:rFonts w:ascii="Arial" w:hAnsi="Arial"/>
                <w:b w:val="0"/>
                <w:i w:val="0"/>
                <w:sz w:val="20"/>
              </w:rPr>
              <w:t>Coordenadas de la observación</w:t>
            </w:r>
          </w:p>
        </w:tc>
      </w:tr>
      <w:tr>
        <w:tc>
          <w:tcPr>
            <w:tcW w:type="dxa" w:w="3041"/>
            <w:shd w:val="clear" w:color="auto" w:fill="F0F5FF"/>
          </w:tcPr>
          <w:p>
            <w:pPr>
              <w:jc w:val="left"/>
            </w:pPr>
            <w:r/>
            <w:r>
              <w:rPr>
                <w:rFonts w:ascii="Arial" w:hAnsi="Arial"/>
                <w:b w:val="0"/>
                <w:i w:val="0"/>
                <w:sz w:val="20"/>
              </w:rPr>
              <w:t>event_date</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Fecha de la observación</w:t>
            </w:r>
          </w:p>
        </w:tc>
      </w:tr>
      <w:tr>
        <w:tc>
          <w:tcPr>
            <w:tcW w:type="dxa" w:w="3041"/>
          </w:tcPr>
          <w:p>
            <w:pPr>
              <w:jc w:val="left"/>
            </w:pPr>
            <w:r/>
            <w:r>
              <w:rPr>
                <w:rFonts w:ascii="Arial" w:hAnsi="Arial"/>
                <w:b w:val="0"/>
                <w:i w:val="0"/>
                <w:sz w:val="20"/>
              </w:rPr>
              <w:t>basis_of_record</w:t>
            </w:r>
          </w:p>
        </w:tc>
        <w:tc>
          <w:tcPr>
            <w:tcW w:type="dxa" w:w="3041"/>
          </w:tcPr>
          <w:p>
            <w:pPr>
              <w:jc w:val="left"/>
            </w:pPr>
            <w:r/>
            <w:r>
              <w:rPr>
                <w:rFonts w:ascii="Arial" w:hAnsi="Arial"/>
                <w:b w:val="0"/>
                <w:i w:val="0"/>
                <w:sz w:val="20"/>
              </w:rPr>
              <w:t>TEXT</w:t>
            </w:r>
          </w:p>
        </w:tc>
        <w:tc>
          <w:tcPr>
            <w:tcW w:type="dxa" w:w="3041"/>
          </w:tcPr>
          <w:p>
            <w:pPr>
              <w:jc w:val="left"/>
            </w:pPr>
            <w:r/>
            <w:r>
              <w:rPr>
                <w:rFonts w:ascii="Arial" w:hAnsi="Arial"/>
                <w:b w:val="0"/>
                <w:i w:val="0"/>
                <w:sz w:val="20"/>
              </w:rPr>
              <w:t>Tipo: HUMAN_OBSERVATION, MACHINE_OBSERVATION…</w:t>
            </w:r>
          </w:p>
        </w:tc>
      </w:tr>
      <w:tr>
        <w:tc>
          <w:tcPr>
            <w:tcW w:type="dxa" w:w="3041"/>
            <w:shd w:val="clear" w:color="auto" w:fill="F0F5FF"/>
          </w:tcPr>
          <w:p>
            <w:pPr>
              <w:jc w:val="left"/>
            </w:pPr>
            <w:r/>
            <w:r>
              <w:rPr>
                <w:rFonts w:ascii="Arial" w:hAnsi="Arial"/>
                <w:b w:val="0"/>
                <w:i w:val="0"/>
                <w:sz w:val="20"/>
              </w:rPr>
              <w:t>location_ref</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Ciudad de monitoreo de referencia</w:t>
            </w:r>
          </w:p>
        </w:tc>
      </w:tr>
    </w:tbl>
    <w:p/>
    <w:p>
      <w:pPr>
        <w:pStyle w:val="Heading2"/>
        <w:jc w:val="left"/>
      </w:pPr>
      <w:r>
        <w:rPr>
          <w:rFonts w:ascii="Arial" w:hAnsi="Arial"/>
          <w:color w:val="00467F"/>
        </w:rPr>
        <w:t>Tabla: fire_events</w:t>
      </w:r>
    </w:p>
    <w:p>
      <w:pPr>
        <w:spacing w:after="120" w:before="40"/>
        <w:jc w:val="both"/>
      </w:pPr>
      <w:r>
        <w:rPr>
          <w:rFonts w:ascii="Arial" w:hAnsi="Arial"/>
          <w:b w:val="0"/>
          <w:i w:val="0"/>
          <w:sz w:val="22"/>
        </w:rPr>
        <w:t>Detecciones satelitales de incendios activos.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467F"/>
          </w:tcPr>
          <w:p>
            <w:pPr>
              <w:jc w:val="center"/>
            </w:pPr>
            <w:r/>
            <w:r>
              <w:rPr>
                <w:rFonts w:ascii="Arial" w:hAnsi="Arial"/>
                <w:b/>
                <w:i w:val="0"/>
                <w:color w:val="FFFFFF"/>
                <w:sz w:val="20"/>
              </w:rPr>
              <w:t>Campo</w:t>
            </w:r>
          </w:p>
        </w:tc>
        <w:tc>
          <w:tcPr>
            <w:tcW w:type="dxa" w:w="3041"/>
            <w:shd w:val="clear" w:color="auto" w:fill="00467F"/>
          </w:tcPr>
          <w:p>
            <w:pPr>
              <w:jc w:val="center"/>
            </w:pPr>
            <w:r/>
            <w:r>
              <w:rPr>
                <w:rFonts w:ascii="Arial" w:hAnsi="Arial"/>
                <w:b/>
                <w:i w:val="0"/>
                <w:color w:val="FFFFFF"/>
                <w:sz w:val="20"/>
              </w:rPr>
              <w:t>Tipo</w:t>
            </w:r>
          </w:p>
        </w:tc>
        <w:tc>
          <w:tcPr>
            <w:tcW w:type="dxa" w:w="3041"/>
            <w:shd w:val="clear" w:color="auto" w:fill="00467F"/>
          </w:tcPr>
          <w:p>
            <w:pPr>
              <w:jc w:val="center"/>
            </w:pPr>
            <w:r/>
            <w:r>
              <w:rPr>
                <w:rFonts w:ascii="Arial" w:hAnsi="Arial"/>
                <w:b/>
                <w:i w:val="0"/>
                <w:color w:val="FFFFFF"/>
                <w:sz w:val="20"/>
              </w:rPr>
              <w:t>Descripción</w:t>
            </w:r>
          </w:p>
        </w:tc>
      </w:tr>
      <w:tr>
        <w:tc>
          <w:tcPr>
            <w:tcW w:type="dxa" w:w="3041"/>
            <w:shd w:val="clear" w:color="auto" w:fill="F0F5FF"/>
          </w:tcPr>
          <w:p>
            <w:pPr>
              <w:jc w:val="left"/>
            </w:pPr>
            <w:r/>
            <w:r>
              <w:rPr>
                <w:rFonts w:ascii="Arial" w:hAnsi="Arial"/>
                <w:b w:val="0"/>
                <w:i w:val="0"/>
                <w:sz w:val="20"/>
              </w:rPr>
              <w:t>lat / lon</w:t>
            </w:r>
          </w:p>
        </w:tc>
        <w:tc>
          <w:tcPr>
            <w:tcW w:type="dxa" w:w="3041"/>
            <w:shd w:val="clear" w:color="auto" w:fill="F0F5FF"/>
          </w:tcPr>
          <w:p>
            <w:pPr>
              <w:jc w:val="left"/>
            </w:pPr>
            <w:r/>
            <w:r>
              <w:rPr>
                <w:rFonts w:ascii="Arial" w:hAnsi="Arial"/>
                <w:b w:val="0"/>
                <w:i w:val="0"/>
                <w:sz w:val="20"/>
              </w:rPr>
              <w:t>REAL</w:t>
            </w:r>
          </w:p>
        </w:tc>
        <w:tc>
          <w:tcPr>
            <w:tcW w:type="dxa" w:w="3041"/>
            <w:shd w:val="clear" w:color="auto" w:fill="F0F5FF"/>
          </w:tcPr>
          <w:p>
            <w:pPr>
              <w:jc w:val="left"/>
            </w:pPr>
            <w:r/>
            <w:r>
              <w:rPr>
                <w:rFonts w:ascii="Arial" w:hAnsi="Arial"/>
                <w:b w:val="0"/>
                <w:i w:val="0"/>
                <w:sz w:val="20"/>
              </w:rPr>
              <w:t>Coordenadas del centro del píxel detectado</w:t>
            </w:r>
          </w:p>
        </w:tc>
      </w:tr>
      <w:tr>
        <w:tc>
          <w:tcPr>
            <w:tcW w:type="dxa" w:w="3041"/>
          </w:tcPr>
          <w:p>
            <w:pPr>
              <w:jc w:val="left"/>
            </w:pPr>
            <w:r/>
            <w:r>
              <w:rPr>
                <w:rFonts w:ascii="Arial" w:hAnsi="Arial"/>
                <w:b w:val="0"/>
                <w:i w:val="0"/>
                <w:sz w:val="20"/>
              </w:rPr>
              <w:t>brightness</w:t>
            </w:r>
          </w:p>
        </w:tc>
        <w:tc>
          <w:tcPr>
            <w:tcW w:type="dxa" w:w="3041"/>
          </w:tcPr>
          <w:p>
            <w:pPr>
              <w:jc w:val="left"/>
            </w:pPr>
            <w:r/>
            <w:r>
              <w:rPr>
                <w:rFonts w:ascii="Arial" w:hAnsi="Arial"/>
                <w:b w:val="0"/>
                <w:i w:val="0"/>
                <w:sz w:val="20"/>
              </w:rPr>
              <w:t>REAL</w:t>
            </w:r>
          </w:p>
        </w:tc>
        <w:tc>
          <w:tcPr>
            <w:tcW w:type="dxa" w:w="3041"/>
          </w:tcPr>
          <w:p>
            <w:pPr>
              <w:jc w:val="left"/>
            </w:pPr>
            <w:r/>
            <w:r>
              <w:rPr>
                <w:rFonts w:ascii="Arial" w:hAnsi="Arial"/>
                <w:b w:val="0"/>
                <w:i w:val="0"/>
                <w:sz w:val="20"/>
              </w:rPr>
              <w:t>Temperatura de brillo (K) — proxy de intensidad</w:t>
            </w:r>
          </w:p>
        </w:tc>
      </w:tr>
      <w:tr>
        <w:tc>
          <w:tcPr>
            <w:tcW w:type="dxa" w:w="3041"/>
            <w:shd w:val="clear" w:color="auto" w:fill="F0F5FF"/>
          </w:tcPr>
          <w:p>
            <w:pPr>
              <w:jc w:val="left"/>
            </w:pPr>
            <w:r/>
            <w:r>
              <w:rPr>
                <w:rFonts w:ascii="Arial" w:hAnsi="Arial"/>
                <w:b w:val="0"/>
                <w:i w:val="0"/>
                <w:sz w:val="20"/>
              </w:rPr>
              <w:t>acq_date</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Fecha de adquisición (YYYY-MM-DD)</w:t>
            </w:r>
          </w:p>
        </w:tc>
      </w:tr>
      <w:tr>
        <w:tc>
          <w:tcPr>
            <w:tcW w:type="dxa" w:w="3041"/>
          </w:tcPr>
          <w:p>
            <w:pPr>
              <w:jc w:val="left"/>
            </w:pPr>
            <w:r/>
            <w:r>
              <w:rPr>
                <w:rFonts w:ascii="Arial" w:hAnsi="Arial"/>
                <w:b w:val="0"/>
                <w:i w:val="0"/>
                <w:sz w:val="20"/>
              </w:rPr>
              <w:t>confidence</w:t>
            </w:r>
          </w:p>
        </w:tc>
        <w:tc>
          <w:tcPr>
            <w:tcW w:type="dxa" w:w="3041"/>
          </w:tcPr>
          <w:p>
            <w:pPr>
              <w:jc w:val="left"/>
            </w:pPr>
            <w:r/>
            <w:r>
              <w:rPr>
                <w:rFonts w:ascii="Arial" w:hAnsi="Arial"/>
                <w:b w:val="0"/>
                <w:i w:val="0"/>
                <w:sz w:val="20"/>
              </w:rPr>
              <w:t>INT</w:t>
            </w:r>
          </w:p>
        </w:tc>
        <w:tc>
          <w:tcPr>
            <w:tcW w:type="dxa" w:w="3041"/>
          </w:tcPr>
          <w:p>
            <w:pPr>
              <w:jc w:val="left"/>
            </w:pPr>
            <w:r/>
            <w:r>
              <w:rPr>
                <w:rFonts w:ascii="Arial" w:hAnsi="Arial"/>
                <w:b w:val="0"/>
                <w:i w:val="0"/>
                <w:sz w:val="20"/>
              </w:rPr>
              <w:t>Confianza de la detección (0–100%)</w:t>
            </w:r>
          </w:p>
        </w:tc>
      </w:tr>
      <w:tr>
        <w:tc>
          <w:tcPr>
            <w:tcW w:type="dxa" w:w="3041"/>
            <w:shd w:val="clear" w:color="auto" w:fill="F0F5FF"/>
          </w:tcPr>
          <w:p>
            <w:pPr>
              <w:jc w:val="left"/>
            </w:pPr>
            <w:r/>
            <w:r>
              <w:rPr>
                <w:rFonts w:ascii="Arial" w:hAnsi="Arial"/>
                <w:b w:val="0"/>
                <w:i w:val="0"/>
                <w:sz w:val="20"/>
              </w:rPr>
              <w:t>daynight</w:t>
            </w:r>
          </w:p>
        </w:tc>
        <w:tc>
          <w:tcPr>
            <w:tcW w:type="dxa" w:w="3041"/>
            <w:shd w:val="clear" w:color="auto" w:fill="F0F5FF"/>
          </w:tcPr>
          <w:p>
            <w:pPr>
              <w:jc w:val="left"/>
            </w:pPr>
            <w:r/>
            <w:r>
              <w:rPr>
                <w:rFonts w:ascii="Arial" w:hAnsi="Arial"/>
                <w:b w:val="0"/>
                <w:i w:val="0"/>
                <w:sz w:val="20"/>
              </w:rPr>
              <w:t>TEXT</w:t>
            </w:r>
          </w:p>
        </w:tc>
        <w:tc>
          <w:tcPr>
            <w:tcW w:type="dxa" w:w="3041"/>
            <w:shd w:val="clear" w:color="auto" w:fill="F0F5FF"/>
          </w:tcPr>
          <w:p>
            <w:pPr>
              <w:jc w:val="left"/>
            </w:pPr>
            <w:r/>
            <w:r>
              <w:rPr>
                <w:rFonts w:ascii="Arial" w:hAnsi="Arial"/>
                <w:b w:val="0"/>
                <w:i w:val="0"/>
                <w:sz w:val="20"/>
              </w:rPr>
              <w:t>D = Diurno, N = Nocturno</w:t>
            </w:r>
          </w:p>
        </w:tc>
      </w:tr>
    </w:tbl>
    <w:p/>
    <w:p>
      <w:r>
        <w:br w:type="page"/>
      </w:r>
    </w:p>
    <w:p>
      <w:pPr>
        <w:pStyle w:val="Heading1"/>
        <w:jc w:val="left"/>
      </w:pPr>
      <w:r>
        <w:rPr>
          <w:rFonts w:ascii="Arial" w:hAnsi="Arial"/>
          <w:color w:val="00467F"/>
        </w:rPr>
        <w:t>8. Demostración Funcional</w:t>
      </w:r>
    </w:p>
    <w:p>
      <w:pPr>
        <w:spacing w:after="120" w:before="40"/>
        <w:jc w:val="both"/>
      </w:pPr>
      <w:r>
        <w:rPr>
          <w:rFonts w:ascii="Arial" w:hAnsi="Arial"/>
          <w:b w:val="0"/>
          <w:i w:val="0"/>
          <w:sz w:val="22"/>
        </w:rPr>
        <w:t>Para demostrar el funcionamiento end-to-end del pipeline, se realizaron pruebas con datos reales de cada fuente y con datos de prueba para verificar la integridad del esquema. A continuación se muestran los resultados de una ejecución completa.</w:t>
      </w:r>
    </w:p>
    <w:p>
      <w:pPr>
        <w:pStyle w:val="Heading2"/>
        <w:jc w:val="left"/>
      </w:pPr>
      <w:r>
        <w:rPr>
          <w:rFonts w:ascii="Arial" w:hAnsi="Arial"/>
          <w:color w:val="00467F"/>
        </w:rPr>
        <w:t>8.1 Inicialización de la Base de Datos</w:t>
      </w:r>
    </w:p>
    <w:p>
      <w:pPr>
        <w:spacing w:after="120" w:before="40"/>
        <w:jc w:val="both"/>
      </w:pPr>
      <w:r>
        <w:rPr>
          <w:rFonts w:ascii="Arial" w:hAnsi="Arial"/>
          <w:b w:val="0"/>
          <w:i w:val="0"/>
          <w:sz w:val="22"/>
        </w:rPr>
        <w:t>Al ejecutar python main.py por primera vez, el sistema crea automáticamente las cinco tablas del esquema. La siguiente salida muestra el log de inicialización:</w:t>
      </w:r>
    </w:p>
    <w:p>
      <w:pPr>
        <w:ind w:left="567"/>
      </w:pPr>
      <w:r>
        <w:rPr>
          <w:rFonts w:ascii="Courier New" w:hAnsi="Courier New"/>
          <w:b w:val="0"/>
          <w:i w:val="0"/>
          <w:sz w:val="18"/>
        </w:rPr>
        <w:t>2026-06-16 02:19:36 | INFO | database | Base de datos inicializada</w:t>
        <w:br/>
        <w:t xml:space="preserve">                                        correctamente en biodiversity_monitor.db</w:t>
        <w:br/>
        <w:t>Tablas creadas: ['air_quality', 'weather', 'biodiversity',</w:t>
        <w:br/>
        <w:t xml:space="preserve">                  'fire_events', 'pipeline_runs']</w:t>
      </w:r>
    </w:p>
    <w:p>
      <w:pPr>
        <w:pStyle w:val="Heading2"/>
        <w:jc w:val="left"/>
      </w:pPr>
      <w:r>
        <w:rPr>
          <w:rFonts w:ascii="Arial" w:hAnsi="Arial"/>
          <w:color w:val="00467F"/>
        </w:rPr>
        <w:t>8.2 Resultados de Carga con Datos Reales</w:t>
      </w:r>
    </w:p>
    <w:p>
      <w:pPr>
        <w:spacing w:after="120" w:before="40"/>
        <w:jc w:val="both"/>
      </w:pPr>
      <w:r>
        <w:rPr>
          <w:rFonts w:ascii="Arial" w:hAnsi="Arial"/>
          <w:b w:val="0"/>
          <w:i w:val="0"/>
          <w:sz w:val="22"/>
        </w:rPr>
        <w:t>Se verificó la carga de registros con datos procedentes directamente de las APIs y de la descarga CSV de NASA FIRMS. La tabla siguiente resume los resultados de una ejecución representativa: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0467F"/>
          </w:tcPr>
          <w:p>
            <w:pPr>
              <w:jc w:val="center"/>
            </w:pPr>
            <w:r/>
            <w:r>
              <w:rPr>
                <w:rFonts w:ascii="Arial" w:hAnsi="Arial"/>
                <w:b/>
                <w:i w:val="0"/>
                <w:color w:val="FFFFFF"/>
                <w:sz w:val="20"/>
              </w:rPr>
              <w:t>ETL</w:t>
            </w:r>
          </w:p>
        </w:tc>
        <w:tc>
          <w:tcPr>
            <w:tcW w:type="dxa" w:w="2280"/>
            <w:shd w:val="clear" w:color="auto" w:fill="00467F"/>
          </w:tcPr>
          <w:p>
            <w:pPr>
              <w:jc w:val="center"/>
            </w:pPr>
            <w:r/>
            <w:r>
              <w:rPr>
                <w:rFonts w:ascii="Arial" w:hAnsi="Arial"/>
                <w:b/>
                <w:i w:val="0"/>
                <w:color w:val="FFFFFF"/>
                <w:sz w:val="20"/>
              </w:rPr>
              <w:t>Registros Extraídos</w:t>
            </w:r>
          </w:p>
        </w:tc>
        <w:tc>
          <w:tcPr>
            <w:tcW w:type="dxa" w:w="2280"/>
            <w:shd w:val="clear" w:color="auto" w:fill="00467F"/>
          </w:tcPr>
          <w:p>
            <w:pPr>
              <w:jc w:val="center"/>
            </w:pPr>
            <w:r/>
            <w:r>
              <w:rPr>
                <w:rFonts w:ascii="Arial" w:hAnsi="Arial"/>
                <w:b/>
                <w:i w:val="0"/>
                <w:color w:val="FFFFFF"/>
                <w:sz w:val="20"/>
              </w:rPr>
              <w:t>Registros Insertados</w:t>
            </w:r>
          </w:p>
        </w:tc>
        <w:tc>
          <w:tcPr>
            <w:tcW w:type="dxa" w:w="2280"/>
            <w:shd w:val="clear" w:color="auto" w:fill="00467F"/>
          </w:tcPr>
          <w:p>
            <w:pPr>
              <w:jc w:val="center"/>
            </w:pPr>
            <w:r/>
            <w:r>
              <w:rPr>
                <w:rFonts w:ascii="Arial" w:hAnsi="Arial"/>
                <w:b/>
                <w:i w:val="0"/>
                <w:color w:val="FFFFFF"/>
                <w:sz w:val="20"/>
              </w:rPr>
              <w:t>Estado</w:t>
            </w:r>
          </w:p>
        </w:tc>
      </w:tr>
      <w:tr>
        <w:tc>
          <w:tcPr>
            <w:tcW w:type="dxa" w:w="2280"/>
            <w:shd w:val="clear" w:color="auto" w:fill="F0F5FF"/>
          </w:tcPr>
          <w:p>
            <w:pPr>
              <w:jc w:val="left"/>
            </w:pPr>
            <w:r>
              <w:t>OpenAQ</w:t>
            </w:r>
            <w:r>
              <w:rPr>
                <w:rFonts w:ascii="Arial" w:hAnsi="Arial"/>
                <w:b w:val="0"/>
                <w:i w:val="0"/>
                <w:sz w:val="20"/>
              </w:rPr>
            </w:r>
          </w:p>
        </w:tc>
        <w:tc>
          <w:tcPr>
            <w:tcW w:type="dxa" w:w="2280"/>
            <w:shd w:val="clear" w:color="auto" w:fill="F0F5FF"/>
          </w:tcPr>
          <w:p>
            <w:pPr>
              <w:jc w:val="left"/>
            </w:pPr>
            <w:r>
              <w:t>115 (7 ciudades × ~16 med.)</w:t>
            </w:r>
            <w:r>
              <w:rPr>
                <w:rFonts w:ascii="Arial" w:hAnsi="Arial"/>
                <w:b w:val="0"/>
                <w:i w:val="0"/>
                <w:sz w:val="20"/>
              </w:rPr>
            </w:r>
          </w:p>
        </w:tc>
        <w:tc>
          <w:tcPr>
            <w:tcW w:type="dxa" w:w="2280"/>
            <w:shd w:val="clear" w:color="auto" w:fill="F0F5FF"/>
          </w:tcPr>
          <w:p>
            <w:pPr>
              <w:jc w:val="left"/>
            </w:pPr>
            <w:r>
              <w:t>81 (34 duplicados ignorados)</w:t>
            </w:r>
            <w:r>
              <w:rPr>
                <w:rFonts w:ascii="Arial" w:hAnsi="Arial"/>
                <w:b w:val="0"/>
                <w:i w:val="0"/>
                <w:sz w:val="20"/>
              </w:rPr>
            </w:r>
          </w:p>
        </w:tc>
        <w:tc>
          <w:tcPr>
            <w:tcW w:type="dxa" w:w="2280"/>
            <w:shd w:val="clear" w:color="auto" w:fill="F0F5FF"/>
          </w:tcPr>
          <w:p>
            <w:pPr>
              <w:jc w:val="left"/>
            </w:pPr>
            <w:r>
              <w:t>✓ OK</w:t>
            </w:r>
            <w:r>
              <w:rPr>
                <w:rFonts w:ascii="Arial" w:hAnsi="Arial"/>
                <w:b w:val="0"/>
                <w:i w:val="0"/>
                <w:sz w:val="20"/>
              </w:rPr>
            </w:r>
          </w:p>
        </w:tc>
      </w:tr>
      <w:tr>
        <w:tc>
          <w:tcPr>
            <w:tcW w:type="dxa" w:w="2280"/>
          </w:tcPr>
          <w:p>
            <w:pPr>
              <w:jc w:val="left"/>
            </w:pPr>
            <w:r>
              <w:t>Open-Meteo</w:t>
            </w:r>
            <w:r>
              <w:rPr>
                <w:rFonts w:ascii="Arial" w:hAnsi="Arial"/>
                <w:b w:val="0"/>
                <w:i w:val="0"/>
                <w:sz w:val="20"/>
              </w:rPr>
            </w:r>
          </w:p>
        </w:tc>
        <w:tc>
          <w:tcPr>
            <w:tcW w:type="dxa" w:w="2280"/>
          </w:tcPr>
          <w:p>
            <w:pPr>
              <w:jc w:val="left"/>
            </w:pPr>
            <w:r>
              <w:t>98 (7 ciudades × 14 días)</w:t>
            </w:r>
            <w:r>
              <w:rPr>
                <w:rFonts w:ascii="Arial" w:hAnsi="Arial"/>
                <w:b w:val="0"/>
                <w:i w:val="0"/>
                <w:sz w:val="20"/>
              </w:rPr>
            </w:r>
          </w:p>
        </w:tc>
        <w:tc>
          <w:tcPr>
            <w:tcW w:type="dxa" w:w="2280"/>
          </w:tcPr>
          <w:p>
            <w:pPr>
              <w:jc w:val="left"/>
            </w:pPr>
            <w:r>
              <w:t>98</w:t>
            </w:r>
            <w:r>
              <w:rPr>
                <w:rFonts w:ascii="Arial" w:hAnsi="Arial"/>
                <w:b w:val="0"/>
                <w:i w:val="0"/>
                <w:sz w:val="20"/>
              </w:rPr>
            </w:r>
          </w:p>
        </w:tc>
        <w:tc>
          <w:tcPr>
            <w:tcW w:type="dxa" w:w="2280"/>
          </w:tcPr>
          <w:p>
            <w:pPr>
              <w:jc w:val="left"/>
            </w:pPr>
            <w:r>
              <w:t>✓ OK</w:t>
            </w:r>
            <w:r>
              <w:rPr>
                <w:rFonts w:ascii="Arial" w:hAnsi="Arial"/>
                <w:b w:val="0"/>
                <w:i w:val="0"/>
                <w:sz w:val="20"/>
              </w:rPr>
            </w:r>
          </w:p>
        </w:tc>
      </w:tr>
      <w:tr>
        <w:tc>
          <w:tcPr>
            <w:tcW w:type="dxa" w:w="2280"/>
            <w:shd w:val="clear" w:color="auto" w:fill="F0F5FF"/>
          </w:tcPr>
          <w:p>
            <w:pPr>
              <w:jc w:val="left"/>
            </w:pPr>
            <w:r>
              <w:t>GBIF</w:t>
            </w:r>
            <w:r>
              <w:rPr>
                <w:rFonts w:ascii="Arial" w:hAnsi="Arial"/>
                <w:b w:val="0"/>
                <w:i w:val="0"/>
                <w:sz w:val="20"/>
              </w:rPr>
            </w:r>
          </w:p>
        </w:tc>
        <w:tc>
          <w:tcPr>
            <w:tcW w:type="dxa" w:w="2280"/>
            <w:shd w:val="clear" w:color="auto" w:fill="F0F5FF"/>
          </w:tcPr>
          <w:p>
            <w:pPr>
              <w:jc w:val="left"/>
            </w:pPr>
            <w:r>
              <w:t>3.500 (35 combos × 100 obs.)</w:t>
            </w:r>
            <w:r>
              <w:rPr>
                <w:rFonts w:ascii="Arial" w:hAnsi="Arial"/>
                <w:b w:val="0"/>
                <w:i w:val="0"/>
                <w:sz w:val="20"/>
              </w:rPr>
            </w:r>
          </w:p>
        </w:tc>
        <w:tc>
          <w:tcPr>
            <w:tcW w:type="dxa" w:w="2280"/>
            <w:shd w:val="clear" w:color="auto" w:fill="F0F5FF"/>
          </w:tcPr>
          <w:p>
            <w:pPr>
              <w:jc w:val="left"/>
            </w:pPr>
            <w:r>
              <w:t>700 (deduplicados por ciudad/especie/fecha)</w:t>
            </w:r>
            <w:r>
              <w:rPr>
                <w:rFonts w:ascii="Arial" w:hAnsi="Arial"/>
                <w:b w:val="0"/>
                <w:i w:val="0"/>
                <w:sz w:val="20"/>
              </w:rPr>
            </w:r>
          </w:p>
        </w:tc>
        <w:tc>
          <w:tcPr>
            <w:tcW w:type="dxa" w:w="2280"/>
            <w:shd w:val="clear" w:color="auto" w:fill="F0F5FF"/>
          </w:tcPr>
          <w:p>
            <w:pPr>
              <w:jc w:val="left"/>
            </w:pPr>
            <w:r>
              <w:t>✓ OK</w:t>
            </w:r>
            <w:r>
              <w:rPr>
                <w:rFonts w:ascii="Arial" w:hAnsi="Arial"/>
                <w:b w:val="0"/>
                <w:i w:val="0"/>
                <w:sz w:val="20"/>
              </w:rPr>
            </w:r>
          </w:p>
        </w:tc>
      </w:tr>
      <w:tr>
        <w:tc>
          <w:tcPr>
            <w:tcW w:type="dxa" w:w="2280"/>
          </w:tcPr>
          <w:p>
            <w:pPr>
              <w:jc w:val="left"/>
            </w:pPr>
            <w:r>
              <w:t>NASA FIRMS</w:t>
            </w:r>
            <w:r>
              <w:rPr>
                <w:rFonts w:ascii="Arial" w:hAnsi="Arial"/>
                <w:b w:val="0"/>
                <w:i w:val="0"/>
                <w:sz w:val="20"/>
              </w:rPr>
            </w:r>
          </w:p>
        </w:tc>
        <w:tc>
          <w:tcPr>
            <w:tcW w:type="dxa" w:w="2280"/>
          </w:tcPr>
          <w:p>
            <w:pPr>
              <w:jc w:val="left"/>
            </w:pPr>
            <w:r>
              <w:t>96.198 (global, 7 días)</w:t>
            </w:r>
            <w:r>
              <w:rPr>
                <w:rFonts w:ascii="Arial" w:hAnsi="Arial"/>
                <w:b w:val="0"/>
                <w:i w:val="0"/>
                <w:sz w:val="20"/>
              </w:rPr>
            </w:r>
          </w:p>
        </w:tc>
        <w:tc>
          <w:tcPr>
            <w:tcW w:type="dxa" w:w="2280"/>
          </w:tcPr>
          <w:p>
            <w:pPr>
              <w:jc w:val="left"/>
            </w:pPr>
            <w:r>
              <w:t>96.198 (conf. ≥ nominal)</w:t>
            </w:r>
            <w:r>
              <w:rPr>
                <w:rFonts w:ascii="Arial" w:hAnsi="Arial"/>
                <w:b w:val="0"/>
                <w:i w:val="0"/>
                <w:sz w:val="20"/>
              </w:rPr>
            </w:r>
          </w:p>
        </w:tc>
        <w:tc>
          <w:tcPr>
            <w:tcW w:type="dxa" w:w="2280"/>
          </w:tcPr>
          <w:p>
            <w:pPr>
              <w:jc w:val="left"/>
            </w:pPr>
            <w:r>
              <w:t>✓ OK</w:t>
            </w:r>
            <w:r>
              <w:rPr>
                <w:rFonts w:ascii="Arial" w:hAnsi="Arial"/>
                <w:b w:val="0"/>
                <w:i w:val="0"/>
                <w:sz w:val="20"/>
              </w:rPr>
            </w:r>
          </w:p>
        </w:tc>
      </w:tr>
    </w:tbl>
    <w:p/>
    <w:p>
      <w:pPr>
        <w:pStyle w:val="Heading2"/>
        <w:jc w:val="left"/>
      </w:pPr>
      <w:r>
        <w:rPr>
          <w:rFonts w:ascii="Arial" w:hAnsi="Arial"/>
          <w:color w:val="00467F"/>
        </w:rPr>
        <w:t>8.3 Idempotencia — Segunda Ejecución</w:t>
      </w:r>
    </w:p>
    <w:p>
      <w:pPr>
        <w:spacing w:after="120" w:before="40"/>
        <w:jc w:val="both"/>
      </w:pPr>
      <w:r>
        <w:rPr>
          <w:rFonts w:ascii="Arial" w:hAnsi="Arial"/>
          <w:b w:val="0"/>
          <w:i w:val="0"/>
          <w:sz w:val="22"/>
        </w:rPr>
        <w:t>Al ejecutar el pipeline por segunda vez el mismo día, el mecanismo INSERT OR IGNORE garantiza que no se insertan registros duplicados. Los registros ya existentes simplemente se ignoran. El log de la segunda ejecución confirma este comportamiento:</w:t>
      </w:r>
    </w:p>
    <w:p>
      <w:pPr>
        <w:ind w:left="567"/>
      </w:pPr>
      <w:r>
        <w:rPr>
          <w:rFonts w:ascii="Courier New" w:hAnsi="Courier New"/>
          <w:b w:val="0"/>
          <w:i w:val="0"/>
          <w:sz w:val="18"/>
        </w:rPr>
        <w:t>INFO | loader.sqlite | Open-Meteo → 0/49 filas insertadas</w:t>
        <w:br/>
        <w:t>INFO | loader.sqlite | Biodiversidad → 2/350 filas insertadas  [nuevas observaciones]</w:t>
        <w:br/>
        <w:t>INFO | loader.sqlite | Incendios → 847/18423 filas insertadas  [nuevos focos]</w:t>
      </w:r>
    </w:p>
    <w:p>
      <w:pPr>
        <w:spacing w:after="120" w:before="40"/>
        <w:jc w:val="both"/>
      </w:pPr>
      <w:r>
        <w:rPr>
          <w:rFonts w:ascii="Arial" w:hAnsi="Arial"/>
          <w:b w:val="0"/>
          <w:i w:val="0"/>
          <w:sz w:val="22"/>
        </w:rPr>
        <w:t>Solo los registros genuinamente nuevos (nuevas observaciones GBIF y nuevos focos de incendio detectados en el segundo paso del satélite) se insertan, mientras que los datos meteorológicos e históricos de calidad del aire permanecen inalterados.</w:t>
      </w:r>
    </w:p>
    <w:p>
      <w:pPr>
        <w:pStyle w:val="Heading2"/>
        <w:jc w:val="left"/>
      </w:pPr>
      <w:r>
        <w:rPr>
          <w:rFonts w:ascii="Arial" w:hAnsi="Arial"/>
          <w:color w:val="00467F"/>
        </w:rPr>
        <w:t>8.4 Ejecución Programada</w:t>
      </w:r>
    </w:p>
    <w:p>
      <w:pPr>
        <w:spacing w:after="120" w:before="40"/>
        <w:jc w:val="both"/>
      </w:pPr>
      <w:r>
        <w:rPr>
          <w:rFonts w:ascii="Arial" w:hAnsi="Arial"/>
          <w:b w:val="0"/>
          <w:i w:val="0"/>
          <w:sz w:val="22"/>
        </w:rPr>
        <w:t>Para iniciar el scheduler en modo producción, el usuario ejecuta:</w:t>
      </w:r>
    </w:p>
    <w:p>
      <w:pPr>
        <w:ind w:left="567"/>
      </w:pPr>
      <w:r>
        <w:rPr>
          <w:rFonts w:ascii="Courier New" w:hAnsi="Courier New"/>
          <w:b w:val="0"/>
          <w:i w:val="0"/>
          <w:sz w:val="18"/>
        </w:rPr>
        <w:t># Modo daemon (ejecución diaria a las 02:00 UTC)</w:t>
        <w:br/>
        <w:t>python scheduler.py</w:t>
        <w:br/>
        <w:br/>
        <w:t># Ejecución inmediata (para pruebas o ejecución manual)</w:t>
        <w:br/>
        <w:t>python scheduler.py --now</w:t>
        <w:br/>
        <w:br/>
        <w:t># Ejecutar solo una ETL específica</w:t>
        <w:br/>
        <w:t>python main.py --etl gbif</w:t>
      </w:r>
    </w:p>
    <w:p>
      <w:r>
        <w:br w:type="page"/>
      </w:r>
    </w:p>
    <w:p>
      <w:pPr>
        <w:pStyle w:val="Heading1"/>
        <w:jc w:val="left"/>
      </w:pPr>
      <w:r>
        <w:rPr>
          <w:rFonts w:ascii="Arial" w:hAnsi="Arial"/>
          <w:color w:val="00467F"/>
        </w:rPr>
        <w:t>9. Conclusiones y Trabajo Futuro</w:t>
      </w:r>
    </w:p>
    <w:p>
      <w:pPr>
        <w:pStyle w:val="Heading2"/>
        <w:jc w:val="left"/>
      </w:pPr>
      <w:r>
        <w:rPr>
          <w:rFonts w:ascii="Arial" w:hAnsi="Arial"/>
          <w:color w:val="00467F"/>
        </w:rPr>
        <w:t>9.1 Conclusiones</w:t>
      </w:r>
    </w:p>
    <w:p>
      <w:pPr>
        <w:spacing w:after="120" w:before="40"/>
        <w:jc w:val="both"/>
      </w:pPr>
      <w:r>
        <w:rPr>
          <w:rFonts w:ascii="Arial" w:hAnsi="Arial"/>
          <w:b w:val="0"/>
          <w:i w:val="0"/>
          <w:sz w:val="22"/>
        </w:rPr>
        <w:t>Este Trabajo Fin de Máster ha demostrado que es posible construir, con herramientas open source y sin coste de infraestructura, un pipeline ETL completamente funcional que integra fuentes heterogéneas de datos ambientales y de biodiversidad a escala global. Las principales conclusiones son:</w:t>
      </w:r>
    </w:p>
    <w:p>
      <w:pPr>
        <w:pStyle w:val="ListBullet"/>
        <w:spacing w:after="60"/>
      </w:pPr>
      <w:r>
        <w:rPr>
          <w:rFonts w:ascii="Arial" w:hAnsi="Arial"/>
          <w:b w:val="0"/>
          <w:i w:val="0"/>
          <w:sz w:val="21"/>
        </w:rPr>
        <w:t>La separación en capas (extracción, carga, orquestación y planificación) facilita enormemente el mantenimiento y la incorporación de nuevas fuentes sin modificar el código existente.</w:t>
      </w:r>
    </w:p>
    <w:p>
      <w:pPr>
        <w:pStyle w:val="ListBullet"/>
        <w:spacing w:after="60"/>
      </w:pPr>
      <w:r>
        <w:rPr>
          <w:rFonts w:ascii="Arial" w:hAnsi="Arial"/>
          <w:b w:val="0"/>
          <w:i w:val="0"/>
          <w:sz w:val="21"/>
        </w:rPr>
        <w:t>El mecanismo INSERT OR IGNORE combinado con constraints UNIQUE garantiza la idempotencia completa del pipeline: ejecutarlo N veces produce el mismo resultado en la base de datos que ejecutarlo una vez, lo cual es fundamental para pipelines de producción.</w:t>
      </w:r>
    </w:p>
    <w:p>
      <w:pPr>
        <w:pStyle w:val="ListBullet"/>
        <w:spacing w:after="60"/>
      </w:pPr>
      <w:r>
        <w:rPr>
          <w:rFonts w:ascii="Arial" w:hAnsi="Arial"/>
          <w:b w:val="0"/>
          <w:i w:val="0"/>
          <w:sz w:val="21"/>
        </w:rPr>
        <w:t>La tabla pipeline_runs proporciona observabilidad completa del sistema sin necesidad de herramientas externas de monitoreo, permitiendo auditar cualquier ejecución histórica.</w:t>
      </w:r>
    </w:p>
    <w:p>
      <w:pPr>
        <w:pStyle w:val="ListBullet"/>
        <w:spacing w:after="60"/>
      </w:pPr>
      <w:r>
        <w:rPr>
          <w:rFonts w:ascii="Arial" w:hAnsi="Arial"/>
          <w:b w:val="0"/>
          <w:i w:val="0"/>
          <w:sz w:val="21"/>
        </w:rPr>
        <w:t>Los datos integrados en la base de datos permiten realizar consultas analíticas que antes requerían días de trabajo manual: por ejemplo, cruzar focos de incendio con observaciones de mamíferos en la misma zona geográfica y período de tiempo.</w:t>
      </w:r>
    </w:p>
    <w:p>
      <w:pPr>
        <w:pStyle w:val="ListBullet"/>
        <w:spacing w:after="60"/>
      </w:pPr>
      <w:r>
        <w:rPr>
          <w:rFonts w:ascii="Arial" w:hAnsi="Arial"/>
          <w:b w:val="0"/>
          <w:i w:val="0"/>
          <w:sz w:val="21"/>
        </w:rPr>
        <w:t>La arquitectura es portátil y reproducible en cualquier equipo con Python 3.10+, sin necesidad de servidores ni servicios cloud. Adicionalmente, el pipeline ha sido Dockerizado (Dockerfile.pipeline incluido en el repositorio), permitiendo su ejecución aislada con un único comando independientemente del sistema operativo del usuario.</w:t>
      </w:r>
    </w:p>
    <w:p>
      <w:pPr>
        <w:pStyle w:val="ListBullet"/>
        <w:spacing w:after="60"/>
      </w:pPr>
      <w:r>
        <w:rPr>
          <w:rFonts w:ascii="Arial" w:hAnsi="Arial"/>
          <w:b w:val="0"/>
          <w:i w:val="0"/>
          <w:sz w:val="21"/>
        </w:rPr>
        <w:t>El dashboard interactivo Streamlit (app.py) expone todos los datos y análisis del pipeline en una interfaz web accesible desde el navegador, sin necesidad de conocimientos técnicos por parte del usuario final.</w:t>
      </w:r>
    </w:p>
    <w:p>
      <w:pPr>
        <w:pStyle w:val="ListBullet"/>
        <w:spacing w:after="60"/>
      </w:pPr>
      <w:r>
        <w:rPr>
          <w:rFonts w:ascii="Arial" w:hAnsi="Arial"/>
          <w:b w:val="0"/>
          <w:i w:val="0"/>
          <w:sz w:val="21"/>
        </w:rPr>
        <w:t>La dockerización completa del sistema (Dockerfile + docker-compose.yml) permite desplegar pipeline y dashboard con un único comando, eliminando dependencias de entorno y garantizando la reproducibilidad total.</w:t>
      </w:r>
    </w:p>
    <w:p>
      <w:pPr>
        <w:pStyle w:val="Heading2"/>
        <w:jc w:val="left"/>
      </w:pPr>
      <w:r>
        <w:rPr>
          <w:rFonts w:ascii="Arial" w:hAnsi="Arial"/>
          <w:color w:val="00467F"/>
        </w:rPr>
        <w:t>9.2 Lecciones Aprendidas</w:t>
      </w:r>
    </w:p>
    <w:p>
      <w:pPr>
        <w:pStyle w:val="ListBullet"/>
        <w:spacing w:after="60"/>
      </w:pPr>
      <w:r>
        <w:rPr>
          <w:rFonts w:ascii="Arial" w:hAnsi="Arial"/>
          <w:b w:val="0"/>
          <w:i w:val="0"/>
          <w:sz w:val="21"/>
        </w:rPr>
        <w:t>Las APIs públicas pueden cambiar sus esquemas de respuesta sin previo aviso. El diseño defensivo (uso de .get() con valores por defecto, validación de tipos) es esencial.</w:t>
      </w:r>
    </w:p>
    <w:p>
      <w:pPr>
        <w:pStyle w:val="ListBullet"/>
        <w:spacing w:after="60"/>
      </w:pPr>
      <w:r>
        <w:rPr>
          <w:rFonts w:ascii="Arial" w:hAnsi="Arial"/>
          <w:b w:val="0"/>
          <w:i w:val="0"/>
          <w:sz w:val="21"/>
        </w:rPr>
        <w:t>NASA FIRMS es la única fuente que no ofrece paginación: el CSV global puede crecer considerablemente durante temporadas de alta actividad de incendios, lo que requiere gestión cuidadosa del streaming y del filtrado de confianza.</w:t>
      </w:r>
    </w:p>
    <w:p>
      <w:pPr>
        <w:pStyle w:val="ListBullet"/>
        <w:spacing w:after="60"/>
      </w:pPr>
      <w:r>
        <w:rPr>
          <w:rFonts w:ascii="Arial" w:hAnsi="Arial"/>
          <w:b w:val="0"/>
          <w:i w:val="0"/>
          <w:sz w:val="21"/>
        </w:rPr>
        <w:t>GBIF tiene límites de tasa más estrictos que las otras APIs; las pausas entre consultas son imprescindibles para evitar errores 429 (Too Many Requests).</w:t>
      </w:r>
    </w:p>
    <w:p>
      <w:pPr>
        <w:pStyle w:val="Heading2"/>
        <w:jc w:val="left"/>
      </w:pPr>
      <w:r>
        <w:rPr>
          <w:rFonts w:ascii="Arial" w:hAnsi="Arial"/>
          <w:color w:val="00467F"/>
        </w:rPr>
        <w:t>9.3 Trabajo Futuro</w:t>
      </w:r>
    </w:p>
    <w:p>
      <w:pPr>
        <w:pStyle w:val="ListBullet"/>
        <w:spacing w:after="60"/>
      </w:pPr>
      <w:r>
        <w:rPr>
          <w:rFonts w:ascii="Arial" w:hAnsi="Arial"/>
          <w:b w:val="0"/>
          <w:i w:val="0"/>
          <w:sz w:val="21"/>
        </w:rPr>
        <w:t>Migración a PostgreSQL para soportar volúmenes de datos mayores (decenas de millones de registros de biodiversidad) y consultas geoespaciales nativas con PostGIS.</w:t>
      </w:r>
    </w:p>
    <w:p>
      <w:pPr>
        <w:pStyle w:val="ListBullet"/>
        <w:spacing w:after="60"/>
      </w:pPr>
      <w:r>
        <w:rPr>
          <w:rFonts w:ascii="Arial" w:hAnsi="Arial"/>
          <w:b w:val="0"/>
          <w:i w:val="0"/>
          <w:sz w:val="21"/>
        </w:rPr>
        <w:t>Incorporación de datos de cobertura forestal (Global Forest Watch) para detectar deforestación y correlacionarla con el declive de especies en esa zona.</w:t>
      </w:r>
    </w:p>
    <w:p>
      <w:pPr>
        <w:pStyle w:val="ListBullet"/>
        <w:spacing w:after="60"/>
      </w:pPr>
      <w:r>
        <w:rPr>
          <w:rFonts w:ascii="Arial" w:hAnsi="Arial"/>
          <w:b w:val="0"/>
          <w:i w:val="0"/>
          <w:sz w:val="21"/>
        </w:rPr>
        <w:t>Construcción de un modelo de clasificación de riesgo ecosistémico que utilice las cuatro variables integradas (calidad del aire, clima, biodiversidad, incendios) para predecir zonas de alto riesgo de pérdida de biodiversidad.</w:t>
      </w:r>
    </w:p>
    <w:p>
      <w:pPr>
        <w:pStyle w:val="ListBullet"/>
        <w:spacing w:after="60"/>
      </w:pPr>
      <w:r>
        <w:rPr>
          <w:rFonts w:ascii="Arial" w:hAnsi="Arial"/>
          <w:b w:val="0"/>
          <w:i w:val="0"/>
          <w:sz w:val="21"/>
        </w:rPr>
        <w:t>Publicación en Docker Hub y despliegue en entornos cloud (AWS ECS, Google Cloud Run) con alertas automáticas vía email o Slack cuando una ETL falla.</w:t>
      </w:r>
    </w:p>
    <w:p>
      <w:r>
        <w:br w:type="page"/>
      </w:r>
    </w:p>
    <w:p>
      <w:pPr>
        <w:pStyle w:val="Heading1"/>
        <w:jc w:val="left"/>
      </w:pPr>
      <w:r>
        <w:rPr>
          <w:rFonts w:ascii="Arial" w:hAnsi="Arial"/>
          <w:color w:val="00467F"/>
        </w:rPr>
        <w:t>10. Bibliografía</w:t>
      </w:r>
    </w:p>
    <w:p>
      <w:pPr>
        <w:spacing w:after="80"/>
        <w:ind w:hanging="283" w:left="283"/>
      </w:pPr>
      <w:r>
        <w:rPr>
          <w:rFonts w:ascii="Arial" w:hAnsi="Arial"/>
          <w:b w:val="0"/>
          <w:i w:val="0"/>
          <w:sz w:val="20"/>
        </w:rPr>
        <w:t>[1] OpenAQ (2024). OpenAQ API v3 Documentation. https://docs.openaq.org</w:t>
      </w:r>
    </w:p>
    <w:p>
      <w:pPr>
        <w:spacing w:after="80"/>
        <w:ind w:hanging="283" w:left="283"/>
      </w:pPr>
      <w:r>
        <w:rPr>
          <w:rFonts w:ascii="Arial" w:hAnsi="Arial"/>
          <w:b w:val="0"/>
          <w:i w:val="0"/>
          <w:sz w:val="20"/>
        </w:rPr>
        <w:t>[2] Open-Meteo (2024). Open-Meteo API Documentation. https://open-meteo.com/en/docs</w:t>
      </w:r>
    </w:p>
    <w:p>
      <w:pPr>
        <w:spacing w:after="80"/>
        <w:ind w:hanging="283" w:left="283"/>
      </w:pPr>
      <w:r>
        <w:rPr>
          <w:rFonts w:ascii="Arial" w:hAnsi="Arial"/>
          <w:b w:val="0"/>
          <w:i w:val="0"/>
          <w:sz w:val="20"/>
        </w:rPr>
        <w:t>[3] GBIF Secretariat (2024). GBIF Occurrence API. https://www.gbif.org/developer/occurrence</w:t>
      </w:r>
    </w:p>
    <w:p>
      <w:pPr>
        <w:spacing w:after="80"/>
        <w:ind w:hanging="283" w:left="283"/>
      </w:pPr>
      <w:r>
        <w:rPr>
          <w:rFonts w:ascii="Arial" w:hAnsi="Arial"/>
          <w:b w:val="0"/>
          <w:i w:val="0"/>
          <w:sz w:val="20"/>
        </w:rPr>
        <w:t>[4] NASA FIRMS (2024). MODIS Collection 6.1 Active Fire Data. https://firms.modaps.eosdis.nasa.gov</w:t>
      </w:r>
    </w:p>
    <w:p>
      <w:pPr>
        <w:spacing w:after="80"/>
        <w:ind w:hanging="283" w:left="283"/>
      </w:pPr>
      <w:r>
        <w:rPr>
          <w:rFonts w:ascii="Arial" w:hAnsi="Arial"/>
          <w:b w:val="0"/>
          <w:i w:val="0"/>
          <w:sz w:val="20"/>
        </w:rPr>
        <w:t>[5] APScheduler (2024). Advanced Python Scheduler Documentation. https://apscheduler.readthedocs.io</w:t>
      </w:r>
    </w:p>
    <w:p>
      <w:pPr>
        <w:spacing w:after="80"/>
        <w:ind w:hanging="283" w:left="283"/>
      </w:pPr>
      <w:r>
        <w:rPr>
          <w:rFonts w:ascii="Arial" w:hAnsi="Arial"/>
          <w:b w:val="0"/>
          <w:i w:val="0"/>
          <w:sz w:val="20"/>
        </w:rPr>
        <w:t>[6] Reitz, K. &amp; Schlusser, T. (2016). The Hitchhiker's Guide to Python. O'Reilly.</w:t>
      </w:r>
    </w:p>
    <w:p>
      <w:pPr>
        <w:spacing w:after="80"/>
        <w:ind w:hanging="283" w:left="283"/>
      </w:pPr>
      <w:r>
        <w:rPr>
          <w:rFonts w:ascii="Arial" w:hAnsi="Arial"/>
          <w:b w:val="0"/>
          <w:i w:val="0"/>
          <w:sz w:val="20"/>
        </w:rPr>
        <w:t>[7] IPBES (2019). Global Assessment Report on Biodiversity and Ecosystem Services. Intergovernmental Science-Policy Platform on Biodiversity.</w:t>
      </w:r>
    </w:p>
    <w:p>
      <w:pPr>
        <w:spacing w:after="80"/>
        <w:ind w:hanging="283" w:left="283"/>
      </w:pPr>
      <w:r>
        <w:rPr>
          <w:rFonts w:ascii="Arial" w:hAnsi="Arial"/>
          <w:b w:val="0"/>
          <w:i w:val="0"/>
          <w:sz w:val="20"/>
        </w:rPr>
        <w:t>[8] WHO (2021). WHO Global Air Quality Guidelines. World Health Organization.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