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CF6F"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 xml:space="preserve">BI1I – PROBLEM SET 03 (90 pts) </w:t>
      </w:r>
    </w:p>
    <w:p w14:paraId="5D9A9097"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Winter Term 2026</w:t>
      </w:r>
    </w:p>
    <w:p w14:paraId="0DA9E4B3"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Released: Feb 20, 2026</w:t>
      </w:r>
    </w:p>
    <w:p w14:paraId="49B75376" w14:textId="77777777" w:rsidR="00FD4AB0" w:rsidRDefault="00FD4AB0" w:rsidP="00FD4AB0">
      <w:pPr>
        <w:jc w:val="center"/>
        <w:rPr>
          <w:rFonts w:ascii="Calisto MT" w:hAnsi="Calisto MT"/>
          <w:b/>
          <w:bCs/>
          <w:sz w:val="28"/>
          <w:szCs w:val="28"/>
        </w:rPr>
      </w:pPr>
      <w:r w:rsidRPr="00BC5795">
        <w:rPr>
          <w:rFonts w:ascii="Calisto MT" w:hAnsi="Calisto MT"/>
          <w:b/>
          <w:bCs/>
          <w:sz w:val="28"/>
          <w:szCs w:val="28"/>
        </w:rPr>
        <w:t xml:space="preserve">Due: Feb 25, 2026 (midnight) </w:t>
      </w:r>
    </w:p>
    <w:p w14:paraId="23C063C4" w14:textId="630750D8" w:rsidR="00F83BE4" w:rsidRPr="00BC5795" w:rsidRDefault="00F83BE4" w:rsidP="00FD4AB0">
      <w:pPr>
        <w:jc w:val="center"/>
        <w:rPr>
          <w:rFonts w:ascii="Calisto MT" w:hAnsi="Calisto MT"/>
          <w:b/>
          <w:bCs/>
          <w:sz w:val="28"/>
          <w:szCs w:val="28"/>
        </w:rPr>
      </w:pPr>
      <w:r>
        <w:rPr>
          <w:rFonts w:ascii="Calisto MT" w:hAnsi="Calisto MT"/>
          <w:b/>
          <w:bCs/>
          <w:sz w:val="28"/>
          <w:szCs w:val="28"/>
        </w:rPr>
        <w:t>Om Sanan</w:t>
      </w:r>
    </w:p>
    <w:p w14:paraId="1909A4B2" w14:textId="77777777" w:rsidR="00FD4AB0" w:rsidRPr="00BC5795" w:rsidRDefault="00FD4AB0" w:rsidP="00FD4AB0">
      <w:pPr>
        <w:rPr>
          <w:rFonts w:ascii="Calisto MT" w:hAnsi="Calisto MT"/>
        </w:rPr>
      </w:pPr>
    </w:p>
    <w:p w14:paraId="5F13B96C" w14:textId="77777777" w:rsidR="00AC5A99" w:rsidRPr="00BC5795" w:rsidRDefault="00AC5A99" w:rsidP="00AC5A99">
      <w:pPr>
        <w:rPr>
          <w:rFonts w:ascii="Calisto MT" w:hAnsi="Calisto MT"/>
        </w:rPr>
      </w:pPr>
      <w:r w:rsidRPr="00BC5795">
        <w:rPr>
          <w:rFonts w:ascii="Calisto MT" w:hAnsi="Calisto MT"/>
        </w:rPr>
        <w:t xml:space="preserve">These questions are meant to sharpen your understanding of the content discussed in class. We hope these questions are engaging enough to encourage collaboration and discussion with your fellow classmates; however, you are each expected to submit individual answer sheets, written in your own words. Please cite any outside sources that you use – at times, these questions walk through specific examples that are outside the scope of the lecture slides, so we expect you to consult textbooks and/or published works/reviews. As described in the course policies, you can NOT use ChatGPT or other AI platforms to write your answers, zero tolerance.  </w:t>
      </w:r>
    </w:p>
    <w:p w14:paraId="25381437" w14:textId="77777777" w:rsidR="00AC5A99" w:rsidRDefault="00AC5A99" w:rsidP="00FD4AB0">
      <w:pPr>
        <w:rPr>
          <w:rFonts w:ascii="Calisto MT" w:hAnsi="Calisto MT"/>
          <w:b/>
          <w:bCs/>
        </w:rPr>
      </w:pPr>
    </w:p>
    <w:p w14:paraId="73C4550F" w14:textId="736C37C7" w:rsidR="00FD4AB0" w:rsidRPr="00BC5795" w:rsidRDefault="00FD4AB0" w:rsidP="00FD4AB0">
      <w:pPr>
        <w:rPr>
          <w:rFonts w:ascii="Calisto MT" w:hAnsi="Calisto MT"/>
          <w:b/>
          <w:bCs/>
        </w:rPr>
      </w:pPr>
      <w:r w:rsidRPr="00BC5795">
        <w:rPr>
          <w:rFonts w:ascii="Calisto MT" w:hAnsi="Calisto MT"/>
          <w:b/>
          <w:bCs/>
        </w:rPr>
        <w:t xml:space="preserve">Problem 1: Grasping the TCR-calcium-NFAT signaling pathway through a series of experiments (58 pts) </w:t>
      </w:r>
    </w:p>
    <w:p w14:paraId="4E000454" w14:textId="77777777" w:rsidR="00FD4AB0" w:rsidRPr="00BC5795" w:rsidRDefault="00FD4AB0" w:rsidP="00FD4AB0">
      <w:pPr>
        <w:rPr>
          <w:rFonts w:ascii="Calisto MT" w:hAnsi="Calisto MT"/>
          <w:b/>
          <w:bCs/>
        </w:rPr>
      </w:pPr>
    </w:p>
    <w:p w14:paraId="71B2E94C" w14:textId="77777777" w:rsidR="00FD4AB0" w:rsidRDefault="00FD4AB0" w:rsidP="00FD4AB0">
      <w:pPr>
        <w:spacing w:after="160" w:line="278" w:lineRule="auto"/>
        <w:rPr>
          <w:rFonts w:ascii="Calisto MT" w:hAnsi="Calisto MT"/>
        </w:rPr>
      </w:pPr>
      <w:r w:rsidRPr="00BC5795">
        <w:rPr>
          <w:rFonts w:ascii="Calisto MT" w:hAnsi="Calisto MT"/>
          <w:b/>
          <w:bCs/>
        </w:rPr>
        <w:t>a.</w:t>
      </w:r>
      <w:r w:rsidRPr="00BC5795">
        <w:rPr>
          <w:rFonts w:ascii="Calisto MT" w:hAnsi="Calisto MT"/>
        </w:rPr>
        <w:t xml:space="preserve"> We have discussed the importance of different cytokines and transcription factors in class, particularly how influence immune cells in response to environmental and intracellular changes. Explain what cytokines are, where they act/what they act on, and how they influence cellular function; contrast this with what transcription factors (TFs) are, where they act/what they act on, and how TFs influence cellular function. 6 pts</w:t>
      </w:r>
    </w:p>
    <w:p w14:paraId="77AD0031" w14:textId="77777777" w:rsidR="00E66CBE" w:rsidRPr="00E66CBE" w:rsidRDefault="00E66CBE" w:rsidP="00FD4AB0">
      <w:pPr>
        <w:spacing w:after="160" w:line="278" w:lineRule="auto"/>
        <w:rPr>
          <w:rFonts w:ascii="Calisto MT" w:hAnsi="Calisto MT"/>
        </w:rPr>
      </w:pPr>
    </w:p>
    <w:p w14:paraId="42ED541B" w14:textId="77777777" w:rsidR="00FD4AB0" w:rsidRPr="00BC5795" w:rsidRDefault="00E66CBE" w:rsidP="00FD4AB0">
      <w:pPr>
        <w:spacing w:after="160" w:line="278" w:lineRule="auto"/>
        <w:rPr>
          <w:rFonts w:ascii="Calisto MT" w:hAnsi="Calisto MT"/>
          <w:color w:val="EE0000"/>
        </w:rPr>
      </w:pPr>
      <w:r w:rsidRPr="00E66CBE">
        <w:rPr>
          <w:rFonts w:ascii="Calisto MT" w:hAnsi="Calisto MT"/>
          <w:color w:val="0F9ED5" w:themeColor="accent4"/>
        </w:rPr>
        <w:t>Cyto</w:t>
      </w:r>
      <w:r>
        <w:rPr>
          <w:rFonts w:ascii="Calisto MT" w:hAnsi="Calisto MT"/>
          <w:color w:val="0F9ED5" w:themeColor="accent4"/>
        </w:rPr>
        <w:t xml:space="preserve">kines are small proteins that deliver messages from one cell to another, on a high level at least. Specifically, they </w:t>
      </w:r>
      <w:r w:rsidRPr="00E66CBE">
        <w:rPr>
          <w:rFonts w:ascii="Calisto MT" w:hAnsi="Calisto MT"/>
          <w:color w:val="0F9ED5" w:themeColor="accent4"/>
        </w:rPr>
        <w:t>bind to receptors on target cells</w:t>
      </w:r>
      <w:r>
        <w:rPr>
          <w:rFonts w:ascii="Calisto MT" w:hAnsi="Calisto MT"/>
          <w:color w:val="0F9ED5" w:themeColor="accent4"/>
        </w:rPr>
        <w:t xml:space="preserve"> which subsequently trigger some response that can result in something such as gene expression or some change in cells (i.e. </w:t>
      </w:r>
      <w:r w:rsidRPr="00E66CBE">
        <w:rPr>
          <w:rFonts w:ascii="Calisto MT" w:hAnsi="Calisto MT"/>
          <w:color w:val="0F9ED5" w:themeColor="accent4"/>
        </w:rPr>
        <w:t>proliferation</w:t>
      </w:r>
      <w:r>
        <w:rPr>
          <w:rFonts w:ascii="Calisto MT" w:hAnsi="Calisto MT"/>
          <w:color w:val="0F9ED5" w:themeColor="accent4"/>
        </w:rPr>
        <w:t xml:space="preserve">). TFs </w:t>
      </w:r>
      <w:r w:rsidRPr="00E66CBE">
        <w:rPr>
          <w:rFonts w:ascii="Calisto MT" w:hAnsi="Calisto MT"/>
          <w:color w:val="0F9ED5" w:themeColor="accent4"/>
        </w:rPr>
        <w:t xml:space="preserve">act directly on DNA by binding </w:t>
      </w:r>
      <w:r>
        <w:rPr>
          <w:rFonts w:ascii="Calisto MT" w:hAnsi="Calisto MT"/>
          <w:color w:val="0F9ED5" w:themeColor="accent4"/>
        </w:rPr>
        <w:t>to specific</w:t>
      </w:r>
      <w:r w:rsidRPr="00E66CBE">
        <w:rPr>
          <w:rFonts w:ascii="Calisto MT" w:hAnsi="Calisto MT"/>
          <w:color w:val="0F9ED5" w:themeColor="accent4"/>
        </w:rPr>
        <w:t xml:space="preserve"> sequences in the nucleus to activate or repress transcription of specific genes</w:t>
      </w:r>
      <w:r>
        <w:rPr>
          <w:rFonts w:ascii="Calisto MT" w:hAnsi="Calisto MT"/>
          <w:color w:val="0F9ED5" w:themeColor="accent4"/>
        </w:rPr>
        <w:t xml:space="preserve">. </w:t>
      </w:r>
      <w:proofErr w:type="gramStart"/>
      <w:r>
        <w:rPr>
          <w:rFonts w:ascii="Calisto MT" w:hAnsi="Calisto MT"/>
          <w:color w:val="0F9ED5" w:themeColor="accent4"/>
        </w:rPr>
        <w:t>Basically</w:t>
      </w:r>
      <w:proofErr w:type="gramEnd"/>
      <w:r>
        <w:rPr>
          <w:rFonts w:ascii="Calisto MT" w:hAnsi="Calisto MT"/>
          <w:color w:val="0F9ED5" w:themeColor="accent4"/>
        </w:rPr>
        <w:t xml:space="preserve"> cytokines act between cells and TFs act within a cell.</w:t>
      </w:r>
    </w:p>
    <w:p w14:paraId="25C076D6" w14:textId="77777777" w:rsidR="00FD4AB0" w:rsidRPr="00BC5795" w:rsidRDefault="00FD4AB0" w:rsidP="00FD4AB0">
      <w:pPr>
        <w:spacing w:after="160" w:line="278" w:lineRule="auto"/>
        <w:rPr>
          <w:rFonts w:ascii="Calisto MT" w:hAnsi="Calisto MT"/>
          <w:color w:val="EE0000"/>
        </w:rPr>
      </w:pPr>
    </w:p>
    <w:p w14:paraId="639BC037" w14:textId="77777777" w:rsidR="00FD4AB0" w:rsidRPr="00BC5795" w:rsidRDefault="00FD4AB0" w:rsidP="00FD4AB0">
      <w:pPr>
        <w:spacing w:after="160" w:line="278" w:lineRule="auto"/>
        <w:rPr>
          <w:rFonts w:ascii="Calisto MT" w:hAnsi="Calisto MT"/>
        </w:rPr>
      </w:pPr>
      <w:r w:rsidRPr="00BC5795">
        <w:rPr>
          <w:rFonts w:ascii="Calisto MT" w:hAnsi="Calisto MT"/>
        </w:rPr>
        <w:t xml:space="preserve">Immune cells are influenced by a wide range of transcription factors (TFs), including </w:t>
      </w:r>
      <w:proofErr w:type="spellStart"/>
      <w:r w:rsidRPr="00BC5795">
        <w:rPr>
          <w:rFonts w:ascii="Calisto MT" w:hAnsi="Calisto MT"/>
        </w:rPr>
        <w:t>NFkB</w:t>
      </w:r>
      <w:proofErr w:type="spellEnd"/>
      <w:r w:rsidRPr="00BC5795">
        <w:rPr>
          <w:rFonts w:ascii="Calisto MT" w:hAnsi="Calisto MT"/>
        </w:rPr>
        <w:t xml:space="preserve"> members, STATs, AP1 factors, IRFs, NFAT members, etc. We have discussed </w:t>
      </w:r>
      <w:proofErr w:type="spellStart"/>
      <w:r w:rsidRPr="00BC5795">
        <w:rPr>
          <w:rFonts w:ascii="Calisto MT" w:hAnsi="Calisto MT"/>
        </w:rPr>
        <w:t>NFkB</w:t>
      </w:r>
      <w:proofErr w:type="spellEnd"/>
      <w:r w:rsidRPr="00BC5795">
        <w:rPr>
          <w:rFonts w:ascii="Calisto MT" w:hAnsi="Calisto MT"/>
        </w:rPr>
        <w:t xml:space="preserve"> signaling in class, so let’s practice taking a closer look at a different TF: NFATs (full name is Nuclear Factor of Activated T cells and includes NFAT1-4, T cells specifically express NFAT 1, NFAT 2 and NFAT 4)</w:t>
      </w:r>
    </w:p>
    <w:p w14:paraId="6929DAF7" w14:textId="77777777" w:rsidR="00FD4AB0" w:rsidRPr="00BC5795" w:rsidRDefault="00FD4AB0" w:rsidP="00FD4AB0">
      <w:pPr>
        <w:spacing w:after="160" w:line="278" w:lineRule="auto"/>
        <w:rPr>
          <w:rFonts w:ascii="Calisto MT" w:hAnsi="Calisto MT"/>
        </w:rPr>
      </w:pPr>
      <w:r w:rsidRPr="00BC5795">
        <w:rPr>
          <w:rFonts w:ascii="Calisto MT" w:hAnsi="Calisto MT"/>
          <w:noProof/>
          <w14:ligatures w14:val="standardContextual"/>
        </w:rPr>
        <w:lastRenderedPageBreak/>
        <w:drawing>
          <wp:anchor distT="0" distB="0" distL="114300" distR="114300" simplePos="0" relativeHeight="251664384" behindDoc="1" locked="0" layoutInCell="1" allowOverlap="1" wp14:anchorId="2CF18EFE" wp14:editId="3FD51EAB">
            <wp:simplePos x="0" y="0"/>
            <wp:positionH relativeFrom="column">
              <wp:posOffset>3344449</wp:posOffset>
            </wp:positionH>
            <wp:positionV relativeFrom="paragraph">
              <wp:posOffset>513</wp:posOffset>
            </wp:positionV>
            <wp:extent cx="2955600" cy="2567835"/>
            <wp:effectExtent l="0" t="0" r="3810" b="0"/>
            <wp:wrapTight wrapText="bothSides">
              <wp:wrapPolygon edited="0">
                <wp:start x="0" y="0"/>
                <wp:lineTo x="0" y="21477"/>
                <wp:lineTo x="21535" y="21477"/>
                <wp:lineTo x="21535" y="0"/>
                <wp:lineTo x="0" y="0"/>
              </wp:wrapPolygon>
            </wp:wrapTight>
            <wp:docPr id="1214395083" name="Picture 18" descr="Diagram of a diagram showing the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5083" name="Picture 18" descr="Diagram of a diagram showing the different types of cel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5600" cy="2567835"/>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noProof/>
          <w14:ligatures w14:val="standardContextual"/>
        </w:rPr>
        <w:t>NFAT family members are particularly important to alter gene expression in response to elevation in cytoplasmic free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Many cell types use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xml:space="preserve"> fluxes as “second messengers” between signaling receptors and the nucleus</w:t>
      </w:r>
      <w:r w:rsidRPr="00BC5795">
        <w:rPr>
          <w:rFonts w:ascii="Calisto MT" w:hAnsi="Calisto MT"/>
        </w:rPr>
        <w:t xml:space="preserve">. One well-studied and fascinating pathway involves TCR signaling. </w:t>
      </w:r>
    </w:p>
    <w:p w14:paraId="05C21F88" w14:textId="77777777" w:rsidR="00FD4AB0" w:rsidRPr="00BC5795" w:rsidRDefault="00FD4AB0" w:rsidP="00FD4AB0">
      <w:pPr>
        <w:spacing w:after="160" w:line="278" w:lineRule="auto"/>
        <w:rPr>
          <w:rFonts w:ascii="Calisto MT" w:hAnsi="Calisto MT"/>
        </w:rPr>
      </w:pPr>
      <w:r w:rsidRPr="00BC5795">
        <w:rPr>
          <w:rFonts w:ascii="Calisto MT" w:hAnsi="Calisto MT"/>
        </w:rPr>
        <w:t>A detailed diagram is included (right), outlining the pathway from TCR signaling to NFAT activation. TCR signaling causes activation of a protein called phospholipase C-</w:t>
      </w:r>
      <w:r w:rsidRPr="00BC5795">
        <w:rPr>
          <w:rFonts w:ascii="Cambria" w:hAnsi="Cambria" w:cs="Cambria"/>
        </w:rPr>
        <w:t>γ</w:t>
      </w:r>
      <w:r w:rsidRPr="00BC5795">
        <w:rPr>
          <w:rFonts w:ascii="Calisto MT" w:hAnsi="Calisto MT"/>
        </w:rPr>
        <w:t xml:space="preserve"> (PLC-</w:t>
      </w:r>
      <w:r w:rsidRPr="00BC5795">
        <w:rPr>
          <w:rFonts w:ascii="Cambria" w:hAnsi="Cambria" w:cs="Cambria"/>
        </w:rPr>
        <w:t>γ</w:t>
      </w:r>
      <w:r w:rsidRPr="00BC5795">
        <w:rPr>
          <w:rFonts w:ascii="Calisto MT" w:hAnsi="Calisto MT"/>
        </w:rPr>
        <w:t xml:space="preserve">), which activates other proteins that ultimately cause the release of Ca2+ ions that were originally stored in the endoplasmic reticulum (ER). This increase in cytoplasmic Ca2+ is sensed by ion channels that live in the cell surface membrane, activating these “calcium-released-activated” calcium channels to continue maintaining higher levels of intracellular calcium. </w:t>
      </w:r>
    </w:p>
    <w:p w14:paraId="03406A2B" w14:textId="77777777" w:rsidR="00FD4AB0" w:rsidRPr="00BC5795" w:rsidRDefault="00FD4AB0" w:rsidP="00FD4AB0">
      <w:pPr>
        <w:spacing w:after="160" w:line="278" w:lineRule="auto"/>
        <w:rPr>
          <w:rFonts w:ascii="Calisto MT" w:hAnsi="Calisto MT"/>
        </w:rPr>
      </w:pPr>
      <w:r w:rsidRPr="00BC5795">
        <w:rPr>
          <w:rFonts w:ascii="Calisto MT" w:hAnsi="Calisto MT"/>
        </w:rPr>
        <w:t xml:space="preserve">We will explore how the subsequent steps lead to NFAT activation through some experimental data. Picture yourself in the 1990’s…. </w:t>
      </w:r>
    </w:p>
    <w:p w14:paraId="5935AB37" w14:textId="77777777" w:rsidR="00FD4AB0" w:rsidRPr="00BC5795" w:rsidRDefault="00FD4AB0" w:rsidP="00FD4AB0">
      <w:pPr>
        <w:rPr>
          <w:rFonts w:ascii="Calisto MT" w:hAnsi="Calisto MT"/>
        </w:rPr>
      </w:pPr>
      <w:r w:rsidRPr="00BC5795">
        <w:rPr>
          <w:rFonts w:ascii="Calisto MT" w:hAnsi="Calisto MT"/>
        </w:rPr>
        <w:t>Beals et al. studied how NFAT can communicate signals from the cytoplasm to the nucleus in a Ca</w:t>
      </w:r>
      <w:r w:rsidRPr="00BC5795">
        <w:rPr>
          <w:rFonts w:ascii="Calisto MT" w:hAnsi="Calisto MT"/>
          <w:vertAlign w:val="superscript"/>
        </w:rPr>
        <w:t xml:space="preserve">2+ </w:t>
      </w:r>
      <w:r w:rsidRPr="00BC5795">
        <w:rPr>
          <w:rFonts w:ascii="Calisto MT" w:hAnsi="Calisto MT"/>
        </w:rPr>
        <w:t>dependent way. They started by knowing a few key facts:</w:t>
      </w:r>
    </w:p>
    <w:p w14:paraId="7AF654A4"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 xml:space="preserve">NFAT’s structure, shown below in (A), contains different domains - NLS: nuclear localization sequence; SRR, Serine rich </w:t>
      </w:r>
      <w:proofErr w:type="gramStart"/>
      <w:r w:rsidRPr="00BC5795">
        <w:rPr>
          <w:rFonts w:ascii="Calisto MT" w:hAnsi="Calisto MT"/>
        </w:rPr>
        <w:t>region;  SP’s</w:t>
      </w:r>
      <w:proofErr w:type="gramEnd"/>
      <w:r w:rsidRPr="00BC5795">
        <w:rPr>
          <w:rFonts w:ascii="Calisto MT" w:hAnsi="Calisto MT"/>
        </w:rPr>
        <w:t>: Serine-Proline repeat regions; RSD, DNA binding domain</w:t>
      </w:r>
    </w:p>
    <w:p w14:paraId="571A0B7E"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Treatment with ionomycin, a Ca</w:t>
      </w:r>
      <w:r w:rsidRPr="00BC5795">
        <w:rPr>
          <w:rFonts w:ascii="Calisto MT" w:hAnsi="Calisto MT"/>
          <w:vertAlign w:val="superscript"/>
        </w:rPr>
        <w:t>2+</w:t>
      </w:r>
      <w:r w:rsidRPr="00BC5795">
        <w:rPr>
          <w:rFonts w:ascii="Calisto MT" w:hAnsi="Calisto MT"/>
        </w:rPr>
        <w:t xml:space="preserve"> ionophore, allows high levels of Ca</w:t>
      </w:r>
      <w:r w:rsidRPr="00BC5795">
        <w:rPr>
          <w:rFonts w:ascii="Calisto MT" w:hAnsi="Calisto MT"/>
          <w:vertAlign w:val="superscript"/>
        </w:rPr>
        <w:t>2+</w:t>
      </w:r>
      <w:r w:rsidRPr="00BC5795">
        <w:rPr>
          <w:rFonts w:ascii="Calisto MT" w:hAnsi="Calisto MT"/>
        </w:rPr>
        <w:t xml:space="preserve"> to flow into cells, even in the absence of physiological signaling, and activates T cell response genes like </w:t>
      </w:r>
      <w:r w:rsidRPr="00BC5795">
        <w:rPr>
          <w:rFonts w:ascii="Calisto MT" w:hAnsi="Calisto MT"/>
          <w:i/>
          <w:iCs/>
        </w:rPr>
        <w:t>Il2</w:t>
      </w:r>
    </w:p>
    <w:p w14:paraId="1D37BA9D"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NFAT is critical for this response</w:t>
      </w:r>
    </w:p>
    <w:p w14:paraId="7DFEEAB4"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The drugs cyclosporin A (CSA) and FK506 block this response to Ca</w:t>
      </w:r>
      <w:r w:rsidRPr="00BC5795">
        <w:rPr>
          <w:rFonts w:ascii="Calisto MT" w:hAnsi="Calisto MT"/>
          <w:vertAlign w:val="superscript"/>
        </w:rPr>
        <w:t>2+</w:t>
      </w:r>
      <w:r w:rsidRPr="00BC5795">
        <w:rPr>
          <w:rFonts w:ascii="Calisto MT" w:hAnsi="Calisto MT"/>
        </w:rPr>
        <w:t xml:space="preserve"> by inhibiting a Ca</w:t>
      </w:r>
      <w:r w:rsidRPr="00BC5795">
        <w:rPr>
          <w:rFonts w:ascii="Calisto MT" w:hAnsi="Calisto MT"/>
          <w:vertAlign w:val="superscript"/>
        </w:rPr>
        <w:t>2+</w:t>
      </w:r>
      <w:r w:rsidRPr="00BC5795">
        <w:rPr>
          <w:rFonts w:ascii="Calisto MT" w:hAnsi="Calisto MT"/>
        </w:rPr>
        <w:t xml:space="preserve"> dependent phosphatase, Calcineurin</w:t>
      </w:r>
    </w:p>
    <w:p w14:paraId="377EFB2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noProof/>
        </w:rPr>
        <w:drawing>
          <wp:anchor distT="0" distB="0" distL="114300" distR="114300" simplePos="0" relativeHeight="251663360" behindDoc="0" locked="0" layoutInCell="1" allowOverlap="1" wp14:anchorId="1A833B77" wp14:editId="378D0D23">
            <wp:simplePos x="0" y="0"/>
            <wp:positionH relativeFrom="column">
              <wp:posOffset>1182116</wp:posOffset>
            </wp:positionH>
            <wp:positionV relativeFrom="paragraph">
              <wp:posOffset>283464</wp:posOffset>
            </wp:positionV>
            <wp:extent cx="3449955" cy="1446530"/>
            <wp:effectExtent l="0" t="0" r="4445" b="1270"/>
            <wp:wrapTopAndBottom/>
            <wp:docPr id="196838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955"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rPr>
        <w:t>Calcineurin removes phosphates from proteins when it is activated by Ca</w:t>
      </w:r>
      <w:r w:rsidRPr="00BC5795">
        <w:rPr>
          <w:rFonts w:ascii="Calisto MT" w:hAnsi="Calisto MT"/>
          <w:vertAlign w:val="superscript"/>
        </w:rPr>
        <w:t>2+</w:t>
      </w:r>
    </w:p>
    <w:p w14:paraId="1D7588BE" w14:textId="77777777" w:rsidR="00FD4AB0" w:rsidRPr="00BC5795" w:rsidRDefault="00FD4AB0" w:rsidP="00FD4AB0">
      <w:pPr>
        <w:rPr>
          <w:rFonts w:ascii="Calisto MT" w:hAnsi="Calisto MT"/>
        </w:rPr>
      </w:pPr>
      <w:r w:rsidRPr="00BC5795">
        <w:rPr>
          <w:rFonts w:ascii="Calisto MT" w:hAnsi="Calisto MT"/>
        </w:rPr>
        <w:lastRenderedPageBreak/>
        <w:t xml:space="preserve">To understand how NFAT (the version called </w:t>
      </w:r>
      <w:proofErr w:type="spellStart"/>
      <w:r w:rsidRPr="00BC5795">
        <w:rPr>
          <w:rFonts w:ascii="Calisto MT" w:hAnsi="Calisto MT"/>
        </w:rPr>
        <w:t>NFATc</w:t>
      </w:r>
      <w:proofErr w:type="spellEnd"/>
      <w:r w:rsidRPr="00BC5795">
        <w:rPr>
          <w:rFonts w:ascii="Calisto MT" w:hAnsi="Calisto MT"/>
        </w:rPr>
        <w:t xml:space="preserve">) conveys signals to the genome, the authors constructed versions of </w:t>
      </w:r>
      <w:proofErr w:type="spellStart"/>
      <w:r w:rsidRPr="00BC5795">
        <w:rPr>
          <w:rFonts w:ascii="Calisto MT" w:hAnsi="Calisto MT"/>
        </w:rPr>
        <w:t>NFATc</w:t>
      </w:r>
      <w:proofErr w:type="spellEnd"/>
      <w:r w:rsidRPr="00BC5795">
        <w:rPr>
          <w:rFonts w:ascii="Calisto MT" w:hAnsi="Calisto MT"/>
        </w:rPr>
        <w:t xml:space="preserve"> with a small “tag” of added sequence that could be detected with fluorescent antibodies (a “FLAG” epitope) and forced them to be expressed in cells whose responses could be followed by imaging.  On staining with anti-FLAG fluorescent antibodies, they could visualize NFAT in the cell.  Epitope tagging is a commonly used technique, which in this case was useful for distinguishing the experimentally manipulated NFAT (and its controls) from any other NFAT that might be in the cell. </w:t>
      </w:r>
    </w:p>
    <w:p w14:paraId="410BB3BF" w14:textId="77777777" w:rsidR="00FD4AB0" w:rsidRPr="00BC5795" w:rsidRDefault="00FD4AB0" w:rsidP="00FD4AB0">
      <w:pPr>
        <w:rPr>
          <w:rFonts w:ascii="Calisto MT" w:hAnsi="Calisto MT"/>
        </w:rPr>
      </w:pPr>
    </w:p>
    <w:p w14:paraId="78FB6E3D" w14:textId="77777777" w:rsidR="00FD4AB0" w:rsidRPr="00BC5795" w:rsidRDefault="00FD4AB0" w:rsidP="00FD4AB0">
      <w:pPr>
        <w:rPr>
          <w:rFonts w:ascii="Calisto MT" w:hAnsi="Calisto MT"/>
        </w:rPr>
      </w:pPr>
      <w:r w:rsidRPr="00BC5795">
        <w:rPr>
          <w:rFonts w:ascii="Calisto MT" w:hAnsi="Calisto MT"/>
        </w:rPr>
        <w:t xml:space="preserve">The authors first asked how long it takes for NFAT to move from the cytoplasm to the nucleus after being exposed to Ca2+ conditions. </w:t>
      </w:r>
    </w:p>
    <w:p w14:paraId="60C121C7" w14:textId="77777777" w:rsidR="00FD4AB0" w:rsidRPr="00BC5795" w:rsidRDefault="00FD4AB0" w:rsidP="00FD4AB0">
      <w:pPr>
        <w:rPr>
          <w:rFonts w:ascii="Calisto MT" w:hAnsi="Calisto MT"/>
        </w:rPr>
      </w:pPr>
    </w:p>
    <w:p w14:paraId="6C39C6A7" w14:textId="77777777" w:rsidR="00FD4AB0" w:rsidRPr="00BC5795" w:rsidRDefault="00FD4AB0" w:rsidP="00FD4AB0">
      <w:pPr>
        <w:rPr>
          <w:rFonts w:ascii="Calisto MT" w:hAnsi="Calisto MT"/>
        </w:rPr>
      </w:pPr>
      <w:r w:rsidRPr="00BC5795">
        <w:rPr>
          <w:rFonts w:ascii="Calisto MT" w:hAnsi="Calisto MT"/>
        </w:rPr>
        <w:t xml:space="preserve">To answer this question, they took cells transfected with the </w:t>
      </w:r>
      <w:proofErr w:type="spellStart"/>
      <w:r w:rsidRPr="00BC5795">
        <w:rPr>
          <w:rFonts w:ascii="Calisto MT" w:hAnsi="Calisto MT"/>
        </w:rPr>
        <w:t>NFATc</w:t>
      </w:r>
      <w:proofErr w:type="spellEnd"/>
      <w:r w:rsidRPr="00BC5795">
        <w:rPr>
          <w:rFonts w:ascii="Calisto MT" w:hAnsi="Calisto MT"/>
        </w:rPr>
        <w:t xml:space="preserve">-FLAG construct described above and treated them with ionomycin for various lengths of time. They then stained the cells with anti-FLAG fluorescent antibodies and imaged the cells with fluorescent microscopy to see how many cells contained nuclearized NFAT (NFAT that was in the nucleus rather than cytoplasm). The results of this time course are shown below (B) where the exposure times to ionomycin (x axis of scatter plot) are compared to the percent of cells that contained nuclearized NFAT (y axis of scatter plot). </w:t>
      </w:r>
    </w:p>
    <w:p w14:paraId="7F86DC11"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1312" behindDoc="0" locked="0" layoutInCell="1" allowOverlap="1" wp14:anchorId="393DC770" wp14:editId="1218F7B8">
            <wp:simplePos x="0" y="0"/>
            <wp:positionH relativeFrom="column">
              <wp:posOffset>1163782</wp:posOffset>
            </wp:positionH>
            <wp:positionV relativeFrom="paragraph">
              <wp:posOffset>273742</wp:posOffset>
            </wp:positionV>
            <wp:extent cx="3187700" cy="1392281"/>
            <wp:effectExtent l="0" t="0" r="0" b="5080"/>
            <wp:wrapTopAndBottom/>
            <wp:docPr id="51418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700" cy="13922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B56B7D" w14:textId="77777777" w:rsidR="00FD4AB0" w:rsidRPr="00BC5795" w:rsidRDefault="00FD4AB0" w:rsidP="00FD4AB0">
      <w:pPr>
        <w:rPr>
          <w:rFonts w:ascii="Calisto MT" w:hAnsi="Calisto MT"/>
        </w:rPr>
      </w:pPr>
    </w:p>
    <w:p w14:paraId="11E9893B" w14:textId="77777777" w:rsidR="00FD4AB0" w:rsidRPr="00BC5795" w:rsidRDefault="00FD4AB0" w:rsidP="00FD4AB0">
      <w:pPr>
        <w:rPr>
          <w:rFonts w:ascii="Calisto MT" w:hAnsi="Calisto MT"/>
        </w:rPr>
      </w:pPr>
      <w:r w:rsidRPr="00BC5795">
        <w:rPr>
          <w:rFonts w:ascii="Calisto MT" w:hAnsi="Calisto MT"/>
          <w:b/>
          <w:bCs/>
        </w:rPr>
        <w:t>a.</w:t>
      </w:r>
      <w:r w:rsidRPr="00BC5795">
        <w:rPr>
          <w:rFonts w:ascii="Calisto MT" w:hAnsi="Calisto MT"/>
        </w:rPr>
        <w:t xml:space="preserve"> How did NFAT respond to the artificial elevation of Ca</w:t>
      </w:r>
      <w:r w:rsidRPr="00BC5795">
        <w:rPr>
          <w:rFonts w:ascii="Calisto MT" w:hAnsi="Calisto MT"/>
          <w:vertAlign w:val="superscript"/>
        </w:rPr>
        <w:t>2+</w:t>
      </w:r>
      <w:r w:rsidRPr="00BC5795">
        <w:rPr>
          <w:rFonts w:ascii="Calisto MT" w:hAnsi="Calisto MT"/>
        </w:rPr>
        <w:t>?  Approximately how long did it take for this response to be half-maximal?  4 pts</w:t>
      </w:r>
    </w:p>
    <w:p w14:paraId="474268C9" w14:textId="77777777" w:rsidR="00FD4AB0" w:rsidRPr="00BC5795" w:rsidRDefault="00FD4AB0" w:rsidP="00FD4AB0">
      <w:pPr>
        <w:rPr>
          <w:rFonts w:ascii="Calisto MT" w:hAnsi="Calisto MT"/>
        </w:rPr>
      </w:pPr>
    </w:p>
    <w:p w14:paraId="59BAC461" w14:textId="77777777" w:rsidR="00FD4AB0" w:rsidRPr="00E66CBE" w:rsidRDefault="00FD4AB0" w:rsidP="00FD4AB0">
      <w:pPr>
        <w:rPr>
          <w:rFonts w:ascii="Calisto MT" w:hAnsi="Calisto MT"/>
          <w:color w:val="0F9ED5" w:themeColor="accent4"/>
        </w:rPr>
      </w:pPr>
    </w:p>
    <w:p w14:paraId="6D0CA383" w14:textId="46DF1920" w:rsidR="00FD4AB0" w:rsidRPr="00E66CBE" w:rsidRDefault="00E66CBE" w:rsidP="00FD4AB0">
      <w:pPr>
        <w:rPr>
          <w:rFonts w:ascii="Calisto MT" w:hAnsi="Calisto MT"/>
          <w:color w:val="0F9ED5" w:themeColor="accent4"/>
        </w:rPr>
      </w:pPr>
      <w:r>
        <w:rPr>
          <w:rFonts w:ascii="Calisto MT" w:hAnsi="Calisto MT"/>
          <w:color w:val="0F9ED5" w:themeColor="accent4"/>
        </w:rPr>
        <w:t>The elevation of Ca</w:t>
      </w:r>
      <w:r w:rsidRPr="00E66CBE">
        <w:rPr>
          <w:rFonts w:ascii="Calisto MT" w:hAnsi="Calisto MT"/>
          <w:color w:val="0F9ED5" w:themeColor="accent4"/>
          <w:vertAlign w:val="superscript"/>
        </w:rPr>
        <w:t>2+</w:t>
      </w:r>
      <w:r>
        <w:rPr>
          <w:rFonts w:ascii="Calisto MT" w:hAnsi="Calisto MT"/>
          <w:color w:val="0F9ED5" w:themeColor="accent4"/>
        </w:rPr>
        <w:t xml:space="preserve"> d </w:t>
      </w:r>
      <w:r w:rsidRPr="00E66CBE">
        <w:rPr>
          <w:rFonts w:ascii="Calisto MT" w:hAnsi="Calisto MT"/>
          <w:color w:val="0F9ED5" w:themeColor="accent4"/>
        </w:rPr>
        <w:t>caused NFAT to rapidly accumulate in the nucleus</w:t>
      </w:r>
      <w:r>
        <w:rPr>
          <w:rFonts w:ascii="Calisto MT" w:hAnsi="Calisto MT"/>
          <w:color w:val="0F9ED5" w:themeColor="accent4"/>
        </w:rPr>
        <w:t>. The half</w:t>
      </w:r>
      <w:r w:rsidR="00AC5A99">
        <w:rPr>
          <w:rFonts w:ascii="Calisto MT" w:hAnsi="Calisto MT"/>
          <w:color w:val="0F9ED5" w:themeColor="accent4"/>
        </w:rPr>
        <w:t>-</w:t>
      </w:r>
      <w:r>
        <w:rPr>
          <w:rFonts w:ascii="Calisto MT" w:hAnsi="Calisto MT"/>
          <w:color w:val="0F9ED5" w:themeColor="accent4"/>
        </w:rPr>
        <w:t>max response is around 5 minutes.</w:t>
      </w:r>
    </w:p>
    <w:p w14:paraId="18E9D679" w14:textId="77777777" w:rsidR="00FD4AB0" w:rsidRPr="00BC5795" w:rsidRDefault="00FD4AB0" w:rsidP="00FD4AB0">
      <w:pPr>
        <w:rPr>
          <w:rFonts w:ascii="Calisto MT" w:hAnsi="Calisto MT"/>
          <w:color w:val="EE0000"/>
        </w:rPr>
      </w:pPr>
    </w:p>
    <w:p w14:paraId="5DD5996D" w14:textId="77777777" w:rsidR="00FD4AB0" w:rsidRPr="00BC5795" w:rsidRDefault="00FD4AB0" w:rsidP="00FD4AB0">
      <w:pPr>
        <w:rPr>
          <w:rFonts w:ascii="Calisto MT" w:hAnsi="Calisto MT"/>
          <w:color w:val="EE0000"/>
        </w:rPr>
      </w:pPr>
    </w:p>
    <w:p w14:paraId="666BD0A6" w14:textId="77777777" w:rsidR="00FD4AB0" w:rsidRPr="00BC5795" w:rsidRDefault="00FD4AB0" w:rsidP="00FD4AB0">
      <w:pPr>
        <w:rPr>
          <w:rFonts w:ascii="Calisto MT" w:hAnsi="Calisto MT"/>
        </w:rPr>
      </w:pPr>
    </w:p>
    <w:p w14:paraId="51305947" w14:textId="77777777" w:rsidR="00FD4AB0" w:rsidRPr="00BC5795" w:rsidRDefault="00FD4AB0" w:rsidP="00FD4AB0">
      <w:pPr>
        <w:rPr>
          <w:rFonts w:ascii="Calisto MT" w:hAnsi="Calisto MT"/>
        </w:rPr>
      </w:pPr>
      <w:r w:rsidRPr="00BC5795">
        <w:rPr>
          <w:rFonts w:ascii="Calisto MT" w:hAnsi="Calisto MT"/>
        </w:rPr>
        <w:t xml:space="preserve">The bar plot on the right above (B) shows the percent of cells that contained nuclear NFAT under conditions where the cells were exposed to ionomycin in addition to either FK506 or EGTA, which is a calcium “chelator” (meaning that it blocks free calcium ions from binding to other targets) for 60 mins. </w:t>
      </w:r>
    </w:p>
    <w:p w14:paraId="46DDE4FD" w14:textId="77777777" w:rsidR="00FD4AB0" w:rsidRPr="00BC5795" w:rsidRDefault="00FD4AB0" w:rsidP="00FD4AB0">
      <w:pPr>
        <w:rPr>
          <w:rFonts w:ascii="Calisto MT" w:hAnsi="Calisto MT"/>
        </w:rPr>
      </w:pPr>
    </w:p>
    <w:p w14:paraId="49A6A2D7" w14:textId="77777777" w:rsidR="00FD4AB0" w:rsidRPr="00BC5795" w:rsidRDefault="00FD4AB0" w:rsidP="00FD4AB0">
      <w:pPr>
        <w:rPr>
          <w:rFonts w:ascii="Calisto MT" w:hAnsi="Calisto MT"/>
        </w:rPr>
      </w:pPr>
      <w:r w:rsidRPr="00BC5795">
        <w:rPr>
          <w:rFonts w:ascii="Calisto MT" w:hAnsi="Calisto MT"/>
          <w:b/>
          <w:bCs/>
        </w:rPr>
        <w:t xml:space="preserve">b. </w:t>
      </w:r>
      <w:r w:rsidRPr="00BC5795">
        <w:rPr>
          <w:rFonts w:ascii="Calisto MT" w:hAnsi="Calisto MT"/>
        </w:rPr>
        <w:t>How did the drug FK506 affect the ability of NFAT to enter the nucleus? How about EGTA? These results imply that the ability of NFAT to enter the nucleus depends on what factors? 8 pts</w:t>
      </w:r>
    </w:p>
    <w:p w14:paraId="18C1DF49" w14:textId="22C37702" w:rsidR="00FD4AB0" w:rsidRPr="00727C2B" w:rsidRDefault="00727C2B" w:rsidP="00FD4AB0">
      <w:pPr>
        <w:rPr>
          <w:rFonts w:ascii="Calisto MT" w:hAnsi="Calisto MT"/>
          <w:color w:val="0F9ED5" w:themeColor="accent4"/>
        </w:rPr>
      </w:pPr>
      <w:r w:rsidRPr="00727C2B">
        <w:rPr>
          <w:rFonts w:ascii="Calisto MT" w:hAnsi="Calisto MT"/>
          <w:color w:val="0F9ED5" w:themeColor="accent4"/>
        </w:rPr>
        <w:lastRenderedPageBreak/>
        <w:t>FK506 strongly blocked NFAT</w:t>
      </w:r>
      <w:r w:rsidR="00AD2EAB">
        <w:rPr>
          <w:rFonts w:ascii="Calisto MT" w:hAnsi="Calisto MT"/>
          <w:color w:val="0F9ED5" w:themeColor="accent4"/>
        </w:rPr>
        <w:t>’</w:t>
      </w:r>
      <w:r>
        <w:rPr>
          <w:rFonts w:ascii="Calisto MT" w:hAnsi="Calisto MT"/>
          <w:color w:val="0F9ED5" w:themeColor="accent4"/>
        </w:rPr>
        <w:t>s ability to enter the nucleus</w:t>
      </w:r>
      <w:r w:rsidRPr="00727C2B">
        <w:rPr>
          <w:rFonts w:ascii="Calisto MT" w:hAnsi="Calisto MT"/>
          <w:color w:val="0F9ED5" w:themeColor="accent4"/>
        </w:rPr>
        <w:t xml:space="preserve">, and EGTA also blocked it </w:t>
      </w:r>
      <w:r>
        <w:rPr>
          <w:rFonts w:ascii="Calisto MT" w:hAnsi="Calisto MT"/>
          <w:color w:val="0F9ED5" w:themeColor="accent4"/>
        </w:rPr>
        <w:t>even stronger</w:t>
      </w:r>
      <w:r w:rsidR="00AD2EAB">
        <w:rPr>
          <w:rFonts w:ascii="Calisto MT" w:hAnsi="Calisto MT"/>
          <w:color w:val="0F9ED5" w:themeColor="accent4"/>
        </w:rPr>
        <w:t>.</w:t>
      </w:r>
      <w:r w:rsidRPr="00727C2B">
        <w:rPr>
          <w:rFonts w:ascii="Calisto MT" w:hAnsi="Calisto MT"/>
          <w:color w:val="0F9ED5" w:themeColor="accent4"/>
        </w:rPr>
        <w:t xml:space="preserve"> This implies NFAT nuclear entry requires free cytosolic Ca</w:t>
      </w:r>
      <w:r w:rsidR="00AD2EAB" w:rsidRPr="00AD2EAB">
        <w:rPr>
          <w:rFonts w:ascii="Calisto MT" w:hAnsi="Calisto MT"/>
          <w:color w:val="0F9ED5" w:themeColor="accent4"/>
          <w:vertAlign w:val="superscript"/>
        </w:rPr>
        <w:t>2+</w:t>
      </w:r>
      <w:r w:rsidRPr="00727C2B">
        <w:rPr>
          <w:rFonts w:ascii="Calisto MT" w:hAnsi="Calisto MT"/>
          <w:color w:val="0F9ED5" w:themeColor="accent4"/>
        </w:rPr>
        <w:t xml:space="preserve"> and calcineurin activity.</w:t>
      </w:r>
    </w:p>
    <w:p w14:paraId="609FAA71" w14:textId="77777777" w:rsidR="00FD4AB0" w:rsidRPr="00BC5795" w:rsidRDefault="00FD4AB0" w:rsidP="00FD4AB0">
      <w:pPr>
        <w:rPr>
          <w:rFonts w:ascii="Calisto MT" w:hAnsi="Calisto MT"/>
          <w:color w:val="EE0000"/>
        </w:rPr>
      </w:pPr>
    </w:p>
    <w:p w14:paraId="37B23D7F" w14:textId="77777777" w:rsidR="00FD4AB0" w:rsidRPr="00BC5795" w:rsidRDefault="00FD4AB0" w:rsidP="00FD4AB0">
      <w:pPr>
        <w:rPr>
          <w:rFonts w:ascii="Calisto MT" w:hAnsi="Calisto MT"/>
          <w:color w:val="EE0000"/>
        </w:rPr>
      </w:pPr>
    </w:p>
    <w:p w14:paraId="4BEE050E" w14:textId="77777777" w:rsidR="00FD4AB0" w:rsidRPr="00BC5795" w:rsidRDefault="00FD4AB0" w:rsidP="00FD4AB0">
      <w:pPr>
        <w:rPr>
          <w:rFonts w:ascii="Calisto MT" w:hAnsi="Calisto MT"/>
          <w:color w:val="EE0000"/>
        </w:rPr>
      </w:pPr>
    </w:p>
    <w:p w14:paraId="0544D4B6" w14:textId="77777777" w:rsidR="00FD4AB0" w:rsidRPr="00BC5795" w:rsidRDefault="00FD4AB0" w:rsidP="00FD4AB0">
      <w:pPr>
        <w:rPr>
          <w:rFonts w:ascii="Calisto MT" w:hAnsi="Calisto MT"/>
          <w:color w:val="EE0000"/>
        </w:rPr>
      </w:pPr>
    </w:p>
    <w:p w14:paraId="3CA10FCD" w14:textId="77777777" w:rsidR="00FD4AB0" w:rsidRPr="00BC5795" w:rsidRDefault="00FD4AB0" w:rsidP="00FD4AB0">
      <w:pPr>
        <w:rPr>
          <w:rFonts w:ascii="Calisto MT" w:hAnsi="Calisto MT"/>
        </w:rPr>
      </w:pPr>
    </w:p>
    <w:p w14:paraId="09E80278" w14:textId="77777777" w:rsidR="00FD4AB0" w:rsidRPr="00BC5795" w:rsidRDefault="00FD4AB0" w:rsidP="00FD4AB0">
      <w:pPr>
        <w:rPr>
          <w:rFonts w:ascii="Calisto MT" w:hAnsi="Calisto MT"/>
        </w:rPr>
      </w:pPr>
      <w:r w:rsidRPr="00BC5795">
        <w:rPr>
          <w:rFonts w:ascii="Calisto MT" w:hAnsi="Calisto MT"/>
        </w:rPr>
        <w:t xml:space="preserve">The authors were next curious about what exact part of NFAT controls movement in the cell. </w:t>
      </w:r>
    </w:p>
    <w:p w14:paraId="24B364A7" w14:textId="77777777" w:rsidR="00FD4AB0" w:rsidRPr="00BC5795" w:rsidRDefault="00FD4AB0" w:rsidP="00FD4AB0">
      <w:pPr>
        <w:rPr>
          <w:rFonts w:ascii="Calisto MT" w:hAnsi="Calisto MT"/>
        </w:rPr>
      </w:pPr>
    </w:p>
    <w:p w14:paraId="112910D8" w14:textId="77777777" w:rsidR="00FD4AB0" w:rsidRPr="00BC5795" w:rsidRDefault="00FD4AB0" w:rsidP="00FD4AB0">
      <w:pPr>
        <w:rPr>
          <w:rFonts w:ascii="Calisto MT" w:hAnsi="Calisto MT"/>
        </w:rPr>
      </w:pPr>
      <w:r w:rsidRPr="00BC5795">
        <w:rPr>
          <w:rFonts w:ascii="Calisto MT" w:hAnsi="Calisto MT"/>
        </w:rPr>
        <w:t>Thinking back to the NFAT structure (fully shown in A), NFAT has a DNA binding domain (RSD= “Rel Similarity Domain”) as well as other sequences that do not bind to DNA but mediate other interactions.  To test whether the RSD domain was specifically important for nuclearization, they fused the fluorescent protein GFP directly to the first 418 amino acids of the protein and asked whether this form of NFAT (referred to as C</w:t>
      </w:r>
      <w:r w:rsidRPr="00BC5795">
        <w:rPr>
          <w:rFonts w:ascii="Calisto MT" w:hAnsi="Calisto MT"/>
        </w:rPr>
        <w:sym w:font="Symbol" w:char="F044"/>
      </w:r>
      <w:r w:rsidRPr="00BC5795">
        <w:rPr>
          <w:rFonts w:ascii="Calisto MT" w:hAnsi="Calisto MT"/>
        </w:rPr>
        <w:t>418-GFP) could also nuclearize (C</w:t>
      </w:r>
      <w:r w:rsidRPr="00BC5795">
        <w:rPr>
          <w:rFonts w:ascii="Calisto MT" w:hAnsi="Calisto MT"/>
        </w:rPr>
        <w:sym w:font="Symbol" w:char="F044"/>
      </w:r>
      <w:r w:rsidRPr="00BC5795">
        <w:rPr>
          <w:rFonts w:ascii="Calisto MT" w:hAnsi="Calisto MT"/>
        </w:rPr>
        <w:t xml:space="preserve">418-GFP cartoon shown in C below, which is an altered version of the full form shown in A). </w:t>
      </w:r>
    </w:p>
    <w:p w14:paraId="6F77EE74" w14:textId="77777777" w:rsidR="00FD4AB0" w:rsidRPr="00BC5795" w:rsidRDefault="00FD4AB0" w:rsidP="00FD4AB0">
      <w:pPr>
        <w:rPr>
          <w:rFonts w:ascii="Calisto MT" w:hAnsi="Calisto MT"/>
        </w:rPr>
      </w:pPr>
    </w:p>
    <w:p w14:paraId="6703DCFD"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2336" behindDoc="0" locked="0" layoutInCell="1" allowOverlap="1" wp14:anchorId="62E41420" wp14:editId="62E4F800">
            <wp:simplePos x="0" y="0"/>
            <wp:positionH relativeFrom="column">
              <wp:posOffset>1330036</wp:posOffset>
            </wp:positionH>
            <wp:positionV relativeFrom="paragraph">
              <wp:posOffset>692785</wp:posOffset>
            </wp:positionV>
            <wp:extent cx="3619500" cy="1911927"/>
            <wp:effectExtent l="0" t="0" r="0" b="6350"/>
            <wp:wrapTopAndBottom/>
            <wp:docPr id="119929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44242"/>
                    <a:stretch>
                      <a:fillRect/>
                    </a:stretch>
                  </pic:blipFill>
                  <pic:spPr bwMode="auto">
                    <a:xfrm>
                      <a:off x="0" y="0"/>
                      <a:ext cx="3619500" cy="1911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5795">
        <w:rPr>
          <w:rFonts w:ascii="Calisto MT" w:hAnsi="Calisto MT"/>
        </w:rPr>
        <w:t>The authors visualized cells with fluorescent microscopy, which could detect C</w:t>
      </w:r>
      <w:r w:rsidRPr="00BC5795">
        <w:rPr>
          <w:rFonts w:ascii="Calisto MT" w:hAnsi="Calisto MT"/>
        </w:rPr>
        <w:sym w:font="Symbol" w:char="F044"/>
      </w:r>
      <w:r w:rsidRPr="00BC5795">
        <w:rPr>
          <w:rFonts w:ascii="Calisto MT" w:hAnsi="Calisto MT"/>
        </w:rPr>
        <w:t>418-GFP, comparing cells that had no calcium stimulation (NS, left image) to cells that were treated with ionomycin (</w:t>
      </w:r>
      <w:proofErr w:type="spellStart"/>
      <w:r w:rsidRPr="00BC5795">
        <w:rPr>
          <w:rFonts w:ascii="Calisto MT" w:hAnsi="Calisto MT"/>
        </w:rPr>
        <w:t>I+Ca</w:t>
      </w:r>
      <w:proofErr w:type="spellEnd"/>
      <w:r w:rsidRPr="00BC5795">
        <w:rPr>
          <w:rFonts w:ascii="Calisto MT" w:hAnsi="Calisto MT"/>
          <w:vertAlign w:val="superscript"/>
        </w:rPr>
        <w:t>++</w:t>
      </w:r>
      <w:r w:rsidRPr="00BC5795">
        <w:rPr>
          <w:rFonts w:ascii="Calisto MT" w:hAnsi="Calisto MT"/>
        </w:rPr>
        <w:t xml:space="preserve">, right image). The results are shown in (C) below. </w:t>
      </w:r>
    </w:p>
    <w:p w14:paraId="1A41B1B3" w14:textId="77777777" w:rsidR="00FD4AB0" w:rsidRPr="00BC5795" w:rsidRDefault="00FD4AB0" w:rsidP="00FD4AB0">
      <w:pPr>
        <w:rPr>
          <w:rFonts w:ascii="Calisto MT" w:hAnsi="Calisto MT"/>
        </w:rPr>
      </w:pPr>
    </w:p>
    <w:p w14:paraId="654AE70F" w14:textId="77777777" w:rsidR="00FD4AB0" w:rsidRPr="00BC5795" w:rsidRDefault="00FD4AB0" w:rsidP="00FD4AB0">
      <w:pPr>
        <w:rPr>
          <w:rFonts w:ascii="Calisto MT" w:hAnsi="Calisto MT"/>
        </w:rPr>
      </w:pPr>
    </w:p>
    <w:p w14:paraId="058F0BC9" w14:textId="77777777" w:rsidR="00FD4AB0" w:rsidRPr="00BC5795" w:rsidRDefault="00FD4AB0" w:rsidP="00FD4AB0">
      <w:pPr>
        <w:rPr>
          <w:rFonts w:ascii="Calisto MT" w:hAnsi="Calisto MT"/>
        </w:rPr>
      </w:pPr>
      <w:r w:rsidRPr="00BC5795">
        <w:rPr>
          <w:rFonts w:ascii="Calisto MT" w:hAnsi="Calisto MT"/>
          <w:b/>
          <w:bCs/>
        </w:rPr>
        <w:t>c.</w:t>
      </w:r>
      <w:r w:rsidRPr="00BC5795">
        <w:rPr>
          <w:rFonts w:ascii="Calisto MT" w:hAnsi="Calisto MT"/>
        </w:rPr>
        <w:t xml:space="preserve">  Do any samples show NFAT nuclearization? If so, describe which sample and what about the images leads you to this conclusion. What do these result reveal about the parts of NFAT that are needed for NFAT to move in the presence of high Ca</w:t>
      </w:r>
      <w:r w:rsidRPr="00BC5795">
        <w:rPr>
          <w:rFonts w:ascii="Calisto MT" w:hAnsi="Calisto MT"/>
          <w:vertAlign w:val="superscript"/>
        </w:rPr>
        <w:t>2+</w:t>
      </w:r>
      <w:r w:rsidRPr="00BC5795">
        <w:rPr>
          <w:rFonts w:ascii="Calisto MT" w:hAnsi="Calisto MT"/>
        </w:rPr>
        <w:t>?  5 pts</w:t>
      </w:r>
    </w:p>
    <w:p w14:paraId="5BC3CF9F" w14:textId="77777777" w:rsidR="00331038" w:rsidRDefault="00331038">
      <w:pPr>
        <w:spacing w:after="160" w:line="278" w:lineRule="auto"/>
        <w:rPr>
          <w:rFonts w:ascii="Calisto MT" w:hAnsi="Calisto MT"/>
        </w:rPr>
      </w:pPr>
    </w:p>
    <w:p w14:paraId="0200EA0C" w14:textId="3574F4EF" w:rsidR="00331038" w:rsidRDefault="00000000">
      <w:pPr>
        <w:spacing w:after="160" w:line="278" w:lineRule="auto"/>
        <w:rPr>
          <w:rFonts w:ascii="Calisto MT" w:hAnsi="Calisto MT"/>
          <w:color w:val="0F9ED5" w:themeColor="accent4"/>
        </w:rPr>
      </w:pPr>
      <w:proofErr w:type="gramStart"/>
      <w:r>
        <w:rPr>
          <w:rFonts w:ascii="Calisto MT" w:hAnsi="Calisto MT"/>
          <w:color w:val="0F9ED5" w:themeColor="accent4"/>
        </w:rPr>
        <w:t>Yes</w:t>
      </w:r>
      <w:proofErr w:type="gramEnd"/>
      <w:r>
        <w:rPr>
          <w:rFonts w:ascii="Calisto MT" w:hAnsi="Calisto MT"/>
          <w:color w:val="0F9ED5" w:themeColor="accent4"/>
        </w:rPr>
        <w:t xml:space="preserve"> the </w:t>
      </w:r>
      <w:proofErr w:type="spellStart"/>
      <w:r>
        <w:rPr>
          <w:rFonts w:ascii="Calisto MT" w:hAnsi="Calisto MT"/>
          <w:color w:val="0F9ED5" w:themeColor="accent4"/>
        </w:rPr>
        <w:t>I+Ca</w:t>
      </w:r>
      <w:proofErr w:type="spellEnd"/>
      <w:r>
        <w:rPr>
          <w:rFonts w:ascii="Calisto MT" w:hAnsi="Calisto MT"/>
          <w:color w:val="0F9ED5" w:themeColor="accent4"/>
        </w:rPr>
        <w:t>++ sample shows nuclearization</w:t>
      </w:r>
      <w:r w:rsidR="00812CD1">
        <w:rPr>
          <w:rFonts w:ascii="Calisto MT" w:hAnsi="Calisto MT"/>
          <w:color w:val="0F9ED5" w:themeColor="accent4"/>
        </w:rPr>
        <w:t>.</w:t>
      </w:r>
      <w:r>
        <w:rPr>
          <w:rFonts w:ascii="Calisto MT" w:hAnsi="Calisto MT"/>
          <w:color w:val="0F9ED5" w:themeColor="accent4"/>
        </w:rPr>
        <w:t xml:space="preserve"> </w:t>
      </w:r>
      <w:r w:rsidR="00812CD1">
        <w:rPr>
          <w:rFonts w:ascii="Calisto MT" w:hAnsi="Calisto MT"/>
          <w:color w:val="0F9ED5" w:themeColor="accent4"/>
        </w:rPr>
        <w:t>The blobs</w:t>
      </w:r>
      <w:r>
        <w:rPr>
          <w:rFonts w:ascii="Calisto MT" w:hAnsi="Calisto MT"/>
          <w:color w:val="0F9ED5" w:themeColor="accent4"/>
        </w:rPr>
        <w:t xml:space="preserve"> shift from </w:t>
      </w:r>
      <w:r w:rsidR="00812CD1">
        <w:rPr>
          <w:rFonts w:ascii="Calisto MT" w:hAnsi="Calisto MT"/>
          <w:color w:val="0F9ED5" w:themeColor="accent4"/>
        </w:rPr>
        <w:t>variable spread</w:t>
      </w:r>
      <w:r>
        <w:rPr>
          <w:rFonts w:ascii="Calisto MT" w:hAnsi="Calisto MT"/>
          <w:color w:val="0F9ED5" w:themeColor="accent4"/>
        </w:rPr>
        <w:t xml:space="preserve"> to a bright </w:t>
      </w:r>
      <w:r w:rsidR="00812CD1">
        <w:rPr>
          <w:rFonts w:ascii="Calisto MT" w:hAnsi="Calisto MT"/>
          <w:color w:val="0F9ED5" w:themeColor="accent4"/>
        </w:rPr>
        <w:t>central</w:t>
      </w:r>
      <w:r>
        <w:rPr>
          <w:rFonts w:ascii="Calisto MT" w:hAnsi="Calisto MT"/>
          <w:color w:val="0F9ED5" w:themeColor="accent4"/>
        </w:rPr>
        <w:t xml:space="preserve"> spot. Since C418-GFP lacks the RSD but still nuclearizes, the DNA</w:t>
      </w:r>
      <w:r w:rsidR="00812CD1">
        <w:rPr>
          <w:rFonts w:ascii="Calisto MT" w:hAnsi="Calisto MT"/>
          <w:color w:val="0F9ED5" w:themeColor="accent4"/>
        </w:rPr>
        <w:t xml:space="preserve"> </w:t>
      </w:r>
      <w:r>
        <w:rPr>
          <w:rFonts w:ascii="Calisto MT" w:hAnsi="Calisto MT"/>
          <w:color w:val="0F9ED5" w:themeColor="accent4"/>
        </w:rPr>
        <w:t>binding domain isn't needed for nuclear import. The NLS and SRR/SP regions in the first 418 amino acids are sufficient.</w:t>
      </w:r>
    </w:p>
    <w:p w14:paraId="781F7552" w14:textId="77777777" w:rsidR="00FD4AB0" w:rsidRPr="00BC5795" w:rsidRDefault="00FD4AB0" w:rsidP="00FD4AB0">
      <w:pPr>
        <w:rPr>
          <w:rFonts w:ascii="Calisto MT" w:hAnsi="Calisto MT"/>
        </w:rPr>
      </w:pPr>
    </w:p>
    <w:p w14:paraId="53CFBF57" w14:textId="77777777" w:rsidR="00FD4AB0" w:rsidRPr="00BC5795" w:rsidRDefault="00FD4AB0" w:rsidP="00FD4AB0">
      <w:pPr>
        <w:rPr>
          <w:rFonts w:ascii="Calisto MT" w:hAnsi="Calisto MT"/>
          <w:color w:val="EE0000"/>
        </w:rPr>
      </w:pPr>
    </w:p>
    <w:p w14:paraId="63EC4458" w14:textId="77777777" w:rsidR="00FD4AB0" w:rsidRPr="00BC5795" w:rsidRDefault="00FD4AB0" w:rsidP="00FD4AB0">
      <w:pPr>
        <w:rPr>
          <w:rFonts w:ascii="Calisto MT" w:hAnsi="Calisto MT"/>
        </w:rPr>
      </w:pPr>
    </w:p>
    <w:p w14:paraId="7A06D8B4" w14:textId="77777777" w:rsidR="00FD4AB0" w:rsidRPr="00BC5795" w:rsidRDefault="00FD4AB0" w:rsidP="00FD4AB0">
      <w:pPr>
        <w:rPr>
          <w:rFonts w:ascii="Calisto MT" w:hAnsi="Calisto MT"/>
        </w:rPr>
      </w:pPr>
      <w:r w:rsidRPr="00BC5795">
        <w:rPr>
          <w:rFonts w:ascii="Calisto MT" w:hAnsi="Calisto MT"/>
        </w:rPr>
        <w:t>The authors next compared how NFAT (C</w:t>
      </w:r>
      <w:r w:rsidRPr="00BC5795">
        <w:rPr>
          <w:rFonts w:ascii="Calisto MT" w:hAnsi="Calisto MT"/>
        </w:rPr>
        <w:sym w:font="Symbol" w:char="F044"/>
      </w:r>
      <w:r w:rsidRPr="00BC5795">
        <w:rPr>
          <w:rFonts w:ascii="Calisto MT" w:hAnsi="Calisto MT"/>
        </w:rPr>
        <w:t xml:space="preserve">418-GFP) and normal NFAT behaved in the presence of FK506. Cells were treated with ionomycin for 1 </w:t>
      </w:r>
      <w:proofErr w:type="spellStart"/>
      <w:r w:rsidRPr="00BC5795">
        <w:rPr>
          <w:rFonts w:ascii="Calisto MT" w:hAnsi="Calisto MT"/>
        </w:rPr>
        <w:t>hr</w:t>
      </w:r>
      <w:proofErr w:type="spellEnd"/>
      <w:r w:rsidRPr="00BC5795">
        <w:rPr>
          <w:rFonts w:ascii="Calisto MT" w:hAnsi="Calisto MT"/>
        </w:rPr>
        <w:t xml:space="preserve"> and then exposed to FK506 for different lengths of time. The results shown below in (D) compare the percentage of cells containing cytoplasmic NFAT was measured (y axis) to the time of exposure to FK506 where NFAT (C</w:t>
      </w:r>
      <w:r w:rsidRPr="00BC5795">
        <w:rPr>
          <w:rFonts w:ascii="Calisto MT" w:hAnsi="Calisto MT"/>
        </w:rPr>
        <w:sym w:font="Symbol" w:char="F044"/>
      </w:r>
      <w:r w:rsidRPr="00BC5795">
        <w:rPr>
          <w:rFonts w:ascii="Calisto MT" w:hAnsi="Calisto MT"/>
        </w:rPr>
        <w:t xml:space="preserve">418-GFP) behavior is marked by open circles, while normal NFAT behavior is marked by open squares. </w:t>
      </w:r>
    </w:p>
    <w:p w14:paraId="73B47171" w14:textId="77777777" w:rsidR="00FD4AB0" w:rsidRPr="00BC5795" w:rsidRDefault="00FD4AB0" w:rsidP="00FD4AB0">
      <w:pPr>
        <w:rPr>
          <w:rFonts w:ascii="Calisto MT" w:hAnsi="Calisto MT"/>
        </w:rPr>
      </w:pPr>
    </w:p>
    <w:p w14:paraId="6C70E639"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5408" behindDoc="0" locked="0" layoutInCell="1" allowOverlap="1" wp14:anchorId="050AF2D1" wp14:editId="1011F519">
            <wp:simplePos x="0" y="0"/>
            <wp:positionH relativeFrom="column">
              <wp:posOffset>1214374</wp:posOffset>
            </wp:positionH>
            <wp:positionV relativeFrom="paragraph">
              <wp:posOffset>0</wp:posOffset>
            </wp:positionV>
            <wp:extent cx="3619500" cy="1600200"/>
            <wp:effectExtent l="0" t="0" r="0" b="0"/>
            <wp:wrapTopAndBottom/>
            <wp:docPr id="195037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53333"/>
                    <a:stretch>
                      <a:fillRect/>
                    </a:stretch>
                  </pic:blipFill>
                  <pic:spPr bwMode="auto">
                    <a:xfrm>
                      <a:off x="0" y="0"/>
                      <a:ext cx="3619500" cy="160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3D0162" w14:textId="77777777" w:rsidR="00FD4AB0" w:rsidRPr="00BC5795" w:rsidRDefault="00FD4AB0" w:rsidP="00FD4AB0">
      <w:pPr>
        <w:rPr>
          <w:rFonts w:ascii="Calisto MT" w:hAnsi="Calisto MT"/>
        </w:rPr>
      </w:pPr>
    </w:p>
    <w:p w14:paraId="396ADD00" w14:textId="77777777" w:rsidR="00FD4AB0" w:rsidRPr="00BC5795" w:rsidRDefault="00FD4AB0" w:rsidP="00FD4AB0">
      <w:pPr>
        <w:rPr>
          <w:rFonts w:ascii="Calisto MT" w:hAnsi="Calisto MT"/>
        </w:rPr>
      </w:pPr>
      <w:r w:rsidRPr="00BC5795">
        <w:rPr>
          <w:rFonts w:ascii="Calisto MT" w:hAnsi="Calisto MT"/>
          <w:b/>
          <w:bCs/>
        </w:rPr>
        <w:t xml:space="preserve">d. </w:t>
      </w:r>
      <w:r w:rsidRPr="00BC5795">
        <w:rPr>
          <w:rFonts w:ascii="Calisto MT" w:hAnsi="Calisto MT"/>
        </w:rPr>
        <w:t>Referring to panel D, what is the effect of adding FK506 after the protein has responded to Ca</w:t>
      </w:r>
      <w:r w:rsidRPr="00BC5795">
        <w:rPr>
          <w:rFonts w:ascii="Calisto MT" w:hAnsi="Calisto MT"/>
          <w:vertAlign w:val="superscript"/>
        </w:rPr>
        <w:t>2+</w:t>
      </w:r>
      <w:r w:rsidRPr="00BC5795">
        <w:rPr>
          <w:rFonts w:ascii="Calisto MT" w:hAnsi="Calisto MT"/>
        </w:rPr>
        <w:t>?  What does this tell you about the fate of the NFAT protein in a transient signaling response? 5 pts</w:t>
      </w:r>
    </w:p>
    <w:p w14:paraId="53AD1F04" w14:textId="77777777" w:rsidR="00331038" w:rsidRDefault="00331038">
      <w:pPr>
        <w:spacing w:after="160" w:line="278" w:lineRule="auto"/>
        <w:rPr>
          <w:rFonts w:ascii="Calisto MT" w:hAnsi="Calisto MT"/>
        </w:rPr>
      </w:pPr>
    </w:p>
    <w:p w14:paraId="338BCA60" w14:textId="77777777" w:rsidR="00331038" w:rsidRDefault="00000000">
      <w:pPr>
        <w:spacing w:after="160" w:line="278" w:lineRule="auto"/>
        <w:rPr>
          <w:rFonts w:ascii="Calisto MT" w:hAnsi="Calisto MT"/>
          <w:color w:val="0F9ED5" w:themeColor="accent4"/>
        </w:rPr>
      </w:pPr>
      <w:r>
        <w:rPr>
          <w:rFonts w:ascii="Calisto MT" w:hAnsi="Calisto MT"/>
          <w:color w:val="0F9ED5" w:themeColor="accent4"/>
        </w:rPr>
        <w:t>Adding FK506 after NFAT has already entered the nucleus causes it to gradually move back to the cytoplasm over about 60 minutes. This shows NFAT nuclear presence requires continued calcineurin activity/sustained Ca</w:t>
      </w:r>
      <w:r w:rsidRPr="00CC3FC4">
        <w:rPr>
          <w:rFonts w:ascii="Calisto MT" w:hAnsi="Calisto MT"/>
          <w:color w:val="0F9ED5" w:themeColor="accent4"/>
          <w:vertAlign w:val="superscript"/>
        </w:rPr>
        <w:t>2+</w:t>
      </w:r>
      <w:r>
        <w:rPr>
          <w:rFonts w:ascii="Calisto MT" w:hAnsi="Calisto MT"/>
          <w:color w:val="0F9ED5" w:themeColor="accent4"/>
        </w:rPr>
        <w:t xml:space="preserve"> so NFAT will rephosphorylate and exit the nucleus.</w:t>
      </w:r>
    </w:p>
    <w:p w14:paraId="6E904E06" w14:textId="77777777" w:rsidR="00FD4AB0" w:rsidRDefault="00FD4AB0" w:rsidP="00FD4AB0">
      <w:pPr>
        <w:rPr>
          <w:rFonts w:ascii="Calisto MT" w:hAnsi="Calisto MT"/>
        </w:rPr>
      </w:pPr>
    </w:p>
    <w:p w14:paraId="10A05199" w14:textId="77777777" w:rsidR="00812CD1" w:rsidRDefault="00812CD1" w:rsidP="00FD4AB0">
      <w:pPr>
        <w:rPr>
          <w:rFonts w:ascii="Calisto MT" w:hAnsi="Calisto MT"/>
        </w:rPr>
      </w:pPr>
    </w:p>
    <w:p w14:paraId="1BF76B94" w14:textId="77777777" w:rsidR="00812CD1" w:rsidRDefault="00812CD1" w:rsidP="00FD4AB0">
      <w:pPr>
        <w:rPr>
          <w:rFonts w:ascii="Calisto MT" w:hAnsi="Calisto MT"/>
        </w:rPr>
      </w:pPr>
    </w:p>
    <w:p w14:paraId="190AD4F5" w14:textId="77777777" w:rsidR="00812CD1" w:rsidRDefault="00812CD1" w:rsidP="00FD4AB0">
      <w:pPr>
        <w:rPr>
          <w:rFonts w:ascii="Calisto MT" w:hAnsi="Calisto MT"/>
        </w:rPr>
      </w:pPr>
    </w:p>
    <w:p w14:paraId="25AAF82B" w14:textId="77777777" w:rsidR="00812CD1" w:rsidRPr="00BC5795" w:rsidRDefault="00812CD1" w:rsidP="00FD4AB0">
      <w:pPr>
        <w:rPr>
          <w:rFonts w:ascii="Calisto MT" w:hAnsi="Calisto MT"/>
          <w:color w:val="EE0000"/>
        </w:rPr>
      </w:pPr>
    </w:p>
    <w:p w14:paraId="310E2348" w14:textId="77777777" w:rsidR="00FD4AB0" w:rsidRPr="00BC5795" w:rsidRDefault="00FD4AB0" w:rsidP="00FD4AB0">
      <w:pPr>
        <w:rPr>
          <w:rFonts w:ascii="Calisto MT" w:hAnsi="Calisto MT"/>
          <w:color w:val="EE0000"/>
        </w:rPr>
      </w:pPr>
    </w:p>
    <w:p w14:paraId="066C589A" w14:textId="77777777" w:rsidR="00FD4AB0" w:rsidRPr="00BC5795" w:rsidRDefault="00FD4AB0" w:rsidP="00FD4AB0">
      <w:pPr>
        <w:rPr>
          <w:rFonts w:ascii="Calisto MT" w:hAnsi="Calisto MT"/>
        </w:rPr>
      </w:pPr>
    </w:p>
    <w:p w14:paraId="058FBE73" w14:textId="77777777" w:rsidR="00FD4AB0" w:rsidRPr="00BC5795" w:rsidRDefault="00FD4AB0" w:rsidP="00FD4AB0">
      <w:pPr>
        <w:rPr>
          <w:rFonts w:ascii="Calisto MT" w:hAnsi="Calisto MT"/>
        </w:rPr>
      </w:pPr>
      <w:r w:rsidRPr="00BC5795">
        <w:rPr>
          <w:rFonts w:ascii="Calisto MT" w:hAnsi="Calisto MT"/>
        </w:rPr>
        <w:t xml:space="preserve">The authors next wanted to identify the precise regions of the NFAT protein that were specifically responsible for its subcellular localization. They focused on the Serine-rich regions and tested the effect of mutating all, or many, of the </w:t>
      </w:r>
      <w:proofErr w:type="spellStart"/>
      <w:r w:rsidRPr="00BC5795">
        <w:rPr>
          <w:rFonts w:ascii="Calisto MT" w:hAnsi="Calisto MT"/>
        </w:rPr>
        <w:t>Serines</w:t>
      </w:r>
      <w:proofErr w:type="spellEnd"/>
      <w:r w:rsidRPr="00BC5795">
        <w:rPr>
          <w:rFonts w:ascii="Calisto MT" w:hAnsi="Calisto MT"/>
        </w:rPr>
        <w:t xml:space="preserve"> to </w:t>
      </w:r>
      <w:proofErr w:type="spellStart"/>
      <w:r w:rsidRPr="00BC5795">
        <w:rPr>
          <w:rFonts w:ascii="Calisto MT" w:hAnsi="Calisto MT"/>
        </w:rPr>
        <w:t>Alanines</w:t>
      </w:r>
      <w:proofErr w:type="spellEnd"/>
      <w:r w:rsidRPr="00BC5795">
        <w:rPr>
          <w:rFonts w:ascii="Calisto MT" w:hAnsi="Calisto MT"/>
        </w:rPr>
        <w:t xml:space="preserve"> in the SRR, to make mutant SRR:  </w:t>
      </w:r>
      <w:r w:rsidRPr="00BC5795">
        <w:rPr>
          <w:rFonts w:ascii="Calisto MT" w:hAnsi="Calisto MT"/>
          <w:noProof/>
        </w:rPr>
        <w:drawing>
          <wp:inline distT="0" distB="0" distL="0" distR="0" wp14:anchorId="1BF48A43" wp14:editId="0F68FF70">
            <wp:extent cx="3346450" cy="539750"/>
            <wp:effectExtent l="0" t="0" r="6350" b="0"/>
            <wp:docPr id="735620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6450" cy="539750"/>
                    </a:xfrm>
                    <a:prstGeom prst="rect">
                      <a:avLst/>
                    </a:prstGeom>
                    <a:noFill/>
                    <a:ln>
                      <a:noFill/>
                    </a:ln>
                  </pic:spPr>
                </pic:pic>
              </a:graphicData>
            </a:graphic>
          </wp:inline>
        </w:drawing>
      </w:r>
    </w:p>
    <w:p w14:paraId="768A0596" w14:textId="77777777" w:rsidR="00FD4AB0" w:rsidRPr="00BC5795" w:rsidRDefault="00FD4AB0" w:rsidP="00FD4AB0">
      <w:pPr>
        <w:rPr>
          <w:rFonts w:ascii="Calisto MT" w:hAnsi="Calisto MT"/>
        </w:rPr>
      </w:pPr>
    </w:p>
    <w:p w14:paraId="28053418" w14:textId="77777777" w:rsidR="00FD4AB0" w:rsidRPr="00BC5795" w:rsidRDefault="00FD4AB0" w:rsidP="00FD4AB0">
      <w:pPr>
        <w:rPr>
          <w:rFonts w:ascii="Calisto MT" w:hAnsi="Calisto MT"/>
        </w:rPr>
      </w:pPr>
      <w:r w:rsidRPr="00BC5795">
        <w:rPr>
          <w:rFonts w:ascii="Calisto MT" w:hAnsi="Calisto MT"/>
        </w:rPr>
        <w:lastRenderedPageBreak/>
        <w:t xml:space="preserve">The figure below shows the localization of wildtype (normal, WT) vs. </w:t>
      </w:r>
      <w:proofErr w:type="spellStart"/>
      <w:r w:rsidRPr="00BC5795">
        <w:rPr>
          <w:rFonts w:ascii="Calisto MT" w:hAnsi="Calisto MT"/>
        </w:rPr>
        <w:t>mSRR</w:t>
      </w:r>
      <w:proofErr w:type="spellEnd"/>
      <w:r w:rsidRPr="00BC5795">
        <w:rPr>
          <w:rFonts w:ascii="Calisto MT" w:hAnsi="Calisto MT"/>
        </w:rPr>
        <w:t xml:space="preserve"> NFAT (with the mutant SRR), or another mutant of NFAT with Ser</w:t>
      </w:r>
      <w:r w:rsidRPr="00BC5795">
        <w:rPr>
          <w:rFonts w:ascii="Calisto MT" w:hAnsi="Calisto MT"/>
        </w:rPr>
        <w:sym w:font="Wingdings" w:char="F0E0"/>
      </w:r>
      <w:r w:rsidRPr="00BC5795">
        <w:rPr>
          <w:rFonts w:ascii="Calisto MT" w:hAnsi="Calisto MT"/>
        </w:rPr>
        <w:t xml:space="preserve">Ala in the first SP region (mSP1).  Note that these three samples are unstimulated. The fourth panel shows the effect of the </w:t>
      </w:r>
      <w:proofErr w:type="spellStart"/>
      <w:r w:rsidRPr="00BC5795">
        <w:rPr>
          <w:rFonts w:ascii="Calisto MT" w:hAnsi="Calisto MT"/>
        </w:rPr>
        <w:t>mSRR</w:t>
      </w:r>
      <w:proofErr w:type="spellEnd"/>
      <w:r w:rsidRPr="00BC5795">
        <w:rPr>
          <w:rFonts w:ascii="Calisto MT" w:hAnsi="Calisto MT"/>
        </w:rPr>
        <w:t xml:space="preserve"> mutant in the presence of FK506. </w:t>
      </w:r>
    </w:p>
    <w:p w14:paraId="6AAC4612" w14:textId="77777777" w:rsidR="00FD4AB0" w:rsidRPr="00BC5795" w:rsidRDefault="00FD4AB0" w:rsidP="00FD4AB0">
      <w:pPr>
        <w:rPr>
          <w:rFonts w:ascii="Calisto MT" w:hAnsi="Calisto MT"/>
        </w:rPr>
      </w:pPr>
      <w:r w:rsidRPr="00BC5795">
        <w:rPr>
          <w:rFonts w:ascii="Calisto MT" w:hAnsi="Calisto MT"/>
          <w:noProof/>
        </w:rPr>
        <w:drawing>
          <wp:inline distT="0" distB="0" distL="0" distR="0" wp14:anchorId="4A1C3006" wp14:editId="366B22D5">
            <wp:extent cx="3981450" cy="3086100"/>
            <wp:effectExtent l="0" t="0" r="0" b="0"/>
            <wp:docPr id="54067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3086100"/>
                    </a:xfrm>
                    <a:prstGeom prst="rect">
                      <a:avLst/>
                    </a:prstGeom>
                    <a:noFill/>
                    <a:ln>
                      <a:noFill/>
                    </a:ln>
                  </pic:spPr>
                </pic:pic>
              </a:graphicData>
            </a:graphic>
          </wp:inline>
        </w:drawing>
      </w:r>
    </w:p>
    <w:p w14:paraId="6E091A12" w14:textId="77777777" w:rsidR="00FD4AB0" w:rsidRPr="00BC5795" w:rsidRDefault="00FD4AB0" w:rsidP="00FD4AB0">
      <w:pPr>
        <w:rPr>
          <w:rFonts w:ascii="Calisto MT" w:hAnsi="Calisto MT"/>
        </w:rPr>
      </w:pPr>
    </w:p>
    <w:p w14:paraId="6E3A1634" w14:textId="77777777" w:rsidR="00FD4AB0" w:rsidRPr="00BC5795" w:rsidRDefault="00FD4AB0" w:rsidP="00FD4AB0">
      <w:pPr>
        <w:rPr>
          <w:rFonts w:ascii="Calisto MT" w:hAnsi="Calisto MT"/>
        </w:rPr>
      </w:pPr>
      <w:r w:rsidRPr="00BC5795">
        <w:rPr>
          <w:rFonts w:ascii="Calisto MT" w:hAnsi="Calisto MT"/>
          <w:b/>
          <w:bCs/>
        </w:rPr>
        <w:t xml:space="preserve">e. </w:t>
      </w:r>
      <w:r w:rsidRPr="00BC5795">
        <w:rPr>
          <w:rFonts w:ascii="Calisto MT" w:hAnsi="Calisto MT"/>
        </w:rPr>
        <w:t xml:space="preserve">What have the </w:t>
      </w:r>
      <w:proofErr w:type="spellStart"/>
      <w:r w:rsidRPr="00BC5795">
        <w:rPr>
          <w:rFonts w:ascii="Calisto MT" w:hAnsi="Calisto MT"/>
        </w:rPr>
        <w:t>mSRR</w:t>
      </w:r>
      <w:proofErr w:type="spellEnd"/>
      <w:r w:rsidRPr="00BC5795">
        <w:rPr>
          <w:rFonts w:ascii="Calisto MT" w:hAnsi="Calisto MT"/>
        </w:rPr>
        <w:t xml:space="preserve"> and mSP1 mutations done to NFAT?  Based on the results above, would you expect these mutated versions of NFAT to still be responsive to changes in Ca</w:t>
      </w:r>
      <w:r w:rsidRPr="00BC5795">
        <w:rPr>
          <w:rFonts w:ascii="Calisto MT" w:hAnsi="Calisto MT"/>
          <w:vertAlign w:val="superscript"/>
        </w:rPr>
        <w:t>2+</w:t>
      </w:r>
      <w:r w:rsidRPr="00BC5795">
        <w:rPr>
          <w:rFonts w:ascii="Calisto MT" w:hAnsi="Calisto MT"/>
        </w:rPr>
        <w:t xml:space="preserve"> levels, as native WT NFAT is?  Why or why not? 4 pts</w:t>
      </w:r>
    </w:p>
    <w:p w14:paraId="4572B7DC" w14:textId="77777777" w:rsidR="00331038" w:rsidRDefault="00331038">
      <w:pPr>
        <w:spacing w:after="160" w:line="278" w:lineRule="auto"/>
        <w:rPr>
          <w:rFonts w:ascii="Calisto MT" w:hAnsi="Calisto MT"/>
        </w:rPr>
      </w:pPr>
    </w:p>
    <w:p w14:paraId="5D044D36" w14:textId="44B1B964"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Both mSRR and mSP1 are </w:t>
      </w:r>
      <w:r w:rsidR="00812CD1">
        <w:rPr>
          <w:rFonts w:ascii="Calisto MT" w:hAnsi="Calisto MT"/>
          <w:color w:val="0F9ED5" w:themeColor="accent4"/>
        </w:rPr>
        <w:t>continuously</w:t>
      </w:r>
      <w:r>
        <w:rPr>
          <w:rFonts w:ascii="Calisto MT" w:hAnsi="Calisto MT"/>
          <w:color w:val="0F9ED5" w:themeColor="accent4"/>
        </w:rPr>
        <w:t xml:space="preserve"> nuclear even without stimulation, unlike WT which stays </w:t>
      </w:r>
      <w:r w:rsidR="00812CD1">
        <w:rPr>
          <w:rFonts w:ascii="Calisto MT" w:hAnsi="Calisto MT"/>
          <w:color w:val="0F9ED5" w:themeColor="accent4"/>
        </w:rPr>
        <w:t>in the cytoplasm</w:t>
      </w:r>
      <w:r>
        <w:rPr>
          <w:rFonts w:ascii="Calisto MT" w:hAnsi="Calisto MT"/>
          <w:color w:val="0F9ED5" w:themeColor="accent4"/>
        </w:rPr>
        <w:t>. Since the Ser</w:t>
      </w:r>
      <w:r w:rsidR="00812CD1">
        <w:rPr>
          <w:rFonts w:ascii="Calisto MT" w:hAnsi="Calisto MT"/>
          <w:color w:val="0F9ED5" w:themeColor="accent4"/>
        </w:rPr>
        <w:t>-&gt;</w:t>
      </w:r>
      <w:r>
        <w:rPr>
          <w:rFonts w:ascii="Calisto MT" w:hAnsi="Calisto MT"/>
          <w:color w:val="0F9ED5" w:themeColor="accent4"/>
        </w:rPr>
        <w:t xml:space="preserve">Ala mutations can't be phosphorylated, </w:t>
      </w:r>
      <w:proofErr w:type="spellStart"/>
      <w:r w:rsidR="00812CD1" w:rsidRPr="00812CD1">
        <w:rPr>
          <w:rFonts w:ascii="Calisto MT" w:hAnsi="Calisto MT"/>
          <w:color w:val="0F9ED5" w:themeColor="accent4"/>
        </w:rPr>
        <w:t>mSRR</w:t>
      </w:r>
      <w:proofErr w:type="spellEnd"/>
      <w:r w:rsidR="00812CD1" w:rsidRPr="00812CD1">
        <w:rPr>
          <w:rFonts w:ascii="Calisto MT" w:hAnsi="Calisto MT"/>
          <w:color w:val="0F9ED5" w:themeColor="accent4"/>
        </w:rPr>
        <w:t xml:space="preserve"> and mSP1</w:t>
      </w:r>
      <w:r>
        <w:rPr>
          <w:rFonts w:ascii="Calisto MT" w:hAnsi="Calisto MT"/>
          <w:color w:val="0F9ED5" w:themeColor="accent4"/>
        </w:rPr>
        <w:t xml:space="preserve"> wouldn't respond to Ca2+ changes </w:t>
      </w:r>
      <w:r w:rsidR="00812CD1">
        <w:rPr>
          <w:rFonts w:ascii="Calisto MT" w:hAnsi="Calisto MT"/>
          <w:color w:val="0F9ED5" w:themeColor="accent4"/>
        </w:rPr>
        <w:t xml:space="preserve">as </w:t>
      </w:r>
      <w:r>
        <w:rPr>
          <w:rFonts w:ascii="Calisto MT" w:hAnsi="Calisto MT"/>
          <w:color w:val="0F9ED5" w:themeColor="accent4"/>
        </w:rPr>
        <w:t xml:space="preserve">there's no phosphorylation </w:t>
      </w:r>
      <w:r w:rsidR="00812CD1">
        <w:rPr>
          <w:rFonts w:ascii="Calisto MT" w:hAnsi="Calisto MT"/>
          <w:color w:val="0F9ED5" w:themeColor="accent4"/>
        </w:rPr>
        <w:t>‘</w:t>
      </w:r>
      <w:r>
        <w:rPr>
          <w:rFonts w:ascii="Calisto MT" w:hAnsi="Calisto MT"/>
          <w:color w:val="0F9ED5" w:themeColor="accent4"/>
        </w:rPr>
        <w:t>switch</w:t>
      </w:r>
      <w:r w:rsidR="00812CD1">
        <w:rPr>
          <w:rFonts w:ascii="Calisto MT" w:hAnsi="Calisto MT"/>
          <w:color w:val="0F9ED5" w:themeColor="accent4"/>
        </w:rPr>
        <w:t>’</w:t>
      </w:r>
      <w:r>
        <w:rPr>
          <w:rFonts w:ascii="Calisto MT" w:hAnsi="Calisto MT"/>
          <w:color w:val="0F9ED5" w:themeColor="accent4"/>
        </w:rPr>
        <w:t xml:space="preserve"> left to flip.</w:t>
      </w:r>
    </w:p>
    <w:p w14:paraId="0912E5BD" w14:textId="77777777" w:rsidR="00FD4AB0" w:rsidRPr="00BC5795" w:rsidRDefault="00FD4AB0" w:rsidP="00FD4AB0">
      <w:pPr>
        <w:rPr>
          <w:rFonts w:ascii="Calisto MT" w:hAnsi="Calisto MT"/>
        </w:rPr>
      </w:pPr>
    </w:p>
    <w:p w14:paraId="35044453" w14:textId="77777777" w:rsidR="00FD4AB0" w:rsidRPr="00BC5795" w:rsidRDefault="00FD4AB0" w:rsidP="00FD4AB0">
      <w:pPr>
        <w:rPr>
          <w:rFonts w:ascii="Calisto MT" w:hAnsi="Calisto MT"/>
          <w:color w:val="EE0000"/>
        </w:rPr>
      </w:pPr>
    </w:p>
    <w:p w14:paraId="7FBDF49F" w14:textId="77777777" w:rsidR="00FD4AB0" w:rsidRPr="00BC5795" w:rsidRDefault="00FD4AB0" w:rsidP="00FD4AB0">
      <w:pPr>
        <w:rPr>
          <w:rFonts w:ascii="Calisto MT" w:hAnsi="Calisto MT"/>
          <w:color w:val="EE0000"/>
        </w:rPr>
      </w:pPr>
    </w:p>
    <w:p w14:paraId="355E7B1D" w14:textId="77777777" w:rsidR="00FD4AB0" w:rsidRPr="00BC5795" w:rsidRDefault="00FD4AB0" w:rsidP="00FD4AB0">
      <w:pPr>
        <w:rPr>
          <w:rFonts w:ascii="Calisto MT" w:hAnsi="Calisto MT"/>
          <w:color w:val="EE0000"/>
        </w:rPr>
      </w:pPr>
    </w:p>
    <w:p w14:paraId="04A5CB0D" w14:textId="77777777" w:rsidR="00FD4AB0" w:rsidRPr="00BC5795" w:rsidRDefault="00FD4AB0" w:rsidP="00FD4AB0">
      <w:pPr>
        <w:rPr>
          <w:rFonts w:ascii="Calisto MT" w:hAnsi="Calisto MT"/>
          <w:color w:val="EE0000"/>
        </w:rPr>
      </w:pPr>
    </w:p>
    <w:p w14:paraId="676B5815" w14:textId="77777777" w:rsidR="00FD4AB0" w:rsidRPr="00BC5795" w:rsidRDefault="00FD4AB0" w:rsidP="00FD4AB0">
      <w:pPr>
        <w:rPr>
          <w:rFonts w:ascii="Calisto MT" w:hAnsi="Calisto MT"/>
          <w:color w:val="EE0000"/>
        </w:rPr>
      </w:pPr>
    </w:p>
    <w:p w14:paraId="1C1F1DD5" w14:textId="77777777" w:rsidR="00FD4AB0" w:rsidRPr="00BC5795" w:rsidRDefault="00FD4AB0" w:rsidP="00FD4AB0">
      <w:pPr>
        <w:rPr>
          <w:rFonts w:ascii="Calisto MT" w:hAnsi="Calisto MT"/>
          <w:color w:val="EE0000"/>
        </w:rPr>
      </w:pPr>
    </w:p>
    <w:p w14:paraId="70C8460C" w14:textId="77777777" w:rsidR="00FD4AB0" w:rsidRPr="00BC5795" w:rsidRDefault="00FD4AB0" w:rsidP="00FD4AB0">
      <w:pPr>
        <w:rPr>
          <w:rFonts w:ascii="Calisto MT" w:hAnsi="Calisto MT"/>
        </w:rPr>
      </w:pPr>
    </w:p>
    <w:p w14:paraId="4E343A1D" w14:textId="77777777" w:rsidR="00FD4AB0" w:rsidRPr="00BC5795" w:rsidRDefault="00FD4AB0" w:rsidP="00FD4AB0">
      <w:pPr>
        <w:rPr>
          <w:rFonts w:ascii="Calisto MT" w:hAnsi="Calisto MT"/>
        </w:rPr>
      </w:pPr>
      <w:r w:rsidRPr="00BC5795">
        <w:rPr>
          <w:rFonts w:ascii="Calisto MT" w:hAnsi="Calisto MT"/>
          <w:b/>
          <w:bCs/>
        </w:rPr>
        <w:t xml:space="preserve">f. </w:t>
      </w:r>
      <w:r w:rsidRPr="00BC5795">
        <w:rPr>
          <w:rFonts w:ascii="Calisto MT" w:hAnsi="Calisto MT"/>
        </w:rPr>
        <w:t>Based on your answer in e, what would you say is the part of NFAT that is important for controlling NFAT movement into the nucleus? In other words: based on the experimental results thus far, what keeps NFAT it in the cytoplasm? What moves NFAT to the nucleus? Please explain your thought process. 6 pts</w:t>
      </w:r>
    </w:p>
    <w:p w14:paraId="44A638D6" w14:textId="77777777" w:rsidR="00331038" w:rsidRDefault="00331038">
      <w:pPr>
        <w:spacing w:after="160" w:line="278" w:lineRule="auto"/>
        <w:rPr>
          <w:rFonts w:ascii="Calisto MT" w:hAnsi="Calisto MT"/>
        </w:rPr>
      </w:pPr>
    </w:p>
    <w:p w14:paraId="78716D93" w14:textId="7E81BE35" w:rsidR="00FD4AB0" w:rsidRPr="00CC3FC4" w:rsidRDefault="00000000" w:rsidP="00CC3FC4">
      <w:pPr>
        <w:spacing w:after="160" w:line="278" w:lineRule="auto"/>
        <w:rPr>
          <w:rFonts w:ascii="Calisto MT" w:hAnsi="Calisto MT"/>
          <w:color w:val="0F9ED5" w:themeColor="accent4"/>
        </w:rPr>
      </w:pPr>
      <w:r>
        <w:rPr>
          <w:rFonts w:ascii="Calisto MT" w:hAnsi="Calisto MT"/>
          <w:color w:val="0F9ED5" w:themeColor="accent4"/>
        </w:rPr>
        <w:lastRenderedPageBreak/>
        <w:t xml:space="preserve">Phosphorylation of the SRR/SP keeps NFAT </w:t>
      </w:r>
      <w:r w:rsidR="00812CD1">
        <w:rPr>
          <w:rFonts w:ascii="Calisto MT" w:hAnsi="Calisto MT"/>
          <w:color w:val="0F9ED5" w:themeColor="accent4"/>
        </w:rPr>
        <w:t>in the cytoplasm</w:t>
      </w:r>
      <w:r>
        <w:rPr>
          <w:rFonts w:ascii="Calisto MT" w:hAnsi="Calisto MT"/>
          <w:color w:val="0F9ED5" w:themeColor="accent4"/>
        </w:rPr>
        <w:t xml:space="preserve"> by masking the NLS. Ca2+ activates Calcineurin which dephosphorylates those </w:t>
      </w:r>
      <w:proofErr w:type="spellStart"/>
      <w:r>
        <w:rPr>
          <w:rFonts w:ascii="Calisto MT" w:hAnsi="Calisto MT"/>
          <w:color w:val="0F9ED5" w:themeColor="accent4"/>
        </w:rPr>
        <w:t>Serines</w:t>
      </w:r>
      <w:proofErr w:type="spellEnd"/>
      <w:r w:rsidR="00812CD1">
        <w:rPr>
          <w:rFonts w:ascii="Calisto MT" w:hAnsi="Calisto MT"/>
          <w:color w:val="0F9ED5" w:themeColor="accent4"/>
        </w:rPr>
        <w:t>. This subsequently</w:t>
      </w:r>
      <w:r>
        <w:rPr>
          <w:rFonts w:ascii="Calisto MT" w:hAnsi="Calisto MT"/>
          <w:color w:val="0F9ED5" w:themeColor="accent4"/>
        </w:rPr>
        <w:t xml:space="preserve"> </w:t>
      </w:r>
      <w:r w:rsidR="00812CD1">
        <w:rPr>
          <w:rFonts w:ascii="Calisto MT" w:hAnsi="Calisto MT"/>
          <w:color w:val="0F9ED5" w:themeColor="accent4"/>
        </w:rPr>
        <w:t>exposes</w:t>
      </w:r>
      <w:r>
        <w:rPr>
          <w:rFonts w:ascii="Calisto MT" w:hAnsi="Calisto MT"/>
          <w:color w:val="0F9ED5" w:themeColor="accent4"/>
        </w:rPr>
        <w:t xml:space="preserve"> the NLS and </w:t>
      </w:r>
      <w:r w:rsidR="00812CD1">
        <w:rPr>
          <w:rFonts w:ascii="Calisto MT" w:hAnsi="Calisto MT"/>
          <w:color w:val="0F9ED5" w:themeColor="accent4"/>
        </w:rPr>
        <w:t>allows</w:t>
      </w:r>
      <w:r>
        <w:rPr>
          <w:rFonts w:ascii="Calisto MT" w:hAnsi="Calisto MT"/>
          <w:color w:val="0F9ED5" w:themeColor="accent4"/>
        </w:rPr>
        <w:t xml:space="preserve"> </w:t>
      </w:r>
      <w:r w:rsidR="00812CD1">
        <w:rPr>
          <w:rFonts w:ascii="Calisto MT" w:hAnsi="Calisto MT"/>
          <w:color w:val="0F9ED5" w:themeColor="accent4"/>
        </w:rPr>
        <w:t>it to enter the nucleus</w:t>
      </w:r>
      <w:r>
        <w:rPr>
          <w:rFonts w:ascii="Calisto MT" w:hAnsi="Calisto MT"/>
          <w:color w:val="0F9ED5" w:themeColor="accent4"/>
        </w:rPr>
        <w:t xml:space="preserve">. </w:t>
      </w:r>
      <w:r w:rsidR="00812CD1">
        <w:rPr>
          <w:rFonts w:ascii="Calisto MT" w:hAnsi="Calisto MT"/>
          <w:color w:val="0F9ED5" w:themeColor="accent4"/>
        </w:rPr>
        <w:t>In simple terms it’s</w:t>
      </w:r>
      <w:r>
        <w:rPr>
          <w:rFonts w:ascii="Calisto MT" w:hAnsi="Calisto MT"/>
          <w:color w:val="0F9ED5" w:themeColor="accent4"/>
        </w:rPr>
        <w:t xml:space="preserve"> </w:t>
      </w:r>
      <w:r w:rsidR="00812CD1">
        <w:rPr>
          <w:rFonts w:ascii="Calisto MT" w:hAnsi="Calisto MT"/>
          <w:color w:val="0F9ED5" w:themeColor="accent4"/>
        </w:rPr>
        <w:t>a fight</w:t>
      </w:r>
      <w:r>
        <w:rPr>
          <w:rFonts w:ascii="Calisto MT" w:hAnsi="Calisto MT"/>
          <w:color w:val="0F9ED5" w:themeColor="accent4"/>
        </w:rPr>
        <w:t xml:space="preserve"> </w:t>
      </w:r>
      <w:r w:rsidR="00812CD1">
        <w:rPr>
          <w:rFonts w:ascii="Calisto MT" w:hAnsi="Calisto MT"/>
          <w:color w:val="0F9ED5" w:themeColor="accent4"/>
        </w:rPr>
        <w:t xml:space="preserve">between </w:t>
      </w:r>
      <w:r>
        <w:rPr>
          <w:rFonts w:ascii="Calisto MT" w:hAnsi="Calisto MT"/>
          <w:color w:val="0F9ED5" w:themeColor="accent4"/>
        </w:rPr>
        <w:t>kinases (keeping it out) and Calcineurin (letting it in).</w:t>
      </w:r>
    </w:p>
    <w:p w14:paraId="32859810" w14:textId="77777777" w:rsidR="00FD4AB0" w:rsidRPr="00BC5795" w:rsidRDefault="00FD4AB0" w:rsidP="00FD4AB0">
      <w:pPr>
        <w:rPr>
          <w:rFonts w:ascii="Calisto MT" w:hAnsi="Calisto MT"/>
          <w:color w:val="EE0000"/>
        </w:rPr>
      </w:pPr>
    </w:p>
    <w:p w14:paraId="4A277ACC" w14:textId="77777777" w:rsidR="00FD4AB0" w:rsidRPr="00BC5795" w:rsidRDefault="00FD4AB0" w:rsidP="00FD4AB0">
      <w:pPr>
        <w:rPr>
          <w:rFonts w:ascii="Calisto MT" w:hAnsi="Calisto MT"/>
          <w:color w:val="EE0000"/>
        </w:rPr>
      </w:pPr>
    </w:p>
    <w:p w14:paraId="679ECDE8" w14:textId="77777777" w:rsidR="00FD4AB0" w:rsidRPr="00BC5795" w:rsidRDefault="00FD4AB0" w:rsidP="00FD4AB0">
      <w:pPr>
        <w:rPr>
          <w:rFonts w:ascii="Calisto MT" w:hAnsi="Calisto MT"/>
        </w:rPr>
      </w:pPr>
    </w:p>
    <w:p w14:paraId="524E2967" w14:textId="77777777" w:rsidR="00FD4AB0" w:rsidRPr="00BC5795" w:rsidRDefault="00FD4AB0" w:rsidP="00FD4AB0">
      <w:pPr>
        <w:rPr>
          <w:rFonts w:ascii="Calisto MT" w:hAnsi="Calisto MT"/>
        </w:rPr>
      </w:pPr>
      <w:r w:rsidRPr="00BC5795">
        <w:rPr>
          <w:rFonts w:ascii="Calisto MT" w:hAnsi="Calisto MT"/>
        </w:rPr>
        <w:t>To really put the nail in the coffin, the authors finally wanted to test whether the parts of NFAT that are important for controlling its movement are indeed the targets of Calcineurin action.  Recall that Calcineurin is a Ca</w:t>
      </w:r>
      <w:r w:rsidRPr="00BC5795">
        <w:rPr>
          <w:rFonts w:ascii="Calisto MT" w:hAnsi="Calisto MT"/>
          <w:vertAlign w:val="superscript"/>
        </w:rPr>
        <w:t>2+</w:t>
      </w:r>
      <w:r w:rsidRPr="00BC5795">
        <w:rPr>
          <w:rFonts w:ascii="Calisto MT" w:hAnsi="Calisto MT"/>
        </w:rPr>
        <w:t xml:space="preserve"> dependent phosphatase – that is, it </w:t>
      </w:r>
      <w:r w:rsidRPr="00BC5795">
        <w:rPr>
          <w:rFonts w:ascii="Calisto MT" w:hAnsi="Calisto MT"/>
          <w:b/>
          <w:bCs/>
        </w:rPr>
        <w:t xml:space="preserve">removes </w:t>
      </w:r>
      <w:r w:rsidRPr="00BC5795">
        <w:rPr>
          <w:rFonts w:ascii="Calisto MT" w:hAnsi="Calisto MT"/>
        </w:rPr>
        <w:t xml:space="preserve">phosphates when it’s activated.  </w:t>
      </w:r>
    </w:p>
    <w:p w14:paraId="1B973261" w14:textId="77777777" w:rsidR="00FD4AB0" w:rsidRPr="00BC5795" w:rsidRDefault="00FD4AB0" w:rsidP="00FD4AB0">
      <w:pPr>
        <w:rPr>
          <w:rFonts w:ascii="Calisto MT" w:hAnsi="Calisto MT"/>
        </w:rPr>
      </w:pPr>
    </w:p>
    <w:p w14:paraId="1274848A" w14:textId="77777777" w:rsidR="00FD4AB0" w:rsidRPr="00BC5795" w:rsidRDefault="00FD4AB0" w:rsidP="00FD4AB0">
      <w:pPr>
        <w:rPr>
          <w:rFonts w:ascii="Calisto MT" w:hAnsi="Calisto MT"/>
        </w:rPr>
      </w:pPr>
      <w:r w:rsidRPr="00BC5795">
        <w:rPr>
          <w:rFonts w:ascii="Calisto MT" w:hAnsi="Calisto MT"/>
        </w:rPr>
        <w:t xml:space="preserve">The researchers prepared truncated parts of NFAT that include the SRR domain and determined that these sections could be labeled with radioactive phosphorus by incubation with kinases (which </w:t>
      </w:r>
      <w:r w:rsidRPr="00BC5795">
        <w:rPr>
          <w:rFonts w:ascii="Calisto MT" w:hAnsi="Calisto MT"/>
          <w:b/>
          <w:bCs/>
        </w:rPr>
        <w:t>add</w:t>
      </w:r>
      <w:r w:rsidRPr="00BC5795">
        <w:rPr>
          <w:rFonts w:ascii="Calisto MT" w:hAnsi="Calisto MT"/>
        </w:rPr>
        <w:t xml:space="preserve"> phosphate groups) in Brain Extract (they didn’t know exactly which kinases were needed).  In the figure below, the top row indicates presence of radioactive phosphorus while the bottom row indicates presence of NFAT protein by NFAT staining (though the amounts loaded, in this real experiment, were evidently not equal).</w:t>
      </w:r>
    </w:p>
    <w:p w14:paraId="1B0D58AF" w14:textId="77777777" w:rsidR="00FD4AB0" w:rsidRPr="00BC5795" w:rsidRDefault="00FD4AB0" w:rsidP="00FD4AB0">
      <w:pPr>
        <w:rPr>
          <w:rFonts w:ascii="Calisto MT" w:hAnsi="Calisto MT"/>
        </w:rPr>
      </w:pPr>
    </w:p>
    <w:p w14:paraId="6A0FEE0A" w14:textId="77777777" w:rsidR="00FD4AB0" w:rsidRPr="00BC5795" w:rsidRDefault="00FD4AB0" w:rsidP="00FD4AB0">
      <w:pPr>
        <w:rPr>
          <w:rFonts w:ascii="Calisto MT" w:hAnsi="Calisto MT"/>
        </w:rPr>
      </w:pPr>
      <w:r w:rsidRPr="00BC5795">
        <w:rPr>
          <w:rFonts w:ascii="Calisto MT" w:hAnsi="Calisto MT"/>
        </w:rPr>
        <w:t xml:space="preserve">Lane 4 (middle) shows that the wildtype version of NFAT found in brain extract is efficiently labeled by the kinases. Comparing this lane to lane 3 shows that the radioactivity labeling depended on adding the brain extract.   </w:t>
      </w:r>
    </w:p>
    <w:p w14:paraId="002BE5E1"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6432" behindDoc="1" locked="0" layoutInCell="1" allowOverlap="1" wp14:anchorId="47241840" wp14:editId="4EC3250B">
            <wp:simplePos x="0" y="0"/>
            <wp:positionH relativeFrom="column">
              <wp:posOffset>853313</wp:posOffset>
            </wp:positionH>
            <wp:positionV relativeFrom="paragraph">
              <wp:posOffset>238760</wp:posOffset>
            </wp:positionV>
            <wp:extent cx="3754755" cy="2517775"/>
            <wp:effectExtent l="0" t="0" r="4445" b="0"/>
            <wp:wrapTopAndBottom/>
            <wp:docPr id="44485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4755" cy="251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1E9FF6" w14:textId="77777777" w:rsidR="00FD4AB0" w:rsidRPr="00BC5795" w:rsidRDefault="00FD4AB0" w:rsidP="00FD4AB0">
      <w:pPr>
        <w:rPr>
          <w:rFonts w:ascii="Calisto MT" w:hAnsi="Calisto MT"/>
        </w:rPr>
      </w:pPr>
    </w:p>
    <w:p w14:paraId="44EB7530" w14:textId="77777777" w:rsidR="00FD4AB0" w:rsidRPr="00BC5795" w:rsidRDefault="00FD4AB0" w:rsidP="00FD4AB0">
      <w:pPr>
        <w:rPr>
          <w:rFonts w:ascii="Calisto MT" w:hAnsi="Calisto MT"/>
        </w:rPr>
      </w:pPr>
      <w:r w:rsidRPr="00BC5795">
        <w:rPr>
          <w:rFonts w:ascii="Calisto MT" w:hAnsi="Calisto MT"/>
        </w:rPr>
        <w:t xml:space="preserve">First, let’s focus on the top row in lanes 1 and 2: the researchers measured radioactive labeling in samples that had the mutant form of NFAT with all the </w:t>
      </w:r>
      <w:proofErr w:type="spellStart"/>
      <w:r w:rsidRPr="00BC5795">
        <w:rPr>
          <w:rFonts w:ascii="Calisto MT" w:hAnsi="Calisto MT"/>
        </w:rPr>
        <w:t>Serines</w:t>
      </w:r>
      <w:proofErr w:type="spellEnd"/>
      <w:r w:rsidRPr="00BC5795">
        <w:rPr>
          <w:rFonts w:ascii="Calisto MT" w:hAnsi="Calisto MT"/>
        </w:rPr>
        <w:t xml:space="preserve"> converted to </w:t>
      </w:r>
      <w:proofErr w:type="spellStart"/>
      <w:r w:rsidRPr="00BC5795">
        <w:rPr>
          <w:rFonts w:ascii="Calisto MT" w:hAnsi="Calisto MT"/>
        </w:rPr>
        <w:t>Alanines</w:t>
      </w:r>
      <w:proofErr w:type="spellEnd"/>
      <w:r w:rsidRPr="00BC5795">
        <w:rPr>
          <w:rFonts w:ascii="Calisto MT" w:hAnsi="Calisto MT"/>
        </w:rPr>
        <w:t xml:space="preserve">. </w:t>
      </w:r>
    </w:p>
    <w:p w14:paraId="17FB8BFB" w14:textId="77777777" w:rsidR="00FD4AB0" w:rsidRPr="00BC5795" w:rsidRDefault="00FD4AB0" w:rsidP="00FD4AB0">
      <w:pPr>
        <w:rPr>
          <w:rFonts w:ascii="Calisto MT" w:hAnsi="Calisto MT"/>
        </w:rPr>
      </w:pPr>
    </w:p>
    <w:p w14:paraId="2835D1FC" w14:textId="77777777" w:rsidR="00FD4AB0" w:rsidRPr="00BC5795" w:rsidRDefault="00FD4AB0" w:rsidP="00FD4AB0">
      <w:pPr>
        <w:rPr>
          <w:rFonts w:ascii="Calisto MT" w:hAnsi="Calisto MT"/>
        </w:rPr>
      </w:pPr>
      <w:r w:rsidRPr="00BC5795">
        <w:rPr>
          <w:rFonts w:ascii="Calisto MT" w:hAnsi="Calisto MT"/>
          <w:b/>
          <w:bCs/>
        </w:rPr>
        <w:t xml:space="preserve">g. </w:t>
      </w:r>
      <w:r w:rsidRPr="00BC5795">
        <w:rPr>
          <w:rFonts w:ascii="Calisto MT" w:hAnsi="Calisto MT"/>
        </w:rPr>
        <w:t xml:space="preserve">What do these lanes reveal about the significance of the mutated </w:t>
      </w:r>
      <w:proofErr w:type="spellStart"/>
      <w:r w:rsidRPr="00BC5795">
        <w:rPr>
          <w:rFonts w:ascii="Calisto MT" w:hAnsi="Calisto MT"/>
        </w:rPr>
        <w:t>Serines</w:t>
      </w:r>
      <w:proofErr w:type="spellEnd"/>
      <w:r w:rsidRPr="00BC5795">
        <w:rPr>
          <w:rFonts w:ascii="Calisto MT" w:hAnsi="Calisto MT"/>
        </w:rPr>
        <w:t>? Please explain your interpretation of the experimental results. 4 pts</w:t>
      </w:r>
    </w:p>
    <w:p w14:paraId="33C5740F" w14:textId="77777777" w:rsidR="00331038" w:rsidRDefault="00331038">
      <w:pPr>
        <w:spacing w:after="160" w:line="278" w:lineRule="auto"/>
        <w:rPr>
          <w:rFonts w:ascii="Calisto MT" w:hAnsi="Calisto MT"/>
        </w:rPr>
      </w:pPr>
    </w:p>
    <w:p w14:paraId="4962A958" w14:textId="3510E87F" w:rsidR="00FD4AB0" w:rsidRPr="00CC3FC4" w:rsidRDefault="00000000" w:rsidP="00CC3FC4">
      <w:pPr>
        <w:spacing w:after="160" w:line="278" w:lineRule="auto"/>
        <w:rPr>
          <w:rFonts w:ascii="Calisto MT" w:hAnsi="Calisto MT"/>
          <w:color w:val="0F9ED5" w:themeColor="accent4"/>
        </w:rPr>
      </w:pPr>
      <w:r>
        <w:rPr>
          <w:rFonts w:ascii="Calisto MT" w:hAnsi="Calisto MT"/>
          <w:color w:val="0F9ED5" w:themeColor="accent4"/>
        </w:rPr>
        <w:t>Lanes 1 and 2 show no radioactive labeling for the Ser</w:t>
      </w:r>
      <w:r w:rsidR="00812CD1">
        <w:rPr>
          <w:rFonts w:ascii="Calisto MT" w:hAnsi="Calisto MT"/>
          <w:color w:val="0F9ED5" w:themeColor="accent4"/>
        </w:rPr>
        <w:t>-&gt;</w:t>
      </w:r>
      <w:r>
        <w:rPr>
          <w:rFonts w:ascii="Calisto MT" w:hAnsi="Calisto MT"/>
          <w:color w:val="0F9ED5" w:themeColor="accent4"/>
        </w:rPr>
        <w:t>Ala even with brain extract kinases, while the protein is still present</w:t>
      </w:r>
      <w:r w:rsidR="00DE52DE">
        <w:rPr>
          <w:rFonts w:ascii="Calisto MT" w:hAnsi="Calisto MT"/>
          <w:color w:val="0F9ED5" w:themeColor="accent4"/>
        </w:rPr>
        <w:t xml:space="preserve">. </w:t>
      </w:r>
      <w:proofErr w:type="spellStart"/>
      <w:r w:rsidR="00DE52DE">
        <w:rPr>
          <w:rFonts w:ascii="Calisto MT" w:hAnsi="Calisto MT"/>
          <w:color w:val="0F9ED5" w:themeColor="accent4"/>
        </w:rPr>
        <w:t>Hrnce</w:t>
      </w:r>
      <w:proofErr w:type="spellEnd"/>
      <w:r w:rsidR="00DE52DE">
        <w:rPr>
          <w:rFonts w:ascii="Calisto MT" w:hAnsi="Calisto MT"/>
          <w:color w:val="0F9ED5" w:themeColor="accent4"/>
        </w:rPr>
        <w:t xml:space="preserve"> </w:t>
      </w:r>
      <w:r>
        <w:rPr>
          <w:rFonts w:ascii="Calisto MT" w:hAnsi="Calisto MT"/>
          <w:color w:val="0F9ED5" w:themeColor="accent4"/>
        </w:rPr>
        <w:t xml:space="preserve">those </w:t>
      </w:r>
      <w:proofErr w:type="spellStart"/>
      <w:r>
        <w:rPr>
          <w:rFonts w:ascii="Calisto MT" w:hAnsi="Calisto MT"/>
          <w:color w:val="0F9ED5" w:themeColor="accent4"/>
        </w:rPr>
        <w:t>Serines</w:t>
      </w:r>
      <w:proofErr w:type="spellEnd"/>
      <w:r>
        <w:rPr>
          <w:rFonts w:ascii="Calisto MT" w:hAnsi="Calisto MT"/>
          <w:color w:val="0F9ED5" w:themeColor="accent4"/>
        </w:rPr>
        <w:t xml:space="preserve"> are the actual phosphorylation targets</w:t>
      </w:r>
      <w:r w:rsidR="00CC3FC4">
        <w:rPr>
          <w:rFonts w:ascii="Calisto MT" w:hAnsi="Calisto MT"/>
          <w:color w:val="0F9ED5" w:themeColor="accent4"/>
        </w:rPr>
        <w:t>.</w:t>
      </w:r>
    </w:p>
    <w:p w14:paraId="69076A9C" w14:textId="77777777" w:rsidR="00FD4AB0" w:rsidRPr="00BC5795" w:rsidRDefault="00FD4AB0" w:rsidP="00FD4AB0">
      <w:pPr>
        <w:rPr>
          <w:rFonts w:ascii="Calisto MT" w:hAnsi="Calisto MT"/>
          <w:color w:val="EE0000"/>
        </w:rPr>
      </w:pPr>
    </w:p>
    <w:p w14:paraId="5C91D41D" w14:textId="77777777" w:rsidR="00FD4AB0" w:rsidRPr="00BC5795" w:rsidRDefault="00FD4AB0" w:rsidP="00FD4AB0">
      <w:pPr>
        <w:rPr>
          <w:rFonts w:ascii="Calisto MT" w:hAnsi="Calisto MT"/>
          <w:color w:val="EE0000"/>
        </w:rPr>
      </w:pPr>
    </w:p>
    <w:p w14:paraId="61833686" w14:textId="77777777" w:rsidR="00FD4AB0" w:rsidRPr="00BC5795" w:rsidRDefault="00FD4AB0" w:rsidP="00FD4AB0">
      <w:pPr>
        <w:rPr>
          <w:rFonts w:ascii="Calisto MT" w:hAnsi="Calisto MT"/>
        </w:rPr>
      </w:pPr>
    </w:p>
    <w:p w14:paraId="01CF924B" w14:textId="77777777" w:rsidR="00FD4AB0" w:rsidRPr="00BC5795" w:rsidRDefault="00FD4AB0" w:rsidP="00FD4AB0">
      <w:pPr>
        <w:rPr>
          <w:rFonts w:ascii="Calisto MT" w:hAnsi="Calisto MT"/>
        </w:rPr>
      </w:pPr>
      <w:r w:rsidRPr="00BC5795">
        <w:rPr>
          <w:rFonts w:ascii="Calisto MT" w:hAnsi="Calisto MT"/>
        </w:rPr>
        <w:t xml:space="preserve">Now let’s look at lanes 5, 6, and 7: for these lanes, the researchers incubated brain extract samples with the same kinases used for radioactive labeling as described in the other lanes 1-4. However, after this incubation, samples were washed and further incubated in a different solution containing either the highly specific phosphatase, Calcineurin, or one of two less specific phosphatases, PP1 and alkaline phosphatase. The subsequent radioactive labeling of NFAT was measured in row 1, as in the previous questions. </w:t>
      </w:r>
    </w:p>
    <w:p w14:paraId="132BF209" w14:textId="77777777" w:rsidR="00FD4AB0" w:rsidRPr="00BC5795" w:rsidRDefault="00FD4AB0" w:rsidP="00FD4AB0">
      <w:pPr>
        <w:rPr>
          <w:rFonts w:ascii="Calisto MT" w:hAnsi="Calisto MT"/>
        </w:rPr>
      </w:pPr>
    </w:p>
    <w:p w14:paraId="17F0EBE3" w14:textId="77777777" w:rsidR="00FD4AB0" w:rsidRPr="00BC5795" w:rsidRDefault="00FD4AB0" w:rsidP="00FD4AB0">
      <w:pPr>
        <w:rPr>
          <w:rFonts w:ascii="Calisto MT" w:hAnsi="Calisto MT"/>
        </w:rPr>
      </w:pPr>
      <w:r w:rsidRPr="00BC5795">
        <w:rPr>
          <w:rFonts w:ascii="Calisto MT" w:hAnsi="Calisto MT"/>
          <w:b/>
          <w:bCs/>
        </w:rPr>
        <w:t xml:space="preserve">h. </w:t>
      </w:r>
      <w:r w:rsidRPr="00BC5795">
        <w:rPr>
          <w:rFonts w:ascii="Calisto MT" w:hAnsi="Calisto MT"/>
        </w:rPr>
        <w:t>What do these results reveal about how Calcineurin acts on NFAT?  Why were the other two phosphatases tested as well? Please explain your interpretation of the experimental results. 4 pts</w:t>
      </w:r>
    </w:p>
    <w:p w14:paraId="109618D1" w14:textId="77777777" w:rsidR="00331038" w:rsidRDefault="00331038">
      <w:pPr>
        <w:spacing w:after="160" w:line="278" w:lineRule="auto"/>
        <w:rPr>
          <w:rFonts w:ascii="Calisto MT" w:hAnsi="Calisto MT"/>
        </w:rPr>
      </w:pPr>
    </w:p>
    <w:p w14:paraId="6942C9FD" w14:textId="5E602EC0"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Calcineurin removed phosphates from NFAT </w:t>
      </w:r>
      <w:r w:rsidR="00DE52DE">
        <w:rPr>
          <w:rFonts w:ascii="Calisto MT" w:hAnsi="Calisto MT"/>
          <w:color w:val="0F9ED5" w:themeColor="accent4"/>
        </w:rPr>
        <w:t>much</w:t>
      </w:r>
      <w:r>
        <w:rPr>
          <w:rFonts w:ascii="Calisto MT" w:hAnsi="Calisto MT"/>
          <w:color w:val="0F9ED5" w:themeColor="accent4"/>
        </w:rPr>
        <w:t xml:space="preserve"> more efficiently than PP1 or </w:t>
      </w:r>
      <w:r w:rsidR="00DE52DE">
        <w:rPr>
          <w:rFonts w:ascii="Calisto MT" w:hAnsi="Calisto MT"/>
          <w:color w:val="0F9ED5" w:themeColor="accent4"/>
        </w:rPr>
        <w:t>Alk. Phos</w:t>
      </w:r>
      <w:r>
        <w:rPr>
          <w:rFonts w:ascii="Calisto MT" w:hAnsi="Calisto MT"/>
          <w:color w:val="0F9ED5" w:themeColor="accent4"/>
        </w:rPr>
        <w:t>. The other phosphatases serve as controls, showing Calcineurin has a preferential ability to dephosphorylate NFAT</w:t>
      </w:r>
      <w:r w:rsidR="00DE52DE">
        <w:rPr>
          <w:rFonts w:ascii="Calisto MT" w:hAnsi="Calisto MT"/>
          <w:color w:val="0F9ED5" w:themeColor="accent4"/>
        </w:rPr>
        <w:t>’</w:t>
      </w:r>
      <w:r>
        <w:rPr>
          <w:rFonts w:ascii="Calisto MT" w:hAnsi="Calisto MT"/>
          <w:color w:val="0F9ED5" w:themeColor="accent4"/>
        </w:rPr>
        <w:t>s</w:t>
      </w:r>
      <w:r w:rsidR="00DE52DE">
        <w:rPr>
          <w:rFonts w:ascii="Calisto MT" w:hAnsi="Calisto MT"/>
          <w:color w:val="0F9ED5" w:themeColor="accent4"/>
        </w:rPr>
        <w:t xml:space="preserve"> </w:t>
      </w:r>
      <w:proofErr w:type="spellStart"/>
      <w:r>
        <w:rPr>
          <w:rFonts w:ascii="Calisto MT" w:hAnsi="Calisto MT"/>
          <w:color w:val="0F9ED5" w:themeColor="accent4"/>
        </w:rPr>
        <w:t>Serines</w:t>
      </w:r>
      <w:proofErr w:type="spellEnd"/>
      <w:r>
        <w:rPr>
          <w:rFonts w:ascii="Calisto MT" w:hAnsi="Calisto MT"/>
          <w:color w:val="0F9ED5" w:themeColor="accent4"/>
        </w:rPr>
        <w:t>.</w:t>
      </w:r>
    </w:p>
    <w:p w14:paraId="395AD9A5" w14:textId="77777777" w:rsidR="00FD4AB0" w:rsidRPr="00BC5795" w:rsidRDefault="00FD4AB0" w:rsidP="00FD4AB0">
      <w:pPr>
        <w:rPr>
          <w:rFonts w:ascii="Calisto MT" w:hAnsi="Calisto MT"/>
          <w:color w:val="EE0000"/>
        </w:rPr>
      </w:pPr>
    </w:p>
    <w:p w14:paraId="6D5C5140" w14:textId="77777777" w:rsidR="00FD4AB0" w:rsidRPr="00BC5795" w:rsidRDefault="00FD4AB0" w:rsidP="00FD4AB0">
      <w:pPr>
        <w:rPr>
          <w:rFonts w:ascii="Calisto MT" w:hAnsi="Calisto MT"/>
          <w:color w:val="EE0000"/>
        </w:rPr>
      </w:pPr>
    </w:p>
    <w:p w14:paraId="09A5FAF1" w14:textId="77777777" w:rsidR="00FD4AB0" w:rsidRPr="00BC5795" w:rsidRDefault="00FD4AB0" w:rsidP="00FD4AB0">
      <w:pPr>
        <w:rPr>
          <w:rFonts w:ascii="Calisto MT" w:hAnsi="Calisto MT"/>
          <w:b/>
          <w:bCs/>
          <w:color w:val="EE0000"/>
        </w:rPr>
      </w:pPr>
    </w:p>
    <w:p w14:paraId="3F98983D" w14:textId="77777777" w:rsidR="00FD4AB0" w:rsidRPr="00BC5795" w:rsidRDefault="00FD4AB0" w:rsidP="00FD4AB0">
      <w:pPr>
        <w:rPr>
          <w:rFonts w:ascii="Calisto MT" w:hAnsi="Calisto MT"/>
        </w:rPr>
      </w:pPr>
      <w:proofErr w:type="spellStart"/>
      <w:r w:rsidRPr="00BC5795">
        <w:rPr>
          <w:rFonts w:ascii="Calisto MT" w:hAnsi="Calisto MT"/>
          <w:b/>
          <w:bCs/>
        </w:rPr>
        <w:t>i</w:t>
      </w:r>
      <w:proofErr w:type="spellEnd"/>
      <w:r w:rsidRPr="00BC5795">
        <w:rPr>
          <w:rFonts w:ascii="Calisto MT" w:hAnsi="Calisto MT"/>
          <w:b/>
          <w:bCs/>
        </w:rPr>
        <w:t>.</w:t>
      </w:r>
      <w:r w:rsidRPr="00BC5795">
        <w:rPr>
          <w:rFonts w:ascii="Calisto MT" w:hAnsi="Calisto MT"/>
        </w:rPr>
        <w:t xml:space="preserve"> The reviewers of this paper failed to note that the authors forgot to include the recipe for “calcineurin buffer” in the methods of this paper, although they had published on this before.  Do you think the buffer used in the calcineurin reaction described in this figure contained Ca</w:t>
      </w:r>
      <w:r w:rsidRPr="00BC5795">
        <w:rPr>
          <w:rFonts w:ascii="Calisto MT" w:hAnsi="Calisto MT"/>
          <w:vertAlign w:val="superscript"/>
        </w:rPr>
        <w:t>2+</w:t>
      </w:r>
      <w:r w:rsidRPr="00BC5795">
        <w:rPr>
          <w:rFonts w:ascii="Calisto MT" w:hAnsi="Calisto MT"/>
        </w:rPr>
        <w:t xml:space="preserve"> or not? 2 pts</w:t>
      </w:r>
    </w:p>
    <w:p w14:paraId="5C1527D6" w14:textId="77777777" w:rsidR="00331038" w:rsidRDefault="00331038">
      <w:pPr>
        <w:spacing w:after="160" w:line="278" w:lineRule="auto"/>
        <w:rPr>
          <w:rFonts w:ascii="Calisto MT" w:hAnsi="Calisto MT"/>
        </w:rPr>
      </w:pPr>
    </w:p>
    <w:p w14:paraId="32A6281E" w14:textId="3843AF14"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Yes, the buffer must have contained Ca2+. Calcineurin is </w:t>
      </w:r>
      <w:r w:rsidR="008F71F4">
        <w:rPr>
          <w:rFonts w:ascii="Calisto MT" w:hAnsi="Calisto MT"/>
          <w:color w:val="0F9ED5" w:themeColor="accent4"/>
        </w:rPr>
        <w:t>dependent</w:t>
      </w:r>
      <w:r w:rsidR="008F71F4">
        <w:rPr>
          <w:rFonts w:ascii="Calisto MT" w:hAnsi="Calisto MT"/>
          <w:color w:val="0F9ED5" w:themeColor="accent4"/>
        </w:rPr>
        <w:t xml:space="preserve"> on </w:t>
      </w:r>
      <w:r>
        <w:rPr>
          <w:rFonts w:ascii="Calisto MT" w:hAnsi="Calisto MT"/>
          <w:color w:val="0F9ED5" w:themeColor="accent4"/>
        </w:rPr>
        <w:t>Ca2</w:t>
      </w:r>
      <w:r w:rsidR="008F71F4">
        <w:rPr>
          <w:rFonts w:ascii="Calisto MT" w:hAnsi="Calisto MT"/>
          <w:color w:val="0F9ED5" w:themeColor="accent4"/>
        </w:rPr>
        <w:t>+</w:t>
      </w:r>
      <w:r>
        <w:rPr>
          <w:rFonts w:ascii="Calisto MT" w:hAnsi="Calisto MT"/>
          <w:color w:val="0F9ED5" w:themeColor="accent4"/>
        </w:rPr>
        <w:t>, so it wouldn't have been active without it.</w:t>
      </w:r>
    </w:p>
    <w:p w14:paraId="71278DAF" w14:textId="77777777" w:rsidR="00FD4AB0" w:rsidRPr="00BC5795" w:rsidRDefault="00FD4AB0" w:rsidP="00FD4AB0">
      <w:pPr>
        <w:rPr>
          <w:rFonts w:ascii="Calisto MT" w:hAnsi="Calisto MT"/>
          <w:color w:val="EE0000"/>
        </w:rPr>
      </w:pPr>
    </w:p>
    <w:p w14:paraId="08C4F0F1" w14:textId="77777777" w:rsidR="00FD4AB0" w:rsidRPr="00BC5795" w:rsidRDefault="00FD4AB0" w:rsidP="00FD4AB0">
      <w:pPr>
        <w:rPr>
          <w:rFonts w:ascii="Calisto MT" w:hAnsi="Calisto MT"/>
        </w:rPr>
      </w:pPr>
    </w:p>
    <w:p w14:paraId="065C12A3" w14:textId="77777777" w:rsidR="00FD4AB0" w:rsidRPr="00BC5795" w:rsidRDefault="00FD4AB0" w:rsidP="00FD4AB0">
      <w:pPr>
        <w:rPr>
          <w:rFonts w:ascii="Calisto MT" w:hAnsi="Calisto MT"/>
        </w:rPr>
      </w:pPr>
      <w:r w:rsidRPr="00BC5795">
        <w:rPr>
          <w:rFonts w:ascii="Calisto MT" w:hAnsi="Calisto MT"/>
          <w:b/>
          <w:bCs/>
        </w:rPr>
        <w:t>j.</w:t>
      </w:r>
      <w:r w:rsidRPr="00BC5795">
        <w:rPr>
          <w:rFonts w:ascii="Calisto MT" w:hAnsi="Calisto MT"/>
        </w:rPr>
        <w:t xml:space="preserve"> Putting together the results discussed in parts f, g and h, how do these findings answer the author’s intended question about whether Calcineurin targets the parts of NFAT that are important for controlling movement? In summary, relate these findings to a model of how NFAT activity is controlled by Ca</w:t>
      </w:r>
      <w:r w:rsidRPr="00BC5795">
        <w:rPr>
          <w:rFonts w:ascii="Calisto MT" w:hAnsi="Calisto MT"/>
          <w:vertAlign w:val="superscript"/>
        </w:rPr>
        <w:t>2+</w:t>
      </w:r>
      <w:r w:rsidRPr="00BC5795">
        <w:rPr>
          <w:rFonts w:ascii="Calisto MT" w:hAnsi="Calisto MT"/>
        </w:rPr>
        <w:t>. 6 pts</w:t>
      </w:r>
    </w:p>
    <w:p w14:paraId="1543BCD3" w14:textId="77777777" w:rsidR="00331038" w:rsidRDefault="00331038">
      <w:pPr>
        <w:spacing w:after="160" w:line="278" w:lineRule="auto"/>
        <w:rPr>
          <w:rFonts w:ascii="Calisto MT" w:hAnsi="Calisto MT"/>
        </w:rPr>
      </w:pPr>
    </w:p>
    <w:p w14:paraId="62AFBAAD" w14:textId="43AEB829"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Calcineurin directly targets the same SRR/SP Serines that control NFAT localization. </w:t>
      </w:r>
      <w:r w:rsidR="008F71F4">
        <w:rPr>
          <w:rFonts w:ascii="Calisto MT" w:hAnsi="Calisto MT"/>
          <w:color w:val="0F9ED5" w:themeColor="accent4"/>
        </w:rPr>
        <w:t xml:space="preserve">Specifically, </w:t>
      </w:r>
      <w:r>
        <w:rPr>
          <w:rFonts w:ascii="Calisto MT" w:hAnsi="Calisto MT"/>
          <w:color w:val="0F9ED5" w:themeColor="accent4"/>
        </w:rPr>
        <w:t xml:space="preserve">Ca2+ activates Calcineurin, which dephosphorylates NFAT's SRR/SP </w:t>
      </w:r>
      <w:proofErr w:type="spellStart"/>
      <w:r>
        <w:rPr>
          <w:rFonts w:ascii="Calisto MT" w:hAnsi="Calisto MT"/>
          <w:color w:val="0F9ED5" w:themeColor="accent4"/>
        </w:rPr>
        <w:t>Serines</w:t>
      </w:r>
      <w:proofErr w:type="spellEnd"/>
      <w:r>
        <w:rPr>
          <w:rFonts w:ascii="Calisto MT" w:hAnsi="Calisto MT"/>
          <w:color w:val="0F9ED5" w:themeColor="accent4"/>
        </w:rPr>
        <w:t xml:space="preserve">, </w:t>
      </w:r>
      <w:r w:rsidR="008F71F4">
        <w:rPr>
          <w:rFonts w:ascii="Calisto MT" w:hAnsi="Calisto MT"/>
          <w:color w:val="0F9ED5" w:themeColor="accent4"/>
        </w:rPr>
        <w:lastRenderedPageBreak/>
        <w:t xml:space="preserve">subsequently </w:t>
      </w:r>
      <w:r>
        <w:rPr>
          <w:rFonts w:ascii="Calisto MT" w:hAnsi="Calisto MT"/>
          <w:color w:val="0F9ED5" w:themeColor="accent4"/>
        </w:rPr>
        <w:t xml:space="preserve">exposing the NLS </w:t>
      </w:r>
      <w:r w:rsidR="008F71F4">
        <w:rPr>
          <w:rFonts w:ascii="Calisto MT" w:hAnsi="Calisto MT"/>
          <w:color w:val="0F9ED5" w:themeColor="accent4"/>
        </w:rPr>
        <w:t>to enter the nucleus causing</w:t>
      </w:r>
      <w:r>
        <w:rPr>
          <w:rFonts w:ascii="Calisto MT" w:hAnsi="Calisto MT"/>
          <w:color w:val="0F9ED5" w:themeColor="accent4"/>
        </w:rPr>
        <w:t xml:space="preserve"> gene </w:t>
      </w:r>
      <w:r w:rsidR="008F71F4">
        <w:rPr>
          <w:rFonts w:ascii="Calisto MT" w:hAnsi="Calisto MT"/>
          <w:color w:val="0F9ED5" w:themeColor="accent4"/>
        </w:rPr>
        <w:t>activation.</w:t>
      </w:r>
      <w:r>
        <w:rPr>
          <w:rFonts w:ascii="Calisto MT" w:hAnsi="Calisto MT"/>
          <w:color w:val="0F9ED5" w:themeColor="accent4"/>
        </w:rPr>
        <w:t xml:space="preserve"> When Ca2+ drops, kinases rephosphorylate NFAT and it exits the nucleus.</w:t>
      </w:r>
    </w:p>
    <w:p w14:paraId="5BC7F0B6" w14:textId="77777777" w:rsidR="00FD4AB0" w:rsidRPr="00BC5795" w:rsidRDefault="00FD4AB0" w:rsidP="00FD4AB0">
      <w:pPr>
        <w:rPr>
          <w:rFonts w:ascii="Calisto MT" w:hAnsi="Calisto MT"/>
          <w:color w:val="EE0000"/>
        </w:rPr>
      </w:pPr>
    </w:p>
    <w:p w14:paraId="206A5700" w14:textId="77777777" w:rsidR="00FD4AB0" w:rsidRPr="00BC5795" w:rsidRDefault="00FD4AB0" w:rsidP="00FD4AB0">
      <w:pPr>
        <w:rPr>
          <w:rFonts w:ascii="Calisto MT" w:hAnsi="Calisto MT"/>
          <w:color w:val="EE0000"/>
        </w:rPr>
      </w:pPr>
    </w:p>
    <w:p w14:paraId="2A986F85" w14:textId="77777777" w:rsidR="00FD4AB0" w:rsidRPr="00BC5795" w:rsidRDefault="00FD4AB0" w:rsidP="00FD4AB0">
      <w:pPr>
        <w:rPr>
          <w:rFonts w:ascii="Calisto MT" w:hAnsi="Calisto MT"/>
        </w:rPr>
      </w:pPr>
    </w:p>
    <w:p w14:paraId="34FB16F6" w14:textId="77777777" w:rsidR="00FD4AB0" w:rsidRPr="00BC5795" w:rsidRDefault="00FD4AB0" w:rsidP="00FD4AB0">
      <w:pPr>
        <w:rPr>
          <w:rFonts w:ascii="Calisto MT" w:hAnsi="Calisto MT"/>
        </w:rPr>
      </w:pPr>
    </w:p>
    <w:p w14:paraId="1FACA673" w14:textId="77777777" w:rsidR="00FD4AB0" w:rsidRPr="00BC5795" w:rsidRDefault="00FD4AB0" w:rsidP="00FD4AB0">
      <w:pPr>
        <w:rPr>
          <w:rFonts w:ascii="Calisto MT" w:hAnsi="Calisto MT"/>
        </w:rPr>
      </w:pPr>
      <w:r w:rsidRPr="00BC5795">
        <w:rPr>
          <w:rFonts w:ascii="Calisto MT" w:hAnsi="Calisto MT"/>
          <w:b/>
          <w:bCs/>
        </w:rPr>
        <w:t>k</w:t>
      </w:r>
      <w:r w:rsidRPr="00BC5795">
        <w:rPr>
          <w:rFonts w:ascii="Calisto MT" w:hAnsi="Calisto MT"/>
        </w:rPr>
        <w:t xml:space="preserve">. How does this signaling pathway compare to the NF-kB pathway discussed in class? Make sure to also describe how NF-kB </w:t>
      </w:r>
      <w:proofErr w:type="gramStart"/>
      <w:r w:rsidRPr="00BC5795">
        <w:rPr>
          <w:rFonts w:ascii="Calisto MT" w:hAnsi="Calisto MT"/>
        </w:rPr>
        <w:t>is able to</w:t>
      </w:r>
      <w:proofErr w:type="gramEnd"/>
      <w:r w:rsidRPr="00BC5795">
        <w:rPr>
          <w:rFonts w:ascii="Calisto MT" w:hAnsi="Calisto MT"/>
        </w:rPr>
        <w:t xml:space="preserve"> </w:t>
      </w:r>
      <w:proofErr w:type="gramStart"/>
      <w:r w:rsidRPr="00BC5795">
        <w:rPr>
          <w:rFonts w:ascii="Calisto MT" w:hAnsi="Calisto MT"/>
        </w:rPr>
        <w:t>gain entry into</w:t>
      </w:r>
      <w:proofErr w:type="gramEnd"/>
      <w:r w:rsidRPr="00BC5795">
        <w:rPr>
          <w:rFonts w:ascii="Calisto MT" w:hAnsi="Calisto MT"/>
        </w:rPr>
        <w:t xml:space="preserve"> the nucleus in your answer. 4 pts</w:t>
      </w:r>
    </w:p>
    <w:p w14:paraId="3D7A3D67" w14:textId="77777777" w:rsidR="00331038" w:rsidRDefault="00331038">
      <w:pPr>
        <w:spacing w:after="160" w:line="278" w:lineRule="auto"/>
        <w:rPr>
          <w:rFonts w:ascii="Calisto MT" w:hAnsi="Calisto MT"/>
        </w:rPr>
      </w:pPr>
    </w:p>
    <w:p w14:paraId="15927808" w14:textId="115FD80E"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Both are TFs </w:t>
      </w:r>
      <w:r w:rsidR="008F71F4">
        <w:rPr>
          <w:rFonts w:ascii="Calisto MT" w:hAnsi="Calisto MT"/>
          <w:color w:val="0F9ED5" w:themeColor="accent4"/>
        </w:rPr>
        <w:t>that stay in the</w:t>
      </w:r>
      <w:r>
        <w:rPr>
          <w:rFonts w:ascii="Calisto MT" w:hAnsi="Calisto MT"/>
          <w:color w:val="0F9ED5" w:themeColor="accent4"/>
        </w:rPr>
        <w:t xml:space="preserve"> cytoplasm until signaling their NLS, but the mechanism differs. NF-kB is held by a separate inhibitor that gets phosphorylated, </w:t>
      </w:r>
      <w:r w:rsidR="008F71F4">
        <w:rPr>
          <w:rFonts w:ascii="Calisto MT" w:hAnsi="Calisto MT"/>
          <w:color w:val="0F9ED5" w:themeColor="accent4"/>
        </w:rPr>
        <w:t xml:space="preserve">attaches to a specific </w:t>
      </w:r>
      <w:proofErr w:type="spellStart"/>
      <w:r w:rsidR="008F71F4">
        <w:rPr>
          <w:rFonts w:ascii="Calisto MT" w:hAnsi="Calisto MT"/>
          <w:color w:val="0F9ED5" w:themeColor="accent4"/>
        </w:rPr>
        <w:t>protien</w:t>
      </w:r>
      <w:proofErr w:type="spellEnd"/>
      <w:r>
        <w:rPr>
          <w:rFonts w:ascii="Calisto MT" w:hAnsi="Calisto MT"/>
          <w:color w:val="0F9ED5" w:themeColor="accent4"/>
        </w:rPr>
        <w:t xml:space="preserve">, and </w:t>
      </w:r>
      <w:r w:rsidR="008F71F4">
        <w:rPr>
          <w:rFonts w:ascii="Calisto MT" w:hAnsi="Calisto MT"/>
          <w:color w:val="0F9ED5" w:themeColor="accent4"/>
        </w:rPr>
        <w:t>broken down to release</w:t>
      </w:r>
      <w:r>
        <w:rPr>
          <w:rFonts w:ascii="Calisto MT" w:hAnsi="Calisto MT"/>
          <w:color w:val="0F9ED5" w:themeColor="accent4"/>
        </w:rPr>
        <w:t xml:space="preserve"> NF-kB. NFAT is directly phosphorylated on </w:t>
      </w:r>
      <w:proofErr w:type="gramStart"/>
      <w:r>
        <w:rPr>
          <w:rFonts w:ascii="Calisto MT" w:hAnsi="Calisto MT"/>
          <w:color w:val="0F9ED5" w:themeColor="accent4"/>
        </w:rPr>
        <w:t>itself</w:t>
      </w:r>
      <w:proofErr w:type="gramEnd"/>
      <w:r>
        <w:rPr>
          <w:rFonts w:ascii="Calisto MT" w:hAnsi="Calisto MT"/>
          <w:color w:val="0F9ED5" w:themeColor="accent4"/>
        </w:rPr>
        <w:t xml:space="preserve"> so the modification is on the TF itself rather than a separate inhibitor.</w:t>
      </w:r>
    </w:p>
    <w:p w14:paraId="2F1375B1" w14:textId="77777777" w:rsidR="00FD4AB0" w:rsidRPr="00BC5795" w:rsidRDefault="00FD4AB0" w:rsidP="00FD4AB0">
      <w:pPr>
        <w:pStyle w:val="NormalWeb"/>
        <w:spacing w:before="0" w:beforeAutospacing="0" w:after="0" w:afterAutospacing="0"/>
        <w:rPr>
          <w:rFonts w:ascii="Calisto MT" w:hAnsi="Calisto MT"/>
          <w:b/>
          <w:bCs/>
        </w:rPr>
      </w:pPr>
    </w:p>
    <w:p w14:paraId="1B757A8E" w14:textId="77777777" w:rsidR="00FD4AB0" w:rsidRPr="00BC5795" w:rsidRDefault="00FD4AB0" w:rsidP="00FD4AB0">
      <w:pPr>
        <w:pStyle w:val="NormalWeb"/>
        <w:spacing w:before="0" w:beforeAutospacing="0" w:after="0" w:afterAutospacing="0"/>
        <w:rPr>
          <w:rFonts w:ascii="Calisto MT" w:hAnsi="Calisto MT"/>
          <w:b/>
          <w:bCs/>
        </w:rPr>
      </w:pPr>
    </w:p>
    <w:p w14:paraId="04EB4FC3" w14:textId="77777777" w:rsidR="00FD4AB0" w:rsidRPr="00BC5795" w:rsidRDefault="00FD4AB0" w:rsidP="00FD4AB0">
      <w:pPr>
        <w:pStyle w:val="NormalWeb"/>
        <w:spacing w:before="0" w:beforeAutospacing="0" w:after="0" w:afterAutospacing="0"/>
        <w:rPr>
          <w:rFonts w:ascii="Calisto MT" w:hAnsi="Calisto MT"/>
          <w:b/>
          <w:bCs/>
          <w:color w:val="000000"/>
        </w:rPr>
      </w:pPr>
      <w:r w:rsidRPr="00BC5795">
        <w:rPr>
          <w:rFonts w:ascii="Calisto MT" w:hAnsi="Calisto MT"/>
          <w:b/>
          <w:bCs/>
          <w:color w:val="000000"/>
        </w:rPr>
        <w:t>Problem 2. CD4 vs CD8 fate (32 pts</w:t>
      </w:r>
      <w:r w:rsidRPr="00BC5795">
        <w:rPr>
          <w:rFonts w:ascii="Calisto MT" w:hAnsi="Calisto MT"/>
          <w:noProof/>
          <w:color w:val="000000"/>
          <w:bdr w:val="none" w:sz="0" w:space="0" w:color="auto" w:frame="1"/>
        </w:rPr>
        <w:drawing>
          <wp:anchor distT="0" distB="0" distL="114300" distR="114300" simplePos="0" relativeHeight="251659264" behindDoc="1" locked="0" layoutInCell="1" allowOverlap="1" wp14:anchorId="2F70F003" wp14:editId="79FED242">
            <wp:simplePos x="0" y="0"/>
            <wp:positionH relativeFrom="column">
              <wp:posOffset>3388658</wp:posOffset>
            </wp:positionH>
            <wp:positionV relativeFrom="paragraph">
              <wp:posOffset>-80944</wp:posOffset>
            </wp:positionV>
            <wp:extent cx="2657997" cy="2998694"/>
            <wp:effectExtent l="0" t="0" r="0" b="0"/>
            <wp:wrapTight wrapText="bothSides">
              <wp:wrapPolygon edited="0">
                <wp:start x="0" y="0"/>
                <wp:lineTo x="0" y="21499"/>
                <wp:lineTo x="21471" y="21499"/>
                <wp:lineTo x="21471" y="0"/>
                <wp:lineTo x="0" y="0"/>
              </wp:wrapPolygon>
            </wp:wrapTight>
            <wp:docPr id="543230320" name="Picture 8" descr="A diagram of a cel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0320" name="Picture 8" descr="A diagram of a cell li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7997" cy="29986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b/>
          <w:bCs/>
          <w:color w:val="000000"/>
        </w:rPr>
        <w:t xml:space="preserve">) </w:t>
      </w:r>
    </w:p>
    <w:p w14:paraId="525FABD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T-cell development is divided into numerous stages, as discussed in class. The following schematics summarize these stages of development.</w:t>
      </w:r>
    </w:p>
    <w:p w14:paraId="3B4FC280" w14:textId="77777777" w:rsidR="00FD4AB0" w:rsidRPr="00BC5795" w:rsidRDefault="00FD4AB0" w:rsidP="00FD4AB0">
      <w:pPr>
        <w:rPr>
          <w:rFonts w:ascii="Calisto MT" w:hAnsi="Calisto MT"/>
          <w:color w:val="000000"/>
        </w:rPr>
      </w:pPr>
      <w:r w:rsidRPr="00BC5795">
        <w:rPr>
          <w:rFonts w:ascii="Calisto MT" w:hAnsi="Calisto MT"/>
          <w:noProof/>
          <w:color w:val="000000"/>
          <w:bdr w:val="none" w:sz="0" w:space="0" w:color="auto" w:frame="1"/>
        </w:rPr>
        <w:drawing>
          <wp:anchor distT="0" distB="0" distL="114300" distR="114300" simplePos="0" relativeHeight="251660288" behindDoc="1" locked="0" layoutInCell="1" allowOverlap="1" wp14:anchorId="17F3161A" wp14:editId="25E5BFE1">
            <wp:simplePos x="0" y="0"/>
            <wp:positionH relativeFrom="column">
              <wp:posOffset>-93868</wp:posOffset>
            </wp:positionH>
            <wp:positionV relativeFrom="paragraph">
              <wp:posOffset>247725</wp:posOffset>
            </wp:positionV>
            <wp:extent cx="3321050" cy="1910080"/>
            <wp:effectExtent l="0" t="0" r="6350" b="0"/>
            <wp:wrapTight wrapText="bothSides">
              <wp:wrapPolygon edited="0">
                <wp:start x="0" y="0"/>
                <wp:lineTo x="0" y="21399"/>
                <wp:lineTo x="21559" y="21399"/>
                <wp:lineTo x="21559" y="0"/>
                <wp:lineTo x="0" y="0"/>
              </wp:wrapPolygon>
            </wp:wrapTight>
            <wp:docPr id="1113492704" name="Picture 7" descr="A diagram of a sele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92704" name="Picture 7" descr="A diagram of a selection proces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1050" cy="191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58435" w14:textId="77777777" w:rsidR="00FD4AB0" w:rsidRPr="00BC5795" w:rsidRDefault="00FD4AB0" w:rsidP="00FD4AB0">
      <w:pPr>
        <w:rPr>
          <w:rFonts w:ascii="Calisto MT" w:hAnsi="Calisto MT"/>
          <w:color w:val="000000"/>
        </w:rPr>
      </w:pPr>
    </w:p>
    <w:p w14:paraId="690DF20B" w14:textId="77777777" w:rsidR="00FD4AB0" w:rsidRPr="00BC5795" w:rsidRDefault="00FD4AB0" w:rsidP="00FD4AB0">
      <w:pPr>
        <w:rPr>
          <w:rFonts w:ascii="Calisto MT" w:hAnsi="Calisto MT"/>
          <w:color w:val="000000"/>
        </w:rPr>
      </w:pPr>
      <w:r w:rsidRPr="00BC5795">
        <w:rPr>
          <w:rFonts w:ascii="Calisto MT" w:hAnsi="Calisto MT"/>
          <w:color w:val="000000"/>
        </w:rPr>
        <w:t xml:space="preserve">Interestingly, as T cells become either CD4+ or CD8+ after the DP stage, there seems to be a bias towards cells restricted to MHC class I (CD4+) versus class II (CD8+). Even though, in an effector response, the number of CD4+ and CD8+ T cells is comparable, the number of CD4+ vs. CD8+ T cells in the thymus is skewed. </w:t>
      </w:r>
      <w:r w:rsidR="00C57418" w:rsidRPr="00BC5795">
        <w:rPr>
          <w:rFonts w:ascii="Calisto MT" w:hAnsi="Calisto MT"/>
          <w:color w:val="000000"/>
        </w:rPr>
        <w:t>This phenomenon</w:t>
      </w:r>
      <w:r w:rsidRPr="00BC5795">
        <w:rPr>
          <w:rFonts w:ascii="Calisto MT" w:hAnsi="Calisto MT"/>
          <w:color w:val="000000"/>
        </w:rPr>
        <w:t xml:space="preserve"> has interested current researchers, so we will walk through some of the ways people are currently quantifying and deciphering the mechanisms/sources of asymmetry in the thymus.</w:t>
      </w:r>
    </w:p>
    <w:p w14:paraId="570B7586" w14:textId="77777777" w:rsidR="00FD4AB0" w:rsidRPr="00BC5795" w:rsidRDefault="00FD4AB0" w:rsidP="00FD4AB0">
      <w:pPr>
        <w:rPr>
          <w:rFonts w:ascii="Calisto MT" w:hAnsi="Calisto MT"/>
          <w:color w:val="000000"/>
        </w:rPr>
      </w:pPr>
    </w:p>
    <w:p w14:paraId="6DA8743D"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lastRenderedPageBreak/>
        <w:br/>
      </w:r>
      <w:r w:rsidRPr="00BC5795">
        <w:rPr>
          <w:rFonts w:ascii="Calisto MT" w:hAnsi="Calisto MT"/>
          <w:b/>
          <w:bCs/>
          <w:color w:val="000000"/>
        </w:rPr>
        <w:t xml:space="preserve">a. </w:t>
      </w:r>
      <w:r w:rsidRPr="00BC5795">
        <w:rPr>
          <w:rFonts w:ascii="Calisto MT" w:hAnsi="Calisto MT"/>
          <w:color w:val="000000"/>
        </w:rPr>
        <w:t>Based on your understanding of the transcription factors involved in CD4 vs CD8 fate, explain why T cells must “choose” either the CD4 or CD8 pathway. 4 pt</w:t>
      </w:r>
    </w:p>
    <w:p w14:paraId="72802AD7" w14:textId="77777777" w:rsidR="00331038" w:rsidRDefault="00331038">
      <w:pPr>
        <w:spacing w:after="160" w:line="278" w:lineRule="auto"/>
        <w:rPr>
          <w:rFonts w:ascii="Calisto MT" w:hAnsi="Calisto MT"/>
        </w:rPr>
      </w:pPr>
    </w:p>
    <w:p w14:paraId="39F85C7D" w14:textId="0850B823" w:rsidR="00331038" w:rsidRDefault="009401FD">
      <w:pPr>
        <w:spacing w:after="160" w:line="278" w:lineRule="auto"/>
        <w:rPr>
          <w:rFonts w:ascii="Calisto MT" w:hAnsi="Calisto MT"/>
          <w:color w:val="0F9ED5" w:themeColor="accent4"/>
        </w:rPr>
      </w:pPr>
      <w:r>
        <w:rPr>
          <w:rFonts w:ascii="Calisto MT" w:hAnsi="Calisto MT"/>
          <w:color w:val="0F9ED5" w:themeColor="accent4"/>
        </w:rPr>
        <w:t>The transcriptions factors that drive CD4 and CD8 fate</w:t>
      </w:r>
      <w:r w:rsidR="00000000">
        <w:rPr>
          <w:rFonts w:ascii="Calisto MT" w:hAnsi="Calisto MT"/>
          <w:color w:val="0F9ED5" w:themeColor="accent4"/>
        </w:rPr>
        <w:t xml:space="preserve"> repress each other</w:t>
      </w:r>
      <w:r>
        <w:rPr>
          <w:rFonts w:ascii="Calisto MT" w:hAnsi="Calisto MT"/>
          <w:color w:val="0F9ED5" w:themeColor="accent4"/>
        </w:rPr>
        <w:t>’s expression</w:t>
      </w:r>
      <w:r w:rsidR="00000000">
        <w:rPr>
          <w:rFonts w:ascii="Calisto MT" w:hAnsi="Calisto MT"/>
          <w:color w:val="0F9ED5" w:themeColor="accent4"/>
        </w:rPr>
        <w:t>. Once one gains the upper hand it silences the o</w:t>
      </w:r>
      <w:r>
        <w:rPr>
          <w:rFonts w:ascii="Calisto MT" w:hAnsi="Calisto MT"/>
          <w:color w:val="0F9ED5" w:themeColor="accent4"/>
        </w:rPr>
        <w:t>ther</w:t>
      </w:r>
      <w:r w:rsidR="00000000">
        <w:rPr>
          <w:rFonts w:ascii="Calisto MT" w:hAnsi="Calisto MT"/>
          <w:color w:val="0F9ED5" w:themeColor="accent4"/>
        </w:rPr>
        <w:t>, so a cell can only stably commit to CD4 or CD8, not both.</w:t>
      </w:r>
    </w:p>
    <w:p w14:paraId="2A8E06C0" w14:textId="77777777" w:rsidR="00FD4AB0" w:rsidRPr="00BC5795" w:rsidRDefault="00FD4AB0" w:rsidP="00FD4AB0">
      <w:pPr>
        <w:pStyle w:val="NormalWeb"/>
        <w:spacing w:before="0" w:beforeAutospacing="0" w:after="0" w:afterAutospacing="0"/>
        <w:rPr>
          <w:rFonts w:ascii="Calisto MT" w:hAnsi="Calisto MT"/>
          <w:color w:val="FF0000"/>
        </w:rPr>
      </w:pPr>
    </w:p>
    <w:p w14:paraId="25A5AF78" w14:textId="77777777" w:rsidR="00FD4AB0" w:rsidRPr="00BC5795" w:rsidRDefault="00FD4AB0" w:rsidP="00FD4AB0">
      <w:pPr>
        <w:pStyle w:val="NormalWeb"/>
        <w:spacing w:before="0" w:beforeAutospacing="0" w:after="0" w:afterAutospacing="0"/>
        <w:rPr>
          <w:rFonts w:ascii="Calisto MT" w:hAnsi="Calisto MT"/>
          <w:color w:val="FF0000"/>
        </w:rPr>
      </w:pPr>
    </w:p>
    <w:p w14:paraId="60495F84" w14:textId="77777777" w:rsidR="00FD4AB0" w:rsidRPr="00BC5795" w:rsidRDefault="00FD4AB0" w:rsidP="00FD4AB0">
      <w:pPr>
        <w:pStyle w:val="NormalWeb"/>
        <w:spacing w:before="0" w:beforeAutospacing="0" w:after="0" w:afterAutospacing="0"/>
        <w:rPr>
          <w:rFonts w:ascii="Calisto MT" w:hAnsi="Calisto MT"/>
          <w:color w:val="FF0000"/>
        </w:rPr>
      </w:pPr>
    </w:p>
    <w:p w14:paraId="79E22B62" w14:textId="77777777" w:rsidR="00FD4AB0" w:rsidRPr="00BC5795" w:rsidRDefault="00FD4AB0" w:rsidP="00FD4AB0">
      <w:pPr>
        <w:pStyle w:val="NormalWeb"/>
        <w:spacing w:before="0" w:beforeAutospacing="0" w:after="0" w:afterAutospacing="0"/>
        <w:rPr>
          <w:rFonts w:ascii="Calisto MT" w:hAnsi="Calisto MT"/>
          <w:color w:val="FF0000"/>
        </w:rPr>
      </w:pPr>
    </w:p>
    <w:p w14:paraId="74A74609" w14:textId="77777777" w:rsidR="00FD4AB0" w:rsidRPr="00BC5795" w:rsidRDefault="00FD4AB0" w:rsidP="00FD4AB0">
      <w:pPr>
        <w:pStyle w:val="NormalWeb"/>
        <w:spacing w:before="0" w:beforeAutospacing="0" w:after="0" w:afterAutospacing="0"/>
        <w:rPr>
          <w:rFonts w:ascii="Calisto MT" w:hAnsi="Calisto MT"/>
        </w:rPr>
      </w:pPr>
    </w:p>
    <w:p w14:paraId="5036B5A3" w14:textId="77777777"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b/>
          <w:bCs/>
          <w:color w:val="000000"/>
        </w:rPr>
        <w:t xml:space="preserve">b. </w:t>
      </w:r>
      <w:r w:rsidRPr="00BC5795">
        <w:rPr>
          <w:rFonts w:ascii="Calisto MT" w:hAnsi="Calisto MT"/>
          <w:color w:val="000000"/>
        </w:rPr>
        <w:t>Why does the immune system benefit from having both CD4+ and CD8+ T cells exist? 5 pt</w:t>
      </w:r>
    </w:p>
    <w:p w14:paraId="5DE31D7B" w14:textId="77777777" w:rsidR="00331038" w:rsidRDefault="00331038">
      <w:pPr>
        <w:spacing w:after="160" w:line="278" w:lineRule="auto"/>
        <w:rPr>
          <w:rFonts w:ascii="Calisto MT" w:hAnsi="Calisto MT"/>
        </w:rPr>
      </w:pPr>
    </w:p>
    <w:p w14:paraId="6CEEEDC5" w14:textId="16357767"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CD4+ helpers coordinate immune responses via cytokines while CD8+ T cells directly kill infected/abnormal cells. Having both </w:t>
      </w:r>
      <w:r w:rsidR="009401FD">
        <w:rPr>
          <w:rFonts w:ascii="Calisto MT" w:hAnsi="Calisto MT"/>
          <w:color w:val="0F9ED5" w:themeColor="accent4"/>
        </w:rPr>
        <w:t>diversifies the set of</w:t>
      </w:r>
      <w:r>
        <w:rPr>
          <w:rFonts w:ascii="Calisto MT" w:hAnsi="Calisto MT"/>
          <w:color w:val="0F9ED5" w:themeColor="accent4"/>
        </w:rPr>
        <w:t xml:space="preserve"> immune system responses and eliminate</w:t>
      </w:r>
      <w:r w:rsidR="009401FD">
        <w:rPr>
          <w:rFonts w:ascii="Calisto MT" w:hAnsi="Calisto MT"/>
          <w:color w:val="0F9ED5" w:themeColor="accent4"/>
        </w:rPr>
        <w:t>s</w:t>
      </w:r>
      <w:r>
        <w:rPr>
          <w:rFonts w:ascii="Calisto MT" w:hAnsi="Calisto MT"/>
          <w:color w:val="0F9ED5" w:themeColor="accent4"/>
        </w:rPr>
        <w:t xml:space="preserve"> compromised cells </w:t>
      </w:r>
      <w:r w:rsidR="009401FD">
        <w:rPr>
          <w:rFonts w:ascii="Calisto MT" w:hAnsi="Calisto MT"/>
          <w:color w:val="0F9ED5" w:themeColor="accent4"/>
        </w:rPr>
        <w:t>effciiently</w:t>
      </w:r>
      <w:r>
        <w:rPr>
          <w:rFonts w:ascii="Calisto MT" w:hAnsi="Calisto MT"/>
          <w:color w:val="0F9ED5" w:themeColor="accent4"/>
        </w:rPr>
        <w:t>.</w:t>
      </w:r>
    </w:p>
    <w:p w14:paraId="400465E9" w14:textId="77777777" w:rsidR="00FD4AB0" w:rsidRPr="00BC5795" w:rsidRDefault="00FD4AB0" w:rsidP="00FD4AB0">
      <w:pPr>
        <w:pStyle w:val="NormalWeb"/>
        <w:spacing w:before="0" w:beforeAutospacing="0" w:after="0" w:afterAutospacing="0"/>
        <w:rPr>
          <w:rFonts w:ascii="Calisto MT" w:hAnsi="Calisto MT"/>
          <w:color w:val="FF0000"/>
        </w:rPr>
      </w:pPr>
    </w:p>
    <w:p w14:paraId="03C67ACF" w14:textId="77777777" w:rsidR="00FD4AB0" w:rsidRPr="00BC5795" w:rsidRDefault="00FD4AB0" w:rsidP="00FD4AB0">
      <w:pPr>
        <w:pStyle w:val="NormalWeb"/>
        <w:spacing w:before="0" w:beforeAutospacing="0" w:after="0" w:afterAutospacing="0"/>
        <w:rPr>
          <w:rFonts w:ascii="Calisto MT" w:hAnsi="Calisto MT"/>
          <w:color w:val="FF0000"/>
        </w:rPr>
      </w:pPr>
    </w:p>
    <w:p w14:paraId="7061FE89" w14:textId="77777777" w:rsidR="00FD4AB0" w:rsidRPr="00BC5795" w:rsidRDefault="00FD4AB0" w:rsidP="00FD4AB0">
      <w:pPr>
        <w:pStyle w:val="NormalWeb"/>
        <w:spacing w:before="0" w:beforeAutospacing="0" w:after="0" w:afterAutospacing="0"/>
        <w:rPr>
          <w:rFonts w:ascii="Calisto MT" w:hAnsi="Calisto MT"/>
          <w:color w:val="FF0000"/>
        </w:rPr>
      </w:pPr>
    </w:p>
    <w:p w14:paraId="7A6EB578"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The DP stage of development can be divided into 3 main parts: DP1, DP2, and DP3. DP1 thymocytes are TCR</w:t>
      </w:r>
      <w:r w:rsidRPr="00BC5795">
        <w:rPr>
          <w:rFonts w:ascii="Calisto MT" w:hAnsi="Calisto MT"/>
          <w:color w:val="000000"/>
          <w:vertAlign w:val="superscript"/>
        </w:rPr>
        <w:t>lo</w:t>
      </w:r>
      <w:r w:rsidRPr="00BC5795">
        <w:rPr>
          <w:rFonts w:ascii="Calisto MT" w:hAnsi="Calisto MT"/>
          <w:color w:val="000000"/>
        </w:rPr>
        <w:t>CD5</w:t>
      </w:r>
      <w:r w:rsidRPr="00BC5795">
        <w:rPr>
          <w:rFonts w:ascii="Calisto MT" w:hAnsi="Calisto MT"/>
          <w:color w:val="000000"/>
          <w:vertAlign w:val="superscript"/>
        </w:rPr>
        <w:t>lo</w:t>
      </w:r>
      <w:r w:rsidRPr="00BC5795">
        <w:rPr>
          <w:rFonts w:ascii="Calisto MT" w:hAnsi="Calisto MT"/>
          <w:color w:val="000000"/>
        </w:rPr>
        <w:t xml:space="preserve"> and constitute pre-selection thymocytes; DP2 thymocytes are TCR</w:t>
      </w:r>
      <w:r w:rsidRPr="00BC5795">
        <w:rPr>
          <w:rFonts w:ascii="Calisto MT" w:hAnsi="Calisto MT"/>
          <w:color w:val="000000"/>
          <w:vertAlign w:val="superscript"/>
        </w:rPr>
        <w:t>int</w:t>
      </w:r>
      <w:r w:rsidRPr="00BC5795">
        <w:rPr>
          <w:rFonts w:ascii="Calisto MT" w:hAnsi="Calisto MT"/>
          <w:color w:val="000000"/>
        </w:rPr>
        <w:t>CD5</w:t>
      </w:r>
      <w:r w:rsidRPr="00BC5795">
        <w:rPr>
          <w:rFonts w:ascii="Calisto MT" w:hAnsi="Calisto MT"/>
          <w:color w:val="000000"/>
          <w:vertAlign w:val="superscript"/>
        </w:rPr>
        <w:t>hi</w:t>
      </w:r>
      <w:r w:rsidRPr="00BC5795">
        <w:rPr>
          <w:rFonts w:ascii="Calisto MT" w:hAnsi="Calisto MT"/>
          <w:color w:val="000000"/>
        </w:rPr>
        <w:t xml:space="preserve"> and consist of class I- and class II-restricted thymocytes in the first 12-48 h of development; and DP3 thymocytes are TCR</w:t>
      </w:r>
      <w:r w:rsidRPr="00BC5795">
        <w:rPr>
          <w:rFonts w:ascii="Calisto MT" w:hAnsi="Calisto MT"/>
          <w:color w:val="000000"/>
          <w:vertAlign w:val="superscript"/>
        </w:rPr>
        <w:t>hi</w:t>
      </w:r>
      <w:r w:rsidRPr="00BC5795">
        <w:rPr>
          <w:rFonts w:ascii="Calisto MT" w:hAnsi="Calisto MT"/>
          <w:color w:val="000000"/>
        </w:rPr>
        <w:t>CD5</w:t>
      </w:r>
      <w:r w:rsidRPr="00BC5795">
        <w:rPr>
          <w:rFonts w:ascii="Calisto MT" w:hAnsi="Calisto MT"/>
          <w:color w:val="000000"/>
          <w:vertAlign w:val="superscript"/>
        </w:rPr>
        <w:t>int</w:t>
      </w:r>
      <w:r w:rsidRPr="00BC5795">
        <w:rPr>
          <w:rFonts w:ascii="Calisto MT" w:hAnsi="Calisto MT"/>
          <w:color w:val="000000"/>
        </w:rPr>
        <w:t xml:space="preserve"> and consist entirely of CD8 lineage cells developing </w:t>
      </w:r>
      <w:r w:rsidRPr="00BC5795">
        <w:rPr>
          <w:rFonts w:ascii="Cambria Math" w:hAnsi="Cambria Math" w:cs="Cambria Math"/>
          <w:color w:val="000000"/>
        </w:rPr>
        <w:t>∼</w:t>
      </w:r>
      <w:r w:rsidRPr="00BC5795">
        <w:rPr>
          <w:rFonts w:ascii="Calisto MT" w:hAnsi="Calisto MT"/>
          <w:color w:val="000000"/>
        </w:rPr>
        <w:t>60 h after onset of selection. Here:</w:t>
      </w:r>
    </w:p>
    <w:p w14:paraId="0434A56C"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lo = low expression,</w:t>
      </w:r>
    </w:p>
    <w:p w14:paraId="72BAD834"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int = intermediate expression,</w:t>
      </w:r>
    </w:p>
    <w:p w14:paraId="05053709"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hi = high expression</w:t>
      </w:r>
    </w:p>
    <w:p w14:paraId="341CF637" w14:textId="77777777"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noProof/>
          <w:color w:val="000000"/>
          <w:bdr w:val="none" w:sz="0" w:space="0" w:color="auto" w:frame="1"/>
        </w:rPr>
        <w:lastRenderedPageBreak/>
        <w:drawing>
          <wp:anchor distT="0" distB="0" distL="114300" distR="114300" simplePos="0" relativeHeight="251669504" behindDoc="0" locked="0" layoutInCell="1" allowOverlap="1" wp14:anchorId="1945C65A" wp14:editId="1CC753C7">
            <wp:simplePos x="0" y="0"/>
            <wp:positionH relativeFrom="column">
              <wp:posOffset>1097280</wp:posOffset>
            </wp:positionH>
            <wp:positionV relativeFrom="paragraph">
              <wp:posOffset>1334847</wp:posOffset>
            </wp:positionV>
            <wp:extent cx="4139738" cy="2787689"/>
            <wp:effectExtent l="0" t="0" r="635" b="0"/>
            <wp:wrapTopAndBottom/>
            <wp:docPr id="1589310411"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ata flow&#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9738" cy="27876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color w:val="000000"/>
        </w:rPr>
        <w:t xml:space="preserve">DP1 thymocytes are generated from CD4 CD8 double-negative (DN) thymocyte precursors at a constant rate </w:t>
      </w:r>
      <w:r w:rsidRPr="00BC5795">
        <w:rPr>
          <w:rFonts w:ascii="Cambria Math" w:hAnsi="Cambria Math" w:cs="Cambria Math"/>
          <w:color w:val="000000"/>
        </w:rPr>
        <w:t>𝜙</w:t>
      </w:r>
      <w:r w:rsidRPr="00BC5795">
        <w:rPr>
          <w:rFonts w:ascii="Calisto MT" w:hAnsi="Calisto MT"/>
          <w:color w:val="000000"/>
        </w:rPr>
        <w:t xml:space="preserve"> (total cells per day). Cells in each DP population either develop to the next stage(s) or die. </w:t>
      </w:r>
      <w:r w:rsidRPr="00BC5795">
        <w:rPr>
          <w:rFonts w:ascii="Calisto MT" w:hAnsi="Calisto MT"/>
          <w:i/>
          <w:iCs/>
          <w:color w:val="000000"/>
        </w:rPr>
        <w:t>v</w:t>
      </w:r>
      <w:r w:rsidRPr="00BC5795">
        <w:rPr>
          <w:rFonts w:ascii="Calisto MT" w:hAnsi="Calisto MT"/>
          <w:i/>
          <w:iCs/>
          <w:color w:val="000000"/>
          <w:vertAlign w:val="subscript"/>
        </w:rPr>
        <w:t>4</w:t>
      </w:r>
      <w:r w:rsidRPr="00BC5795">
        <w:rPr>
          <w:rFonts w:ascii="Calisto MT" w:hAnsi="Calisto MT"/>
          <w:color w:val="000000"/>
        </w:rPr>
        <w:t xml:space="preserve"> and </w:t>
      </w:r>
      <w:r w:rsidRPr="00BC5795">
        <w:rPr>
          <w:rFonts w:ascii="Calisto MT" w:hAnsi="Calisto MT"/>
          <w:i/>
          <w:iCs/>
          <w:color w:val="000000"/>
        </w:rPr>
        <w:t>v</w:t>
      </w:r>
      <w:r w:rsidRPr="00BC5795">
        <w:rPr>
          <w:rFonts w:ascii="Calisto MT" w:hAnsi="Calisto MT"/>
          <w:i/>
          <w:iCs/>
          <w:color w:val="000000"/>
          <w:vertAlign w:val="subscript"/>
        </w:rPr>
        <w:t>8</w:t>
      </w:r>
      <w:r w:rsidRPr="00BC5795">
        <w:rPr>
          <w:rFonts w:ascii="Calisto MT" w:hAnsi="Calisto MT"/>
          <w:color w:val="000000"/>
        </w:rPr>
        <w:t xml:space="preserve"> are combined death and egress rates from SP populations. An ordinary differential equation model was generated to characterize the progression of immature thymocytes through five transient stages of development: DP1 (</w:t>
      </w:r>
      <w:r w:rsidRPr="00BC5795">
        <w:rPr>
          <w:rFonts w:ascii="Calisto MT" w:hAnsi="Calisto MT"/>
          <w:i/>
          <w:iCs/>
          <w:color w:val="000000"/>
        </w:rPr>
        <w:t>x</w:t>
      </w:r>
      <w:r w:rsidRPr="00BC5795">
        <w:rPr>
          <w:rFonts w:ascii="Calisto MT" w:hAnsi="Calisto MT"/>
          <w:i/>
          <w:iCs/>
          <w:color w:val="000000"/>
          <w:vertAlign w:val="subscript"/>
        </w:rPr>
        <w:t>1</w:t>
      </w:r>
      <w:r w:rsidRPr="00BC5795">
        <w:rPr>
          <w:rFonts w:ascii="Calisto MT" w:hAnsi="Calisto MT"/>
          <w:color w:val="000000"/>
        </w:rPr>
        <w:t>), DP2 (</w:t>
      </w:r>
      <w:r w:rsidRPr="00BC5795">
        <w:rPr>
          <w:rFonts w:ascii="Calisto MT" w:hAnsi="Calisto MT"/>
          <w:i/>
          <w:iCs/>
          <w:color w:val="000000"/>
        </w:rPr>
        <w:t>x</w:t>
      </w:r>
      <w:r w:rsidRPr="00BC5795">
        <w:rPr>
          <w:rFonts w:ascii="Calisto MT" w:hAnsi="Calisto MT"/>
          <w:i/>
          <w:iCs/>
          <w:color w:val="000000"/>
          <w:vertAlign w:val="subscript"/>
        </w:rPr>
        <w:t>2</w:t>
      </w:r>
      <w:r w:rsidRPr="00BC5795">
        <w:rPr>
          <w:rFonts w:ascii="Calisto MT" w:hAnsi="Calisto MT"/>
          <w:color w:val="000000"/>
        </w:rPr>
        <w:t>), DP3 (</w:t>
      </w:r>
      <w:r w:rsidRPr="00BC5795">
        <w:rPr>
          <w:rFonts w:ascii="Calisto MT" w:hAnsi="Calisto MT"/>
          <w:i/>
          <w:iCs/>
          <w:color w:val="000000"/>
        </w:rPr>
        <w:t>x</w:t>
      </w:r>
      <w:r w:rsidRPr="00BC5795">
        <w:rPr>
          <w:rFonts w:ascii="Calisto MT" w:hAnsi="Calisto MT"/>
          <w:i/>
          <w:iCs/>
          <w:color w:val="000000"/>
          <w:vertAlign w:val="subscript"/>
        </w:rPr>
        <w:t>3</w:t>
      </w:r>
      <w:r w:rsidRPr="00BC5795">
        <w:rPr>
          <w:rFonts w:ascii="Calisto MT" w:hAnsi="Calisto MT"/>
          <w:color w:val="000000"/>
        </w:rPr>
        <w:t>), CD4 SP (</w:t>
      </w:r>
      <w:r w:rsidRPr="00BC5795">
        <w:rPr>
          <w:rFonts w:ascii="Calisto MT" w:hAnsi="Calisto MT"/>
          <w:i/>
          <w:iCs/>
          <w:color w:val="000000"/>
        </w:rPr>
        <w:t>y</w:t>
      </w:r>
      <w:r w:rsidRPr="00BC5795">
        <w:rPr>
          <w:rFonts w:ascii="Calisto MT" w:hAnsi="Calisto MT"/>
          <w:i/>
          <w:iCs/>
          <w:color w:val="000000"/>
          <w:vertAlign w:val="subscript"/>
        </w:rPr>
        <w:t>4</w:t>
      </w:r>
      <w:r w:rsidRPr="00BC5795">
        <w:rPr>
          <w:rFonts w:ascii="Calisto MT" w:hAnsi="Calisto MT"/>
          <w:color w:val="000000"/>
        </w:rPr>
        <w:t>), and CD8 SP (</w:t>
      </w:r>
      <w:r w:rsidRPr="00BC5795">
        <w:rPr>
          <w:rFonts w:ascii="Calisto MT" w:hAnsi="Calisto MT"/>
          <w:i/>
          <w:iCs/>
          <w:color w:val="000000"/>
        </w:rPr>
        <w:t>y</w:t>
      </w:r>
      <w:r w:rsidRPr="00BC5795">
        <w:rPr>
          <w:rFonts w:ascii="Calisto MT" w:hAnsi="Calisto MT"/>
          <w:i/>
          <w:iCs/>
          <w:color w:val="000000"/>
          <w:vertAlign w:val="subscript"/>
        </w:rPr>
        <w:t>8</w:t>
      </w:r>
      <w:r w:rsidRPr="00BC5795">
        <w:rPr>
          <w:rFonts w:ascii="Calisto MT" w:hAnsi="Calisto MT"/>
          <w:color w:val="000000"/>
        </w:rPr>
        <w:t xml:space="preserve">). Additionally,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proofErr w:type="gramStart"/>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w:t>
      </w:r>
      <w:proofErr w:type="gramEnd"/>
      <w:r w:rsidRPr="00BC5795">
        <w:rPr>
          <w:rFonts w:ascii="Calisto MT" w:hAnsi="Calisto MT"/>
          <w:color w:val="1B1B1B"/>
          <w:shd w:val="clear" w:color="auto" w:fill="FFFFFF"/>
        </w:rPr>
        <w:t xml:space="preserve"> the maturation rate.</w:t>
      </w:r>
      <w:r w:rsidRPr="00BC5795">
        <w:rPr>
          <w:rFonts w:ascii="Calisto MT" w:hAnsi="Calisto MT"/>
          <w:color w:val="000000"/>
        </w:rPr>
        <w:t xml:space="preserve"> This is elegantly shown in the flow chart below:</w:t>
      </w:r>
    </w:p>
    <w:p w14:paraId="561E5A52" w14:textId="77777777" w:rsidR="00FD4AB0" w:rsidRPr="00BC5795" w:rsidRDefault="00FD4AB0" w:rsidP="00FD4AB0">
      <w:pPr>
        <w:pStyle w:val="NormalWeb"/>
        <w:spacing w:before="0" w:beforeAutospacing="0" w:after="0" w:afterAutospacing="0"/>
        <w:rPr>
          <w:rFonts w:ascii="Calisto MT" w:hAnsi="Calisto MT"/>
        </w:rPr>
      </w:pPr>
    </w:p>
    <w:p w14:paraId="657BDA6C" w14:textId="77777777" w:rsidR="00FD4AB0" w:rsidRPr="00BC5795" w:rsidRDefault="00FD4AB0" w:rsidP="00FD4AB0">
      <w:pPr>
        <w:pStyle w:val="NormalWeb"/>
        <w:spacing w:before="0" w:beforeAutospacing="0" w:after="240" w:afterAutospacing="0"/>
        <w:rPr>
          <w:rFonts w:ascii="Calisto MT" w:hAnsi="Calisto MT"/>
        </w:rPr>
      </w:pPr>
      <w:r w:rsidRPr="00BC5795">
        <w:rPr>
          <w:rFonts w:ascii="Calisto MT" w:hAnsi="Calisto MT"/>
          <w:color w:val="000000"/>
        </w:rPr>
        <w:t>At least two different hypotheses can explain the previously mentioned thymic origin of the bias (between the numbers of CD4+ vs CD8+ cells):</w:t>
      </w:r>
    </w:p>
    <w:p w14:paraId="5B774AE2" w14:textId="77777777" w:rsidR="00FD4AB0" w:rsidRPr="00BC5795" w:rsidRDefault="00FD4AB0" w:rsidP="00FD4AB0">
      <w:pPr>
        <w:pStyle w:val="NormalWeb"/>
        <w:spacing w:before="240" w:beforeAutospacing="0" w:after="0" w:afterAutospacing="0"/>
        <w:ind w:left="720"/>
        <w:rPr>
          <w:rFonts w:ascii="Calisto MT" w:hAnsi="Calisto MT"/>
        </w:rPr>
      </w:pPr>
      <w:r w:rsidRPr="00BC5795">
        <w:rPr>
          <w:rFonts w:ascii="Calisto MT" w:hAnsi="Calisto MT"/>
          <w:color w:val="000000"/>
        </w:rPr>
        <w:t>1.</w:t>
      </w:r>
      <w:r w:rsidRPr="00BC5795">
        <w:rPr>
          <w:rStyle w:val="apple-tab-span"/>
          <w:rFonts w:ascii="Calisto MT" w:eastAsiaTheme="majorEastAsia" w:hAnsi="Calisto MT"/>
          <w:color w:val="000000"/>
        </w:rPr>
        <w:tab/>
      </w:r>
      <w:r w:rsidRPr="00BC5795">
        <w:rPr>
          <w:rFonts w:ascii="Calisto MT" w:hAnsi="Calisto MT"/>
          <w:color w:val="000000"/>
        </w:rPr>
        <w:t>At the DP1 stage, there is an asymmetry in the number of DP thymocytes with a TCR that can bind to MHC class I versus MHC class II, or</w:t>
      </w:r>
    </w:p>
    <w:p w14:paraId="0A809E4A" w14:textId="77777777" w:rsidR="00FD4AB0" w:rsidRPr="00BC5795" w:rsidRDefault="00FD4AB0" w:rsidP="00FD4AB0">
      <w:pPr>
        <w:pStyle w:val="NormalWeb"/>
        <w:spacing w:before="0" w:beforeAutospacing="0" w:after="240" w:afterAutospacing="0"/>
        <w:ind w:left="720"/>
        <w:rPr>
          <w:rFonts w:ascii="Calisto MT" w:hAnsi="Calisto MT"/>
        </w:rPr>
      </w:pPr>
      <w:r w:rsidRPr="00BC5795">
        <w:rPr>
          <w:rFonts w:ascii="Calisto MT" w:hAnsi="Calisto MT"/>
          <w:color w:val="000000"/>
        </w:rPr>
        <w:t>2.</w:t>
      </w:r>
      <w:r w:rsidRPr="00BC5795">
        <w:rPr>
          <w:rStyle w:val="apple-tab-span"/>
          <w:rFonts w:ascii="Calisto MT" w:eastAsiaTheme="majorEastAsia" w:hAnsi="Calisto MT"/>
          <w:color w:val="000000"/>
        </w:rPr>
        <w:tab/>
      </w:r>
      <w:r w:rsidRPr="00BC5795">
        <w:rPr>
          <w:rFonts w:ascii="Calisto MT" w:hAnsi="Calisto MT"/>
          <w:color w:val="000000"/>
        </w:rPr>
        <w:t>During the DP or SP stage, there exists some asymmetry in either maturation or loss processes (migration to the periphery or death).</w:t>
      </w:r>
    </w:p>
    <w:p w14:paraId="03453CBA"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123755C2"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Three sets of experiments are carried out to identify the source of the CD4/CD8 bias: </w:t>
      </w:r>
    </w:p>
    <w:p w14:paraId="6FE1B111"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 xml:space="preserve">The first (or control) experimental assay arrests thymic maturation at the DP stage to then switch it on, and thus, T-cell development can be followed during 10 days in a synchronized way. Cell numbers were </w:t>
      </w:r>
      <w:proofErr w:type="spellStart"/>
      <w:r w:rsidRPr="00BC5795">
        <w:rPr>
          <w:rFonts w:ascii="Calisto MT" w:hAnsi="Calisto MT"/>
          <w:color w:val="000000"/>
        </w:rPr>
        <w:t>analysed</w:t>
      </w:r>
      <w:proofErr w:type="spellEnd"/>
      <w:r w:rsidRPr="00BC5795">
        <w:rPr>
          <w:rFonts w:ascii="Calisto MT" w:hAnsi="Calisto MT"/>
          <w:color w:val="000000"/>
        </w:rPr>
        <w:t xml:space="preserve"> at days 0, 1, 2, 3, 4, 5, 6, 7, 8, 9, and 10. </w:t>
      </w:r>
    </w:p>
    <w:p w14:paraId="4052D5DB"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The second experimental assay is exactly as the first, but with MHC class-I-deficient mice, so that only CD4</w:t>
      </w:r>
      <w:r w:rsidRPr="00BC5795">
        <w:rPr>
          <w:rFonts w:ascii="Calisto MT" w:hAnsi="Calisto MT"/>
          <w:color w:val="000000"/>
          <w:vertAlign w:val="superscript"/>
        </w:rPr>
        <w:t>+</w:t>
      </w:r>
      <w:r w:rsidRPr="00BC5795">
        <w:rPr>
          <w:rFonts w:ascii="Calisto MT" w:hAnsi="Calisto MT"/>
          <w:color w:val="000000"/>
        </w:rPr>
        <w:t xml:space="preserve"> T cells can be selected. </w:t>
      </w:r>
    </w:p>
    <w:p w14:paraId="44E315FD"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Finally, the third experimental assay is performed, with MHC class-II-deficient mice, so that only CD8</w:t>
      </w:r>
      <w:r w:rsidRPr="00BC5795">
        <w:rPr>
          <w:rFonts w:ascii="Calisto MT" w:hAnsi="Calisto MT"/>
          <w:color w:val="000000"/>
          <w:vertAlign w:val="superscript"/>
        </w:rPr>
        <w:t>+</w:t>
      </w:r>
      <w:r w:rsidRPr="00BC5795">
        <w:rPr>
          <w:rFonts w:ascii="Calisto MT" w:hAnsi="Calisto MT"/>
          <w:color w:val="000000"/>
        </w:rPr>
        <w:t xml:space="preserve"> T cells can be selected. In this way, the authors can simultaneously and independently study the development of CD4</w:t>
      </w:r>
      <w:r w:rsidRPr="00BC5795">
        <w:rPr>
          <w:rFonts w:ascii="Calisto MT" w:hAnsi="Calisto MT"/>
          <w:color w:val="000000"/>
          <w:vertAlign w:val="superscript"/>
        </w:rPr>
        <w:t>+</w:t>
      </w:r>
      <w:r w:rsidRPr="00BC5795">
        <w:rPr>
          <w:rFonts w:ascii="Calisto MT" w:hAnsi="Calisto MT"/>
          <w:color w:val="000000"/>
        </w:rPr>
        <w:t xml:space="preserve"> and CD8</w:t>
      </w:r>
      <w:r w:rsidRPr="00BC5795">
        <w:rPr>
          <w:rFonts w:ascii="Calisto MT" w:hAnsi="Calisto MT"/>
          <w:color w:val="000000"/>
          <w:vertAlign w:val="superscript"/>
        </w:rPr>
        <w:t>+</w:t>
      </w:r>
      <w:r w:rsidRPr="00BC5795">
        <w:rPr>
          <w:rFonts w:ascii="Calisto MT" w:hAnsi="Calisto MT"/>
          <w:color w:val="000000"/>
        </w:rPr>
        <w:t xml:space="preserve"> T cells. </w:t>
      </w:r>
    </w:p>
    <w:p w14:paraId="56CF662C" w14:textId="77777777" w:rsidR="00FD4AB0" w:rsidRPr="00BC5795" w:rsidRDefault="00FD4AB0" w:rsidP="00FD4AB0">
      <w:pPr>
        <w:rPr>
          <w:rFonts w:ascii="Calisto MT" w:hAnsi="Calisto MT"/>
        </w:rPr>
      </w:pPr>
    </w:p>
    <w:p w14:paraId="6D8F88F6" w14:textId="77777777" w:rsidR="00FD4AB0" w:rsidRPr="00BC5795" w:rsidRDefault="00FD4AB0" w:rsidP="00FD4AB0">
      <w:pPr>
        <w:pStyle w:val="NormalWeb"/>
        <w:spacing w:before="240" w:beforeAutospacing="0" w:after="240" w:afterAutospacing="0"/>
        <w:rPr>
          <w:rFonts w:ascii="Calisto MT" w:hAnsi="Calisto MT"/>
        </w:rPr>
      </w:pPr>
      <w:r w:rsidRPr="00BC5795">
        <w:rPr>
          <w:rFonts w:ascii="Calisto MT" w:hAnsi="Calisto MT"/>
          <w:b/>
          <w:bCs/>
          <w:color w:val="000000"/>
        </w:rPr>
        <w:lastRenderedPageBreak/>
        <w:t xml:space="preserve">c. </w:t>
      </w:r>
      <w:r w:rsidRPr="00BC5795">
        <w:rPr>
          <w:rFonts w:ascii="Calisto MT" w:hAnsi="Calisto MT"/>
          <w:color w:val="000000"/>
        </w:rPr>
        <w:t xml:space="preserve">Based on the </w:t>
      </w:r>
      <w:proofErr w:type="gramStart"/>
      <w:r w:rsidRPr="00BC5795">
        <w:rPr>
          <w:rFonts w:ascii="Calisto MT" w:hAnsi="Calisto MT"/>
          <w:color w:val="000000"/>
        </w:rPr>
        <w:t>aforementioned experiment</w:t>
      </w:r>
      <w:proofErr w:type="gramEnd"/>
      <w:r w:rsidRPr="00BC5795">
        <w:rPr>
          <w:rFonts w:ascii="Calisto MT" w:hAnsi="Calisto MT"/>
          <w:color w:val="000000"/>
        </w:rPr>
        <w:t xml:space="preserve"> designs, what experimental technique would you use for the analysis of cell numbers? 1pt</w:t>
      </w:r>
    </w:p>
    <w:p w14:paraId="3686438C" w14:textId="77777777" w:rsidR="00331038" w:rsidRDefault="00331038">
      <w:pPr>
        <w:spacing w:after="160" w:line="278" w:lineRule="auto"/>
        <w:rPr>
          <w:rFonts w:ascii="Calisto MT" w:hAnsi="Calisto MT"/>
        </w:rPr>
      </w:pPr>
    </w:p>
    <w:p w14:paraId="57DA2734" w14:textId="2A5DD346"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Flow cytometry </w:t>
      </w:r>
      <w:r w:rsidR="009401FD">
        <w:rPr>
          <w:rFonts w:ascii="Calisto MT" w:hAnsi="Calisto MT"/>
          <w:color w:val="0F9ED5" w:themeColor="accent4"/>
        </w:rPr>
        <w:t>because</w:t>
      </w:r>
      <w:r>
        <w:rPr>
          <w:rFonts w:ascii="Calisto MT" w:hAnsi="Calisto MT"/>
          <w:color w:val="0F9ED5" w:themeColor="accent4"/>
        </w:rPr>
        <w:t xml:space="preserve"> it quantifies cell numbers </w:t>
      </w:r>
      <w:r w:rsidR="009401FD">
        <w:rPr>
          <w:rFonts w:ascii="Calisto MT" w:hAnsi="Calisto MT"/>
          <w:color w:val="0F9ED5" w:themeColor="accent4"/>
        </w:rPr>
        <w:t xml:space="preserve">and </w:t>
      </w:r>
      <w:proofErr w:type="gramStart"/>
      <w:r w:rsidR="009401FD">
        <w:rPr>
          <w:rFonts w:ascii="Calisto MT" w:hAnsi="Calisto MT"/>
          <w:color w:val="0F9ED5" w:themeColor="accent4"/>
        </w:rPr>
        <w:t>is able to</w:t>
      </w:r>
      <w:proofErr w:type="gramEnd"/>
      <w:r w:rsidR="009401FD">
        <w:rPr>
          <w:rFonts w:ascii="Calisto MT" w:hAnsi="Calisto MT"/>
          <w:color w:val="0F9ED5" w:themeColor="accent4"/>
        </w:rPr>
        <w:t xml:space="preserve"> classify </w:t>
      </w:r>
      <w:r>
        <w:rPr>
          <w:rFonts w:ascii="Calisto MT" w:hAnsi="Calisto MT"/>
          <w:color w:val="0F9ED5" w:themeColor="accent4"/>
        </w:rPr>
        <w:t>populations by</w:t>
      </w:r>
      <w:r w:rsidR="009401FD">
        <w:rPr>
          <w:rFonts w:ascii="Calisto MT" w:hAnsi="Calisto MT"/>
          <w:color w:val="0F9ED5" w:themeColor="accent4"/>
        </w:rPr>
        <w:t xml:space="preserve"> </w:t>
      </w:r>
      <w:r>
        <w:rPr>
          <w:rFonts w:ascii="Calisto MT" w:hAnsi="Calisto MT"/>
          <w:color w:val="0F9ED5" w:themeColor="accent4"/>
        </w:rPr>
        <w:t>markers like CD4, CD8, TCR, and CD5.</w:t>
      </w:r>
    </w:p>
    <w:p w14:paraId="671ECB75" w14:textId="77777777" w:rsidR="00FD4AB0" w:rsidRPr="00BC5795" w:rsidRDefault="00FD4AB0" w:rsidP="00FD4AB0">
      <w:pPr>
        <w:pStyle w:val="NormalWeb"/>
        <w:spacing w:before="240" w:beforeAutospacing="0" w:after="240" w:afterAutospacing="0"/>
        <w:ind w:firstLine="720"/>
        <w:rPr>
          <w:rFonts w:ascii="Calisto MT" w:hAnsi="Calisto MT"/>
        </w:rPr>
      </w:pPr>
    </w:p>
    <w:p w14:paraId="237031FB"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223A21E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d. </w:t>
      </w:r>
      <w:r w:rsidRPr="00BC5795">
        <w:rPr>
          <w:rFonts w:ascii="Calisto MT" w:hAnsi="Calisto MT"/>
          <w:color w:val="000000"/>
        </w:rPr>
        <w:t>How would you differentiate between the DP1 and DP2 stages? 2pt</w:t>
      </w:r>
    </w:p>
    <w:p w14:paraId="2B3486B2" w14:textId="77777777" w:rsidR="00331038" w:rsidRDefault="00331038">
      <w:pPr>
        <w:spacing w:after="160" w:line="278" w:lineRule="auto"/>
        <w:rPr>
          <w:rFonts w:ascii="Calisto MT" w:hAnsi="Calisto MT"/>
        </w:rPr>
      </w:pPr>
    </w:p>
    <w:p w14:paraId="4F2578B4" w14:textId="0139E6CC" w:rsidR="00FD4AB0" w:rsidRPr="009401FD" w:rsidRDefault="00000000" w:rsidP="009401FD">
      <w:pPr>
        <w:spacing w:after="160" w:line="278" w:lineRule="auto"/>
        <w:rPr>
          <w:rFonts w:ascii="Calisto MT" w:hAnsi="Calisto MT"/>
          <w:color w:val="0F9ED5" w:themeColor="accent4"/>
        </w:rPr>
      </w:pPr>
      <w:r>
        <w:rPr>
          <w:rFonts w:ascii="Calisto MT" w:hAnsi="Calisto MT"/>
          <w:color w:val="0F9ED5" w:themeColor="accent4"/>
        </w:rPr>
        <w:t xml:space="preserve">Stain for TCR and CD5. DP1 is </w:t>
      </w:r>
      <w:r w:rsidR="009401FD">
        <w:rPr>
          <w:rFonts w:ascii="Calisto MT" w:hAnsi="Calisto MT"/>
          <w:color w:val="0F9ED5" w:themeColor="accent4"/>
        </w:rPr>
        <w:t xml:space="preserve">low in </w:t>
      </w:r>
      <w:r>
        <w:rPr>
          <w:rFonts w:ascii="Calisto MT" w:hAnsi="Calisto MT"/>
          <w:color w:val="0F9ED5" w:themeColor="accent4"/>
        </w:rPr>
        <w:t>TCR</w:t>
      </w:r>
      <w:r w:rsidR="009401FD">
        <w:rPr>
          <w:rFonts w:ascii="Calisto MT" w:hAnsi="Calisto MT"/>
          <w:color w:val="0F9ED5" w:themeColor="accent4"/>
        </w:rPr>
        <w:t xml:space="preserve"> and </w:t>
      </w:r>
      <w:r>
        <w:rPr>
          <w:rFonts w:ascii="Calisto MT" w:hAnsi="Calisto MT"/>
          <w:color w:val="0F9ED5" w:themeColor="accent4"/>
        </w:rPr>
        <w:t xml:space="preserve">CD5 while DP2 is </w:t>
      </w:r>
      <w:r w:rsidR="009401FD">
        <w:rPr>
          <w:rFonts w:ascii="Calisto MT" w:hAnsi="Calisto MT"/>
          <w:color w:val="0F9ED5" w:themeColor="accent4"/>
        </w:rPr>
        <w:t xml:space="preserve">intermediate in </w:t>
      </w:r>
      <w:proofErr w:type="gramStart"/>
      <w:r>
        <w:rPr>
          <w:rFonts w:ascii="Calisto MT" w:hAnsi="Calisto MT"/>
          <w:color w:val="0F9ED5" w:themeColor="accent4"/>
        </w:rPr>
        <w:t>TCR</w:t>
      </w:r>
      <w:r w:rsidR="009401FD">
        <w:rPr>
          <w:rFonts w:ascii="Calisto MT" w:hAnsi="Calisto MT"/>
          <w:color w:val="0F9ED5" w:themeColor="accent4"/>
        </w:rPr>
        <w:t xml:space="preserve">  and</w:t>
      </w:r>
      <w:proofErr w:type="gramEnd"/>
      <w:r w:rsidR="009401FD">
        <w:rPr>
          <w:rFonts w:ascii="Calisto MT" w:hAnsi="Calisto MT"/>
          <w:color w:val="0F9ED5" w:themeColor="accent4"/>
        </w:rPr>
        <w:t xml:space="preserve"> high in </w:t>
      </w:r>
      <w:r>
        <w:rPr>
          <w:rFonts w:ascii="Calisto MT" w:hAnsi="Calisto MT"/>
          <w:color w:val="0F9ED5" w:themeColor="accent4"/>
        </w:rPr>
        <w:t>CD5</w:t>
      </w:r>
      <w:r w:rsidR="009401FD">
        <w:rPr>
          <w:rFonts w:ascii="Calisto MT" w:hAnsi="Calisto MT"/>
          <w:color w:val="0F9ED5" w:themeColor="accent4"/>
        </w:rPr>
        <w:t>.</w:t>
      </w:r>
    </w:p>
    <w:p w14:paraId="6B946C21"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38051D8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374BBC42" w14:textId="063A239F"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e. </w:t>
      </w:r>
      <w:r w:rsidRPr="00BC5795">
        <w:rPr>
          <w:rFonts w:ascii="Calisto MT" w:hAnsi="Calisto MT"/>
          <w:color w:val="000000"/>
        </w:rPr>
        <w:t>Based on the above definitions and your answer to the previous question, label the three shapes (shown on the plot on the right) as either DP1, DP2, or DP3. 3 pt</w:t>
      </w:r>
    </w:p>
    <w:p w14:paraId="6AD9476E" w14:textId="19886A13" w:rsidR="00331038" w:rsidRDefault="00020517" w:rsidP="00020517">
      <w:pPr>
        <w:spacing w:after="160" w:line="278" w:lineRule="auto"/>
        <w:jc w:val="center"/>
        <w:rPr>
          <w:rFonts w:ascii="Calisto MT" w:hAnsi="Calisto MT"/>
          <w:color w:val="0F9ED5" w:themeColor="accent4"/>
        </w:rPr>
      </w:pPr>
      <w:r>
        <w:rPr>
          <w:rFonts w:ascii="Calisto MT" w:hAnsi="Calisto MT"/>
          <w:noProof/>
          <w:color w:val="0F9ED5" w:themeColor="accent4"/>
          <w14:ligatures w14:val="standardContextual"/>
        </w:rPr>
        <w:drawing>
          <wp:inline distT="0" distB="0" distL="0" distR="0" wp14:anchorId="1B6A37C0" wp14:editId="6B8D5FC0">
            <wp:extent cx="4654984" cy="1974888"/>
            <wp:effectExtent l="0" t="0" r="6350" b="0"/>
            <wp:docPr id="128444664" name="Picture 1" descr="A diagram of a cel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664" name="Picture 1" descr="A diagram of a cell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6918" cy="1984194"/>
                    </a:xfrm>
                    <a:prstGeom prst="rect">
                      <a:avLst/>
                    </a:prstGeom>
                  </pic:spPr>
                </pic:pic>
              </a:graphicData>
            </a:graphic>
          </wp:inline>
        </w:drawing>
      </w:r>
    </w:p>
    <w:p w14:paraId="2C964810" w14:textId="77777777" w:rsidR="00FD4AB0" w:rsidRPr="00BC5795" w:rsidRDefault="00FD4AB0" w:rsidP="00FD4AB0">
      <w:pPr>
        <w:rPr>
          <w:rFonts w:ascii="Calisto MT" w:hAnsi="Calisto MT"/>
        </w:rPr>
      </w:pPr>
    </w:p>
    <w:p w14:paraId="1C57667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f.</w:t>
      </w:r>
      <w:r w:rsidRPr="00BC5795">
        <w:rPr>
          <w:rFonts w:ascii="Calisto MT" w:hAnsi="Calisto MT"/>
          <w:color w:val="000000"/>
        </w:rPr>
        <w:t xml:space="preserve"> Why are deficient mice used in this experiment? What is the purpose of doing so? 2 pt</w:t>
      </w:r>
    </w:p>
    <w:p w14:paraId="60024568" w14:textId="77777777" w:rsidR="00331038" w:rsidRDefault="00331038">
      <w:pPr>
        <w:spacing w:after="160" w:line="278" w:lineRule="auto"/>
        <w:rPr>
          <w:rFonts w:ascii="Calisto MT" w:hAnsi="Calisto MT"/>
        </w:rPr>
      </w:pPr>
    </w:p>
    <w:p w14:paraId="522D9BBE" w14:textId="30E5662B" w:rsidR="00331038" w:rsidRDefault="00020517">
      <w:pPr>
        <w:spacing w:after="160" w:line="278" w:lineRule="auto"/>
        <w:rPr>
          <w:rFonts w:ascii="Calisto MT" w:hAnsi="Calisto MT"/>
          <w:color w:val="0F9ED5" w:themeColor="accent4"/>
        </w:rPr>
      </w:pPr>
      <w:r>
        <w:rPr>
          <w:rFonts w:ascii="Calisto MT" w:hAnsi="Calisto MT"/>
          <w:color w:val="0F9ED5" w:themeColor="accent4"/>
        </w:rPr>
        <w:t>The purpose is to</w:t>
      </w:r>
      <w:r w:rsidR="00000000">
        <w:rPr>
          <w:rFonts w:ascii="Calisto MT" w:hAnsi="Calisto MT"/>
          <w:color w:val="0F9ED5" w:themeColor="accent4"/>
        </w:rPr>
        <w:t xml:space="preserve"> isolate each lineage</w:t>
      </w:r>
      <w:r>
        <w:rPr>
          <w:rFonts w:ascii="Calisto MT" w:hAnsi="Calisto MT"/>
          <w:color w:val="0F9ED5" w:themeColor="accent4"/>
        </w:rPr>
        <w:t>.</w:t>
      </w:r>
      <w:r w:rsidR="00000000">
        <w:rPr>
          <w:rFonts w:ascii="Calisto MT" w:hAnsi="Calisto MT"/>
          <w:color w:val="0F9ED5" w:themeColor="accent4"/>
        </w:rPr>
        <w:t xml:space="preserve"> </w:t>
      </w:r>
      <w:r>
        <w:rPr>
          <w:rFonts w:ascii="Calisto MT" w:hAnsi="Calisto MT"/>
          <w:color w:val="0F9ED5" w:themeColor="accent4"/>
        </w:rPr>
        <w:t>C</w:t>
      </w:r>
      <w:r w:rsidR="00000000">
        <w:rPr>
          <w:rFonts w:ascii="Calisto MT" w:hAnsi="Calisto MT"/>
          <w:color w:val="0F9ED5" w:themeColor="accent4"/>
        </w:rPr>
        <w:t>lass I</w:t>
      </w:r>
      <w:r>
        <w:rPr>
          <w:rFonts w:ascii="Calisto MT" w:hAnsi="Calisto MT"/>
          <w:color w:val="0F9ED5" w:themeColor="accent4"/>
        </w:rPr>
        <w:t xml:space="preserve"> </w:t>
      </w:r>
      <w:r w:rsidR="00000000">
        <w:rPr>
          <w:rFonts w:ascii="Calisto MT" w:hAnsi="Calisto MT"/>
          <w:color w:val="0F9ED5" w:themeColor="accent4"/>
        </w:rPr>
        <w:t>deficient selects only CD4</w:t>
      </w:r>
      <w:r>
        <w:rPr>
          <w:rFonts w:ascii="Calisto MT" w:hAnsi="Calisto MT"/>
          <w:color w:val="0F9ED5" w:themeColor="accent4"/>
        </w:rPr>
        <w:t xml:space="preserve"> while</w:t>
      </w:r>
      <w:r w:rsidR="00000000">
        <w:rPr>
          <w:rFonts w:ascii="Calisto MT" w:hAnsi="Calisto MT"/>
          <w:color w:val="0F9ED5" w:themeColor="accent4"/>
        </w:rPr>
        <w:t xml:space="preserve"> class II</w:t>
      </w:r>
      <w:r>
        <w:rPr>
          <w:rFonts w:ascii="Calisto MT" w:hAnsi="Calisto MT"/>
          <w:color w:val="0F9ED5" w:themeColor="accent4"/>
        </w:rPr>
        <w:t xml:space="preserve"> </w:t>
      </w:r>
      <w:r w:rsidR="00000000">
        <w:rPr>
          <w:rFonts w:ascii="Calisto MT" w:hAnsi="Calisto MT"/>
          <w:color w:val="0F9ED5" w:themeColor="accent4"/>
        </w:rPr>
        <w:t xml:space="preserve">deficient selects only CD8. This lets </w:t>
      </w:r>
      <w:r>
        <w:rPr>
          <w:rFonts w:ascii="Calisto MT" w:hAnsi="Calisto MT"/>
          <w:color w:val="0F9ED5" w:themeColor="accent4"/>
        </w:rPr>
        <w:t>us</w:t>
      </w:r>
      <w:r w:rsidR="00000000">
        <w:rPr>
          <w:rFonts w:ascii="Calisto MT" w:hAnsi="Calisto MT"/>
          <w:color w:val="0F9ED5" w:themeColor="accent4"/>
        </w:rPr>
        <w:t xml:space="preserve"> track each pathway</w:t>
      </w:r>
      <w:r>
        <w:rPr>
          <w:rFonts w:ascii="Calisto MT" w:hAnsi="Calisto MT"/>
          <w:color w:val="0F9ED5" w:themeColor="accent4"/>
        </w:rPr>
        <w:t xml:space="preserve"> </w:t>
      </w:r>
      <w:r w:rsidR="00000000">
        <w:rPr>
          <w:rFonts w:ascii="Calisto MT" w:hAnsi="Calisto MT"/>
          <w:color w:val="0F9ED5" w:themeColor="accent4"/>
        </w:rPr>
        <w:t>independently.</w:t>
      </w:r>
    </w:p>
    <w:p w14:paraId="3ABCB69E" w14:textId="77777777" w:rsidR="00FD4AB0" w:rsidRPr="00BC5795" w:rsidRDefault="00FD4AB0" w:rsidP="00FD4AB0">
      <w:pPr>
        <w:pStyle w:val="NormalWeb"/>
        <w:spacing w:before="0" w:beforeAutospacing="0" w:after="0" w:afterAutospacing="0"/>
        <w:rPr>
          <w:rFonts w:ascii="Calisto MT" w:hAnsi="Calisto MT"/>
          <w:color w:val="FF0000"/>
        </w:rPr>
      </w:pPr>
    </w:p>
    <w:p w14:paraId="74B6A921" w14:textId="77777777" w:rsidR="00FD4AB0" w:rsidRPr="00BC5795" w:rsidRDefault="00FD4AB0" w:rsidP="00FD4AB0">
      <w:pPr>
        <w:pStyle w:val="NormalWeb"/>
        <w:spacing w:before="0" w:beforeAutospacing="0" w:after="0" w:afterAutospacing="0"/>
        <w:rPr>
          <w:rFonts w:ascii="Calisto MT" w:hAnsi="Calisto MT"/>
          <w:color w:val="FF0000"/>
        </w:rPr>
      </w:pPr>
    </w:p>
    <w:p w14:paraId="1E83601C" w14:textId="77777777" w:rsidR="00FD4AB0" w:rsidRPr="00BC5795" w:rsidRDefault="00FD4AB0" w:rsidP="00FD4AB0">
      <w:pPr>
        <w:pStyle w:val="NormalWeb"/>
        <w:spacing w:before="0" w:beforeAutospacing="0" w:after="0" w:afterAutospacing="0"/>
        <w:rPr>
          <w:rFonts w:ascii="Calisto MT" w:hAnsi="Calisto MT"/>
          <w:color w:val="FF0000"/>
        </w:rPr>
      </w:pPr>
    </w:p>
    <w:p w14:paraId="310AD516" w14:textId="77777777" w:rsidR="00FD4AB0" w:rsidRPr="00BC5795" w:rsidRDefault="00FD4AB0" w:rsidP="00FD4AB0">
      <w:pPr>
        <w:pStyle w:val="NormalWeb"/>
        <w:spacing w:before="0" w:beforeAutospacing="0" w:after="0" w:afterAutospacing="0"/>
        <w:rPr>
          <w:rFonts w:ascii="Calisto MT" w:hAnsi="Calisto MT"/>
          <w:color w:val="FF0000"/>
        </w:rPr>
      </w:pPr>
    </w:p>
    <w:p w14:paraId="079D6857" w14:textId="77777777" w:rsidR="00FD4AB0" w:rsidRPr="00BC5795" w:rsidRDefault="00FD4AB0" w:rsidP="00FD4AB0">
      <w:pPr>
        <w:pStyle w:val="NormalWeb"/>
        <w:spacing w:before="0" w:beforeAutospacing="0" w:after="0" w:afterAutospacing="0"/>
        <w:rPr>
          <w:rFonts w:ascii="Calisto MT" w:hAnsi="Calisto MT"/>
          <w:color w:val="FF0000"/>
        </w:rPr>
      </w:pPr>
    </w:p>
    <w:p w14:paraId="3CB87FB0" w14:textId="77777777" w:rsidR="00FD4AB0" w:rsidRPr="00BC5795" w:rsidRDefault="00FD4AB0" w:rsidP="00FD4AB0">
      <w:pPr>
        <w:pStyle w:val="NormalWeb"/>
        <w:spacing w:before="0" w:beforeAutospacing="0" w:after="0" w:afterAutospacing="0"/>
        <w:rPr>
          <w:rFonts w:ascii="Calisto MT" w:hAnsi="Calisto MT"/>
          <w:color w:val="FF0000"/>
        </w:rPr>
      </w:pPr>
    </w:p>
    <w:p w14:paraId="0D07519E"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lastRenderedPageBreak/>
        <w:t xml:space="preserve">Given the experimental data and the mathematical model, the authors obtained estimates for the parameters of the model. The most striking differences appeared in the DP2 compartment. For example, for the control experiments, they estimated the maturation rate, </w:t>
      </w:r>
      <w:r w:rsidRPr="00BC5795">
        <w:rPr>
          <w:rFonts w:ascii="Cambria" w:hAnsi="Cambria" w:cs="Cambria"/>
          <w:i/>
          <w:iCs/>
          <w:color w:val="000000"/>
        </w:rPr>
        <w:t>ξ</w:t>
      </w:r>
      <w:r w:rsidRPr="00BC5795">
        <w:rPr>
          <w:rFonts w:ascii="Calisto MT" w:hAnsi="Calisto MT"/>
          <w:color w:val="000000"/>
          <w:vertAlign w:val="subscript"/>
        </w:rPr>
        <w:t xml:space="preserve">24 </w:t>
      </w:r>
      <w:r w:rsidRPr="00BC5795">
        <w:rPr>
          <w:rFonts w:ascii="Calisto MT" w:hAnsi="Calisto MT"/>
          <w:color w:val="000000"/>
        </w:rPr>
        <w:t xml:space="preserve">= 0.14 per day and </w:t>
      </w:r>
      <w:r w:rsidRPr="00BC5795">
        <w:rPr>
          <w:rFonts w:ascii="Cambria" w:hAnsi="Cambria" w:cs="Cambria"/>
          <w:i/>
          <w:iCs/>
          <w:color w:val="000000"/>
        </w:rPr>
        <w:t>ξ</w:t>
      </w:r>
      <w:r w:rsidRPr="00BC5795">
        <w:rPr>
          <w:rFonts w:ascii="Calisto MT" w:hAnsi="Calisto MT"/>
          <w:color w:val="000000"/>
          <w:vertAlign w:val="subscript"/>
        </w:rPr>
        <w:t>23</w:t>
      </w:r>
      <w:r w:rsidRPr="00BC5795">
        <w:rPr>
          <w:rFonts w:ascii="Calisto MT" w:hAnsi="Calisto MT"/>
          <w:color w:val="000000"/>
        </w:rPr>
        <w:t xml:space="preserve"> = 0.07 per day, whereas for the MHC class-I-deficient case, the death rate </w:t>
      </w:r>
      <w:r w:rsidRPr="00BC5795">
        <w:rPr>
          <w:rFonts w:ascii="Calisto MT" w:hAnsi="Calisto MT"/>
          <w:noProof/>
          <w:color w:val="000000"/>
          <w:bdr w:val="none" w:sz="0" w:space="0" w:color="auto" w:frame="1"/>
        </w:rPr>
        <w:drawing>
          <wp:inline distT="0" distB="0" distL="0" distR="0" wp14:anchorId="27AEEB50" wp14:editId="7C8613CE">
            <wp:extent cx="621030" cy="180975"/>
            <wp:effectExtent l="0" t="0" r="1270" b="0"/>
            <wp:docPr id="1916838862" name="Picture 7"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ine 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3EB2CB6F" wp14:editId="6C333611">
            <wp:extent cx="577850" cy="180975"/>
            <wp:effectExtent l="0" t="0" r="6350" b="0"/>
            <wp:docPr id="127973755" name="Picture 6"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line 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850" cy="180975"/>
                    </a:xfrm>
                    <a:prstGeom prst="rect">
                      <a:avLst/>
                    </a:prstGeom>
                    <a:noFill/>
                    <a:ln>
                      <a:noFill/>
                    </a:ln>
                  </pic:spPr>
                </pic:pic>
              </a:graphicData>
            </a:graphic>
          </wp:inline>
        </w:drawing>
      </w:r>
      <w:r w:rsidRPr="00BC5795">
        <w:rPr>
          <w:rFonts w:ascii="Calisto MT" w:hAnsi="Calisto MT"/>
          <w:color w:val="000000"/>
        </w:rPr>
        <w:t xml:space="preserve"> per day, and for the MHC class-II-deficient case </w:t>
      </w:r>
      <w:r w:rsidRPr="00BC5795">
        <w:rPr>
          <w:rFonts w:ascii="Calisto MT" w:hAnsi="Calisto MT"/>
          <w:noProof/>
          <w:color w:val="000000"/>
          <w:bdr w:val="none" w:sz="0" w:space="0" w:color="auto" w:frame="1"/>
        </w:rPr>
        <w:drawing>
          <wp:inline distT="0" distB="0" distL="0" distR="0" wp14:anchorId="03AE14BA" wp14:editId="485DE249">
            <wp:extent cx="621030" cy="180975"/>
            <wp:effectExtent l="0" t="0" r="1270" b="0"/>
            <wp:docPr id="1834705508" name="Picture 5"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line graphi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54BEE5A2" wp14:editId="3A7C4CE5">
            <wp:extent cx="577850" cy="189865"/>
            <wp:effectExtent l="0" t="0" r="6350" b="635"/>
            <wp:docPr id="592328238" name="Picture 4"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line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850" cy="189865"/>
                    </a:xfrm>
                    <a:prstGeom prst="rect">
                      <a:avLst/>
                    </a:prstGeom>
                    <a:noFill/>
                    <a:ln>
                      <a:noFill/>
                    </a:ln>
                  </pic:spPr>
                </pic:pic>
              </a:graphicData>
            </a:graphic>
          </wp:inline>
        </w:drawing>
      </w:r>
      <w:r w:rsidRPr="00BC5795">
        <w:rPr>
          <w:rFonts w:ascii="Calisto MT" w:hAnsi="Calisto MT"/>
          <w:color w:val="000000"/>
        </w:rPr>
        <w:t xml:space="preserve">. This indicated that a source of asymmetry is the difference in death for the CD4+ and CD8+ thymocytes at the DP2 stage. It is at the DP stage when the commitment to either CD4+ or CD8+ lineage is decided. Furthermore, they introduced the dimensionless parameter </w:t>
      </w:r>
      <w:r w:rsidRPr="00BC5795">
        <w:rPr>
          <w:rFonts w:ascii="Calisto MT" w:hAnsi="Calisto MT"/>
          <w:i/>
          <w:iCs/>
          <w:color w:val="000000"/>
        </w:rPr>
        <w:t>s</w:t>
      </w:r>
      <w:r w:rsidRPr="00BC5795">
        <w:rPr>
          <w:rFonts w:ascii="Calisto MT" w:hAnsi="Calisto MT"/>
          <w:color w:val="000000"/>
        </w:rPr>
        <w:t>, or selection efficiency, for any of the DP compartments as the ratio between the maturation rate and the sum of the maturation and death rates.</w:t>
      </w:r>
    </w:p>
    <w:p w14:paraId="6CD2C33B" w14:textId="77777777" w:rsidR="00FD4AB0" w:rsidRPr="00BC5795" w:rsidRDefault="00FD4AB0" w:rsidP="00FD4AB0">
      <w:pPr>
        <w:rPr>
          <w:rFonts w:ascii="Calisto MT" w:hAnsi="Calisto MT"/>
        </w:rPr>
      </w:pPr>
    </w:p>
    <w:p w14:paraId="6C98AE69" w14:textId="77777777" w:rsidR="00FD4AB0" w:rsidRPr="00BC5795" w:rsidRDefault="00FD4AB0" w:rsidP="00FD4AB0">
      <w:pPr>
        <w:rPr>
          <w:rFonts w:ascii="Calisto MT" w:hAnsi="Calisto MT"/>
        </w:rPr>
      </w:pPr>
    </w:p>
    <w:p w14:paraId="3867D547"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g. </w:t>
      </w:r>
      <w:r w:rsidRPr="00BC5795">
        <w:rPr>
          <w:rFonts w:ascii="Calisto MT" w:hAnsi="Calisto MT"/>
          <w:color w:val="000000"/>
        </w:rPr>
        <w:t>Why do the authors make estimates for the death rates and the maturation rates? 5 pts</w:t>
      </w:r>
    </w:p>
    <w:p w14:paraId="026DC443" w14:textId="77777777" w:rsidR="00331038" w:rsidRDefault="00331038">
      <w:pPr>
        <w:spacing w:after="160" w:line="278" w:lineRule="auto"/>
        <w:rPr>
          <w:rFonts w:ascii="Calisto MT" w:hAnsi="Calisto MT"/>
        </w:rPr>
      </w:pPr>
    </w:p>
    <w:p w14:paraId="480EEC0C" w14:textId="363C0380" w:rsidR="00331038" w:rsidRDefault="00000000">
      <w:pPr>
        <w:spacing w:after="160" w:line="278" w:lineRule="auto"/>
        <w:rPr>
          <w:rFonts w:ascii="Calisto MT" w:hAnsi="Calisto MT"/>
          <w:color w:val="0F9ED5" w:themeColor="accent4"/>
        </w:rPr>
      </w:pPr>
      <w:r>
        <w:rPr>
          <w:rFonts w:ascii="Calisto MT" w:hAnsi="Calisto MT"/>
          <w:color w:val="0F9ED5" w:themeColor="accent4"/>
        </w:rPr>
        <w:t xml:space="preserve">You can only measure net cell number changes from </w:t>
      </w:r>
      <w:r w:rsidR="007559C3">
        <w:rPr>
          <w:rFonts w:ascii="Calisto MT" w:hAnsi="Calisto MT"/>
          <w:color w:val="0F9ED5" w:themeColor="accent4"/>
        </w:rPr>
        <w:t>a large amount of</w:t>
      </w:r>
      <w:r>
        <w:rPr>
          <w:rFonts w:ascii="Calisto MT" w:hAnsi="Calisto MT"/>
          <w:color w:val="0F9ED5" w:themeColor="accent4"/>
        </w:rPr>
        <w:t xml:space="preserve"> data</w:t>
      </w:r>
      <w:r w:rsidR="007559C3">
        <w:rPr>
          <w:rFonts w:ascii="Calisto MT" w:hAnsi="Calisto MT"/>
          <w:color w:val="0F9ED5" w:themeColor="accent4"/>
        </w:rPr>
        <w:t xml:space="preserve">. A stats </w:t>
      </w:r>
      <w:r>
        <w:rPr>
          <w:rFonts w:ascii="Calisto MT" w:hAnsi="Calisto MT"/>
          <w:color w:val="0F9ED5" w:themeColor="accent4"/>
        </w:rPr>
        <w:t xml:space="preserve">model </w:t>
      </w:r>
      <w:r w:rsidR="007559C3">
        <w:rPr>
          <w:rFonts w:ascii="Calisto MT" w:hAnsi="Calisto MT"/>
          <w:color w:val="0F9ED5" w:themeColor="accent4"/>
        </w:rPr>
        <w:t xml:space="preserve">likely </w:t>
      </w:r>
      <w:r>
        <w:rPr>
          <w:rFonts w:ascii="Calisto MT" w:hAnsi="Calisto MT"/>
          <w:color w:val="0F9ED5" w:themeColor="accent4"/>
        </w:rPr>
        <w:t xml:space="preserve">is needed to </w:t>
      </w:r>
      <w:r w:rsidR="007559C3">
        <w:rPr>
          <w:rFonts w:ascii="Calisto MT" w:hAnsi="Calisto MT"/>
          <w:color w:val="0F9ED5" w:themeColor="accent4"/>
        </w:rPr>
        <w:t>understand</w:t>
      </w:r>
      <w:r>
        <w:rPr>
          <w:rFonts w:ascii="Calisto MT" w:hAnsi="Calisto MT"/>
          <w:color w:val="0F9ED5" w:themeColor="accent4"/>
        </w:rPr>
        <w:t xml:space="preserve"> death vs maturation rates </w:t>
      </w:r>
      <w:r w:rsidR="007559C3">
        <w:rPr>
          <w:rFonts w:ascii="Calisto MT" w:hAnsi="Calisto MT"/>
          <w:color w:val="0F9ED5" w:themeColor="accent4"/>
        </w:rPr>
        <w:t xml:space="preserve">individually </w:t>
      </w:r>
      <w:r>
        <w:rPr>
          <w:rFonts w:ascii="Calisto MT" w:hAnsi="Calisto MT"/>
          <w:color w:val="0F9ED5" w:themeColor="accent4"/>
        </w:rPr>
        <w:t xml:space="preserve">at each stage. Knowing both separately lets you calculate selection efficiency and </w:t>
      </w:r>
      <w:r w:rsidR="007559C3">
        <w:rPr>
          <w:rFonts w:ascii="Calisto MT" w:hAnsi="Calisto MT"/>
          <w:color w:val="0F9ED5" w:themeColor="accent4"/>
        </w:rPr>
        <w:t>understand</w:t>
      </w:r>
      <w:r>
        <w:rPr>
          <w:rFonts w:ascii="Calisto MT" w:hAnsi="Calisto MT"/>
          <w:color w:val="0F9ED5" w:themeColor="accent4"/>
        </w:rPr>
        <w:t xml:space="preserve"> where </w:t>
      </w:r>
      <w:r w:rsidR="007559C3">
        <w:rPr>
          <w:rFonts w:ascii="Calisto MT" w:hAnsi="Calisto MT"/>
          <w:color w:val="0F9ED5" w:themeColor="accent4"/>
        </w:rPr>
        <w:t xml:space="preserve">exactly </w:t>
      </w:r>
      <w:r>
        <w:rPr>
          <w:rFonts w:ascii="Calisto MT" w:hAnsi="Calisto MT"/>
          <w:color w:val="0F9ED5" w:themeColor="accent4"/>
        </w:rPr>
        <w:t xml:space="preserve">the CD4/CD8 </w:t>
      </w:r>
      <w:r w:rsidR="007559C3">
        <w:rPr>
          <w:rFonts w:ascii="Calisto MT" w:hAnsi="Calisto MT"/>
          <w:color w:val="0F9ED5" w:themeColor="accent4"/>
        </w:rPr>
        <w:t>branch apart</w:t>
      </w:r>
      <w:r>
        <w:rPr>
          <w:rFonts w:ascii="Calisto MT" w:hAnsi="Calisto MT"/>
          <w:color w:val="0F9ED5" w:themeColor="accent4"/>
        </w:rPr>
        <w:t>.</w:t>
      </w:r>
    </w:p>
    <w:p w14:paraId="7F825A8E" w14:textId="77777777" w:rsidR="00FD4AB0" w:rsidRPr="00BC5795" w:rsidRDefault="00FD4AB0" w:rsidP="00FD4AB0">
      <w:pPr>
        <w:rPr>
          <w:rFonts w:ascii="Calisto MT" w:hAnsi="Calisto MT"/>
        </w:rPr>
      </w:pPr>
    </w:p>
    <w:p w14:paraId="46D8F465" w14:textId="77777777" w:rsidR="00FD4AB0" w:rsidRPr="00BC5795" w:rsidRDefault="00FD4AB0" w:rsidP="00FD4AB0">
      <w:pPr>
        <w:pStyle w:val="NormalWeb"/>
        <w:spacing w:before="0" w:beforeAutospacing="0" w:after="0" w:afterAutospacing="0"/>
        <w:rPr>
          <w:rFonts w:ascii="Calisto MT" w:hAnsi="Calisto MT"/>
          <w:color w:val="FF0000"/>
        </w:rPr>
      </w:pPr>
    </w:p>
    <w:p w14:paraId="38C02EA6" w14:textId="77777777" w:rsidR="00FD4AB0" w:rsidRPr="00BC5795" w:rsidRDefault="00FD4AB0" w:rsidP="00FD4AB0">
      <w:pPr>
        <w:pStyle w:val="NormalWeb"/>
        <w:spacing w:before="0" w:beforeAutospacing="0" w:after="0" w:afterAutospacing="0"/>
        <w:rPr>
          <w:rFonts w:ascii="Calisto MT" w:hAnsi="Calisto MT"/>
          <w:color w:val="FF0000"/>
        </w:rPr>
      </w:pPr>
    </w:p>
    <w:p w14:paraId="3FCA6EDF" w14:textId="77777777" w:rsidR="00FD4AB0" w:rsidRPr="00BC5795" w:rsidRDefault="00FD4AB0" w:rsidP="00FD4AB0">
      <w:pPr>
        <w:pStyle w:val="NormalWeb"/>
        <w:spacing w:before="0" w:beforeAutospacing="0" w:after="0" w:afterAutospacing="0"/>
        <w:rPr>
          <w:rFonts w:ascii="Calisto MT" w:hAnsi="Calisto MT"/>
          <w:color w:val="FF0000"/>
        </w:rPr>
      </w:pPr>
    </w:p>
    <w:p w14:paraId="540C2F50"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h. </w:t>
      </w:r>
      <w:r w:rsidRPr="00BC5795">
        <w:rPr>
          <w:rFonts w:ascii="Calisto MT" w:hAnsi="Calisto MT"/>
          <w:color w:val="000000"/>
        </w:rPr>
        <w:t>For DP2 thymocytes in the case of MHC class-I-deficient T-cell development, write an expression for selection efficiency, s</w:t>
      </w:r>
      <w:r w:rsidRPr="00BC5795">
        <w:rPr>
          <w:rFonts w:ascii="Calisto MT" w:hAnsi="Calisto MT"/>
          <w:color w:val="000000"/>
          <w:vertAlign w:val="subscript"/>
        </w:rPr>
        <w:t>4</w:t>
      </w:r>
      <w:r w:rsidRPr="00BC5795">
        <w:rPr>
          <w:rFonts w:ascii="Calisto MT" w:hAnsi="Calisto MT"/>
          <w:color w:val="000000"/>
        </w:rPr>
        <w:t>, and calculate the numerical value for the selection efficiency based on the data given above. 2 pt</w:t>
      </w:r>
    </w:p>
    <w:p w14:paraId="727FE2C8" w14:textId="77777777" w:rsidR="00331038" w:rsidRDefault="00331038">
      <w:pPr>
        <w:spacing w:after="160" w:line="278" w:lineRule="auto"/>
        <w:rPr>
          <w:rFonts w:ascii="Calisto MT" w:hAnsi="Calisto MT"/>
        </w:rPr>
      </w:pPr>
    </w:p>
    <w:p w14:paraId="17B1BD92" w14:textId="1548B604" w:rsidR="00FD4AB0" w:rsidRPr="007559C3" w:rsidRDefault="00000000" w:rsidP="007559C3">
      <w:pPr>
        <w:spacing w:after="160" w:line="278" w:lineRule="auto"/>
        <w:rPr>
          <w:rFonts w:ascii="Calisto MT" w:hAnsi="Calisto MT"/>
          <w:color w:val="0F9ED5" w:themeColor="accent4"/>
        </w:rPr>
      </w:pPr>
      <w:r w:rsidRPr="007559C3">
        <w:rPr>
          <w:rFonts w:ascii="Calisto MT" w:hAnsi="Calisto MT"/>
          <w:color w:val="0F9ED5" w:themeColor="accent4"/>
        </w:rPr>
        <w:t>s</w:t>
      </w:r>
      <w:r w:rsidRPr="007559C3">
        <w:rPr>
          <w:rFonts w:ascii="Calisto MT" w:hAnsi="Calisto MT"/>
          <w:color w:val="0F9ED5" w:themeColor="accent4"/>
          <w:vertAlign w:val="subscript"/>
        </w:rPr>
        <w:t>4</w:t>
      </w:r>
      <w:r w:rsidRPr="007559C3">
        <w:rPr>
          <w:rFonts w:ascii="Calisto MT" w:hAnsi="Calisto MT"/>
          <w:color w:val="0F9ED5" w:themeColor="accent4"/>
        </w:rPr>
        <w:t xml:space="preserve"> = </w:t>
      </w:r>
      <w:r w:rsidR="007559C3" w:rsidRPr="007559C3">
        <w:rPr>
          <w:rFonts w:ascii="Cambria" w:hAnsi="Cambria" w:cs="Cambria"/>
          <w:i/>
          <w:iCs/>
          <w:color w:val="0F9ED5" w:themeColor="accent4"/>
        </w:rPr>
        <w:t>ξ</w:t>
      </w:r>
      <w:r w:rsidR="007559C3" w:rsidRPr="007559C3">
        <w:rPr>
          <w:rFonts w:ascii="Calisto MT" w:hAnsi="Calisto MT"/>
          <w:color w:val="0F9ED5" w:themeColor="accent4"/>
          <w:vertAlign w:val="subscript"/>
        </w:rPr>
        <w:t xml:space="preserve">24 </w:t>
      </w:r>
      <w:r w:rsidRPr="007559C3">
        <w:rPr>
          <w:rFonts w:ascii="Calisto MT" w:hAnsi="Calisto MT"/>
          <w:color w:val="0F9ED5" w:themeColor="accent4"/>
        </w:rPr>
        <w:t>(4) / (</w:t>
      </w:r>
      <w:r w:rsidR="007559C3" w:rsidRPr="007559C3">
        <w:rPr>
          <w:rFonts w:ascii="Cambria" w:hAnsi="Cambria" w:cs="Cambria"/>
          <w:i/>
          <w:iCs/>
          <w:color w:val="0F9ED5" w:themeColor="accent4"/>
        </w:rPr>
        <w:t>ξ</w:t>
      </w:r>
      <w:r w:rsidR="007559C3" w:rsidRPr="007559C3">
        <w:rPr>
          <w:rFonts w:ascii="Calisto MT" w:hAnsi="Calisto MT"/>
          <w:color w:val="0F9ED5" w:themeColor="accent4"/>
          <w:vertAlign w:val="subscript"/>
        </w:rPr>
        <w:t xml:space="preserve">24 </w:t>
      </w:r>
      <w:r w:rsidRPr="007559C3">
        <w:rPr>
          <w:rFonts w:ascii="Calisto MT" w:hAnsi="Calisto MT"/>
          <w:color w:val="0F9ED5" w:themeColor="accent4"/>
        </w:rPr>
        <w:t xml:space="preserve">(4) + </w:t>
      </w:r>
      <w:r w:rsidRPr="007559C3">
        <w:rPr>
          <w:rFonts w:ascii="Cambria" w:hAnsi="Cambria" w:cs="Cambria"/>
          <w:color w:val="0F9ED5" w:themeColor="accent4"/>
        </w:rPr>
        <w:t>μ</w:t>
      </w:r>
      <w:r w:rsidR="007559C3" w:rsidRPr="007559C3">
        <w:rPr>
          <w:rFonts w:ascii="Calisto MT" w:hAnsi="Calisto MT"/>
          <w:color w:val="0F9ED5" w:themeColor="accent4"/>
          <w:vertAlign w:val="subscript"/>
        </w:rPr>
        <w:t>2</w:t>
      </w:r>
      <w:r w:rsidRPr="007559C3">
        <w:rPr>
          <w:rFonts w:ascii="Calisto MT" w:hAnsi="Calisto MT"/>
          <w:color w:val="0F9ED5" w:themeColor="accent4"/>
        </w:rPr>
        <w:t>(4)) = 0.21 / (0.21 + 0.28) = 0.21 / 0.49 ≈</w:t>
      </w:r>
      <w:r w:rsidR="007559C3">
        <w:rPr>
          <w:rFonts w:ascii="Calisto MT" w:hAnsi="Calisto MT"/>
          <w:color w:val="0F9ED5" w:themeColor="accent4"/>
        </w:rPr>
        <w:t xml:space="preserve"> </w:t>
      </w:r>
      <w:r w:rsidRPr="007559C3">
        <w:rPr>
          <w:rFonts w:ascii="Calisto MT" w:hAnsi="Calisto MT"/>
          <w:color w:val="0F9ED5" w:themeColor="accent4"/>
        </w:rPr>
        <w:t>0.4</w:t>
      </w:r>
      <w:r w:rsidR="007559C3">
        <w:rPr>
          <w:rFonts w:ascii="Calisto MT" w:hAnsi="Calisto MT"/>
          <w:color w:val="0F9ED5" w:themeColor="accent4"/>
        </w:rPr>
        <w:t>3</w:t>
      </w:r>
    </w:p>
    <w:p w14:paraId="18C24011" w14:textId="77777777" w:rsidR="00FD4AB0" w:rsidRPr="00BC5795" w:rsidRDefault="00FD4AB0" w:rsidP="00FD4AB0">
      <w:pPr>
        <w:pStyle w:val="NormalWeb"/>
        <w:spacing w:before="0" w:beforeAutospacing="0" w:after="0" w:afterAutospacing="0"/>
        <w:rPr>
          <w:rFonts w:ascii="Calisto MT" w:hAnsi="Calisto MT"/>
          <w:color w:val="FF0000"/>
        </w:rPr>
      </w:pPr>
    </w:p>
    <w:p w14:paraId="6F207E3A" w14:textId="77777777" w:rsidR="00FD4AB0" w:rsidRPr="00BC5795" w:rsidRDefault="00FD4AB0" w:rsidP="00FD4AB0">
      <w:pPr>
        <w:pStyle w:val="NormalWeb"/>
        <w:spacing w:before="0" w:beforeAutospacing="0" w:after="0" w:afterAutospacing="0"/>
        <w:rPr>
          <w:rFonts w:ascii="Calisto MT" w:hAnsi="Calisto MT"/>
          <w:color w:val="FF0000"/>
        </w:rPr>
      </w:pPr>
    </w:p>
    <w:p w14:paraId="4C975DCC"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In the case of MHC class-II-deficient T-cell development, the selection efficiency is given by:</w:t>
      </w:r>
    </w:p>
    <w:p w14:paraId="65F63625" w14:textId="77777777" w:rsidR="00FD4AB0" w:rsidRPr="00BC5795" w:rsidRDefault="00FD4AB0" w:rsidP="00FD4AB0">
      <w:pPr>
        <w:pStyle w:val="NormalWeb"/>
        <w:spacing w:before="460" w:beforeAutospacing="0" w:after="460" w:afterAutospacing="0"/>
        <w:jc w:val="center"/>
        <w:rPr>
          <w:rFonts w:ascii="Calisto MT" w:hAnsi="Calisto MT"/>
        </w:rPr>
      </w:pPr>
      <w:r w:rsidRPr="00BC5795">
        <w:rPr>
          <w:rFonts w:ascii="Calisto MT" w:hAnsi="Calisto MT"/>
          <w:noProof/>
          <w:color w:val="000000"/>
          <w:bdr w:val="none" w:sz="0" w:space="0" w:color="auto" w:frame="1"/>
        </w:rPr>
        <w:drawing>
          <wp:inline distT="0" distB="0" distL="0" distR="0" wp14:anchorId="683C0F14" wp14:editId="631B5F96">
            <wp:extent cx="3571240" cy="664210"/>
            <wp:effectExtent l="0" t="0" r="0" b="0"/>
            <wp:docPr id="726179679" name="Picture 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1240" cy="664210"/>
                    </a:xfrm>
                    <a:prstGeom prst="rect">
                      <a:avLst/>
                    </a:prstGeom>
                    <a:noFill/>
                    <a:ln>
                      <a:noFill/>
                    </a:ln>
                  </pic:spPr>
                </pic:pic>
              </a:graphicData>
            </a:graphic>
          </wp:inline>
        </w:drawing>
      </w:r>
    </w:p>
    <w:p w14:paraId="31881DE2" w14:textId="77777777" w:rsidR="00FD4AB0" w:rsidRPr="00BC5795" w:rsidRDefault="00FD4AB0" w:rsidP="00FD4AB0">
      <w:pPr>
        <w:pStyle w:val="NormalWeb"/>
        <w:spacing w:before="460" w:beforeAutospacing="0" w:after="460" w:afterAutospacing="0"/>
        <w:rPr>
          <w:rFonts w:ascii="Calisto MT" w:hAnsi="Calisto MT"/>
        </w:rPr>
      </w:pPr>
      <w:r w:rsidRPr="00BC5795">
        <w:rPr>
          <w:rFonts w:ascii="Calisto MT" w:hAnsi="Calisto MT"/>
          <w:color w:val="000000"/>
        </w:rPr>
        <w:t xml:space="preserve">where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proofErr w:type="gramStart"/>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w:t>
      </w:r>
      <w:proofErr w:type="gramEnd"/>
      <w:r w:rsidRPr="00BC5795">
        <w:rPr>
          <w:rFonts w:ascii="Calisto MT" w:hAnsi="Calisto MT"/>
          <w:color w:val="1B1B1B"/>
          <w:shd w:val="clear" w:color="auto" w:fill="FFFFFF"/>
        </w:rPr>
        <w:t xml:space="preserve"> the maturation rate.</w:t>
      </w:r>
    </w:p>
    <w:p w14:paraId="6A681F97" w14:textId="17FE2FE9" w:rsidR="00331038" w:rsidRDefault="00FD4AB0" w:rsidP="007559C3">
      <w:pPr>
        <w:pStyle w:val="NormalWeb"/>
        <w:spacing w:before="460" w:beforeAutospacing="0" w:after="460" w:afterAutospacing="0"/>
        <w:rPr>
          <w:rFonts w:ascii="Calisto MT" w:hAnsi="Calisto MT"/>
        </w:rPr>
      </w:pPr>
      <w:proofErr w:type="spellStart"/>
      <w:r w:rsidRPr="00BC5795">
        <w:rPr>
          <w:rFonts w:ascii="Calisto MT" w:hAnsi="Calisto MT"/>
          <w:b/>
          <w:bCs/>
          <w:color w:val="1B1B1B"/>
          <w:shd w:val="clear" w:color="auto" w:fill="FFFFFF"/>
        </w:rPr>
        <w:lastRenderedPageBreak/>
        <w:t>i</w:t>
      </w:r>
      <w:proofErr w:type="spellEnd"/>
      <w:r w:rsidRPr="00BC5795">
        <w:rPr>
          <w:rFonts w:ascii="Calisto MT" w:hAnsi="Calisto MT"/>
          <w:b/>
          <w:bCs/>
          <w:color w:val="1B1B1B"/>
          <w:shd w:val="clear" w:color="auto" w:fill="FFFFFF"/>
        </w:rPr>
        <w:t xml:space="preserve">. </w:t>
      </w:r>
      <w:r w:rsidRPr="00BC5795">
        <w:rPr>
          <w:rFonts w:ascii="Calisto MT" w:hAnsi="Calisto MT"/>
          <w:color w:val="1B1B1B"/>
          <w:shd w:val="clear" w:color="auto" w:fill="FFFFFF"/>
        </w:rPr>
        <w:t xml:space="preserve">Based on your calculated selection efficiency for </w:t>
      </w:r>
      <w:r w:rsidRPr="00BC5795">
        <w:rPr>
          <w:rFonts w:ascii="Calisto MT" w:hAnsi="Calisto MT"/>
          <w:color w:val="000000"/>
        </w:rPr>
        <w:t xml:space="preserve">MHC class-I-deficient T-cell development and the given </w:t>
      </w:r>
      <w:r w:rsidRPr="00BC5795">
        <w:rPr>
          <w:rFonts w:ascii="Calisto MT" w:hAnsi="Calisto MT"/>
          <w:color w:val="1B1B1B"/>
          <w:shd w:val="clear" w:color="auto" w:fill="FFFFFF"/>
        </w:rPr>
        <w:t xml:space="preserve">selection efficiency for </w:t>
      </w:r>
      <w:r w:rsidRPr="00BC5795">
        <w:rPr>
          <w:rFonts w:ascii="Calisto MT" w:hAnsi="Calisto MT"/>
          <w:color w:val="000000"/>
        </w:rPr>
        <w:t>MHC class-II-deficient T-cell development, what conclusion can you draw regarding the relative efficiencies? 3 pt</w:t>
      </w:r>
    </w:p>
    <w:p w14:paraId="036EA674" w14:textId="21863746" w:rsidR="00FD4AB0" w:rsidRPr="00A06988" w:rsidRDefault="00000000" w:rsidP="00A06988">
      <w:pPr>
        <w:spacing w:after="160" w:line="278" w:lineRule="auto"/>
        <w:rPr>
          <w:rFonts w:ascii="Calisto MT" w:hAnsi="Calisto MT"/>
          <w:color w:val="0F9ED5" w:themeColor="accent4"/>
        </w:rPr>
      </w:pPr>
      <w:r>
        <w:rPr>
          <w:rFonts w:ascii="Calisto MT" w:hAnsi="Calisto MT"/>
          <w:color w:val="0F9ED5" w:themeColor="accent4"/>
        </w:rPr>
        <w:t>s</w:t>
      </w:r>
      <w:r w:rsidRPr="007559C3">
        <w:rPr>
          <w:rFonts w:ascii="Calisto MT" w:hAnsi="Calisto MT"/>
          <w:color w:val="0F9ED5" w:themeColor="accent4"/>
          <w:vertAlign w:val="subscript"/>
        </w:rPr>
        <w:t>4</w:t>
      </w:r>
      <w:r>
        <w:rPr>
          <w:rFonts w:ascii="Calisto MT" w:hAnsi="Calisto MT"/>
          <w:color w:val="0F9ED5" w:themeColor="accent4"/>
        </w:rPr>
        <w:t xml:space="preserve"> (0.4</w:t>
      </w:r>
      <w:r w:rsidR="007559C3">
        <w:rPr>
          <w:rFonts w:ascii="Calisto MT" w:hAnsi="Calisto MT"/>
          <w:color w:val="0F9ED5" w:themeColor="accent4"/>
        </w:rPr>
        <w:t>3</w:t>
      </w:r>
      <w:r>
        <w:rPr>
          <w:rFonts w:ascii="Calisto MT" w:hAnsi="Calisto MT"/>
          <w:color w:val="0F9ED5" w:themeColor="accent4"/>
        </w:rPr>
        <w:t>) is more than double s</w:t>
      </w:r>
      <w:r w:rsidRPr="007559C3">
        <w:rPr>
          <w:rFonts w:ascii="Calisto MT" w:hAnsi="Calisto MT"/>
          <w:color w:val="0F9ED5" w:themeColor="accent4"/>
          <w:vertAlign w:val="subscript"/>
        </w:rPr>
        <w:t>8</w:t>
      </w:r>
      <w:r>
        <w:rPr>
          <w:rFonts w:ascii="Calisto MT" w:hAnsi="Calisto MT"/>
          <w:color w:val="0F9ED5" w:themeColor="accent4"/>
        </w:rPr>
        <w:t xml:space="preserve"> (0.19) </w:t>
      </w:r>
      <w:r w:rsidR="007559C3">
        <w:rPr>
          <w:rFonts w:ascii="Calisto MT" w:hAnsi="Calisto MT"/>
          <w:color w:val="0F9ED5" w:themeColor="accent4"/>
        </w:rPr>
        <w:t>so</w:t>
      </w:r>
      <w:r>
        <w:rPr>
          <w:rFonts w:ascii="Calisto MT" w:hAnsi="Calisto MT"/>
          <w:color w:val="0F9ED5" w:themeColor="accent4"/>
        </w:rPr>
        <w:t xml:space="preserve"> CD4</w:t>
      </w:r>
      <w:r w:rsidR="007559C3">
        <w:rPr>
          <w:rFonts w:ascii="Calisto MT" w:hAnsi="Calisto MT"/>
          <w:color w:val="0F9ED5" w:themeColor="accent4"/>
        </w:rPr>
        <w:t xml:space="preserve"> </w:t>
      </w:r>
      <w:r>
        <w:rPr>
          <w:rFonts w:ascii="Calisto MT" w:hAnsi="Calisto MT"/>
          <w:color w:val="0F9ED5" w:themeColor="accent4"/>
        </w:rPr>
        <w:t>cells at DP2 are much more likely to mature than die compared to CD8</w:t>
      </w:r>
      <w:r w:rsidR="007559C3">
        <w:rPr>
          <w:rFonts w:ascii="Calisto MT" w:hAnsi="Calisto MT"/>
          <w:color w:val="0F9ED5" w:themeColor="accent4"/>
        </w:rPr>
        <w:t xml:space="preserve"> </w:t>
      </w:r>
      <w:r>
        <w:rPr>
          <w:rFonts w:ascii="Calisto MT" w:hAnsi="Calisto MT"/>
          <w:color w:val="0F9ED5" w:themeColor="accent4"/>
        </w:rPr>
        <w:t xml:space="preserve">cells. This </w:t>
      </w:r>
      <w:r w:rsidR="00A06988">
        <w:rPr>
          <w:rFonts w:ascii="Calisto MT" w:hAnsi="Calisto MT"/>
          <w:color w:val="0F9ED5" w:themeColor="accent4"/>
        </w:rPr>
        <w:t xml:space="preserve">also </w:t>
      </w:r>
      <w:r>
        <w:rPr>
          <w:rFonts w:ascii="Calisto MT" w:hAnsi="Calisto MT"/>
          <w:color w:val="0F9ED5" w:themeColor="accent4"/>
        </w:rPr>
        <w:t>explains the CD4 enrichment.</w:t>
      </w:r>
    </w:p>
    <w:p w14:paraId="46F4511C"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t> </w:t>
      </w:r>
    </w:p>
    <w:p w14:paraId="25D8760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7C343EEE" w14:textId="77777777" w:rsidR="00FD4AB0" w:rsidRPr="00BC5795" w:rsidRDefault="008E164F" w:rsidP="00FD4AB0">
      <w:pPr>
        <w:pStyle w:val="NormalWeb"/>
        <w:spacing w:before="0" w:beforeAutospacing="0" w:after="0" w:afterAutospacing="0"/>
        <w:rPr>
          <w:rFonts w:ascii="Calisto MT" w:hAnsi="Calisto MT"/>
        </w:rPr>
      </w:pPr>
      <w:r>
        <w:rPr>
          <w:rFonts w:ascii="Calisto MT" w:hAnsi="Calisto MT"/>
          <w:color w:val="000000"/>
        </w:rPr>
        <w:t>The researchers</w:t>
      </w:r>
      <w:r w:rsidR="00FD4AB0" w:rsidRPr="00BC5795">
        <w:rPr>
          <w:rFonts w:ascii="Calisto MT" w:hAnsi="Calisto MT"/>
          <w:color w:val="000000"/>
        </w:rPr>
        <w:t xml:space="preserve"> found that at the DP1 stage, no significant differences are observed between the death </w:t>
      </w:r>
      <w:r w:rsidR="00FD4AB0" w:rsidRPr="00BC5795">
        <w:rPr>
          <w:rFonts w:ascii="Cambria" w:hAnsi="Cambria" w:cs="Cambria"/>
          <w:i/>
          <w:iCs/>
          <w:color w:val="000000"/>
        </w:rPr>
        <w:t>μ</w:t>
      </w:r>
      <w:r w:rsidR="00FD4AB0" w:rsidRPr="00BC5795">
        <w:rPr>
          <w:rFonts w:ascii="Calisto MT" w:hAnsi="Calisto MT"/>
          <w:color w:val="000000"/>
          <w:vertAlign w:val="subscript"/>
        </w:rPr>
        <w:t>1</w:t>
      </w:r>
      <w:r w:rsidR="00FD4AB0" w:rsidRPr="00BC5795">
        <w:rPr>
          <w:rFonts w:ascii="Calisto MT" w:hAnsi="Calisto MT"/>
          <w:color w:val="000000"/>
        </w:rPr>
        <w:t xml:space="preserve"> and maturation rates </w:t>
      </w:r>
      <w:r w:rsidR="00FD4AB0" w:rsidRPr="00BC5795">
        <w:rPr>
          <w:rFonts w:ascii="Cambria" w:hAnsi="Cambria" w:cs="Cambria"/>
          <w:i/>
          <w:iCs/>
          <w:color w:val="000000"/>
        </w:rPr>
        <w:t>ξ</w:t>
      </w:r>
      <w:r w:rsidR="00FD4AB0" w:rsidRPr="00BC5795">
        <w:rPr>
          <w:rFonts w:ascii="Calisto MT" w:hAnsi="Calisto MT"/>
          <w:color w:val="000000"/>
          <w:vertAlign w:val="subscript"/>
        </w:rPr>
        <w:t>12</w:t>
      </w:r>
      <w:r w:rsidR="00FD4AB0" w:rsidRPr="00BC5795">
        <w:rPr>
          <w:rFonts w:ascii="Calisto MT" w:hAnsi="Calisto MT"/>
          <w:color w:val="000000"/>
        </w:rPr>
        <w:t xml:space="preserve"> estimated for the three different experimental conditions: control, MHC class-I- and MHC class-II-deficient mice.</w:t>
      </w:r>
    </w:p>
    <w:p w14:paraId="7B5F3B99"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0F7E68A0"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j. </w:t>
      </w:r>
      <w:r w:rsidRPr="00BC5795">
        <w:rPr>
          <w:rFonts w:ascii="Calisto MT" w:hAnsi="Calisto MT"/>
          <w:color w:val="000000"/>
        </w:rPr>
        <w:t>Based on these experimental observations and parameter estimates for MHC-deficient mice, what can the authors identify regarding the source of CD4 enrichment? What stage of T-cell development do they believe it occurs at? 2 pt</w:t>
      </w:r>
    </w:p>
    <w:p w14:paraId="7F808854" w14:textId="77777777" w:rsidR="00331038" w:rsidRDefault="00331038">
      <w:pPr>
        <w:spacing w:after="160" w:line="278" w:lineRule="auto"/>
        <w:rPr>
          <w:rFonts w:ascii="Calisto MT" w:hAnsi="Calisto MT"/>
        </w:rPr>
      </w:pPr>
    </w:p>
    <w:p w14:paraId="50D7A523" w14:textId="374CCF26" w:rsidR="00FD4AB0" w:rsidRPr="00162469" w:rsidRDefault="00000000" w:rsidP="00162469">
      <w:pPr>
        <w:spacing w:after="160" w:line="278" w:lineRule="auto"/>
        <w:rPr>
          <w:rFonts w:ascii="Calisto MT" w:hAnsi="Calisto MT"/>
          <w:color w:val="0F9ED5" w:themeColor="accent4"/>
        </w:rPr>
      </w:pPr>
      <w:r>
        <w:rPr>
          <w:rFonts w:ascii="Calisto MT" w:hAnsi="Calisto MT"/>
          <w:color w:val="0F9ED5" w:themeColor="accent4"/>
        </w:rPr>
        <w:t>The source of CD4 enrichment is at the DP2 stage</w:t>
      </w:r>
      <w:r w:rsidR="00162469">
        <w:rPr>
          <w:rFonts w:ascii="Calisto MT" w:hAnsi="Calisto MT"/>
          <w:color w:val="0F9ED5" w:themeColor="accent4"/>
        </w:rPr>
        <w:t>;</w:t>
      </w:r>
      <w:r>
        <w:rPr>
          <w:rFonts w:ascii="Calisto MT" w:hAnsi="Calisto MT"/>
          <w:color w:val="0F9ED5" w:themeColor="accent4"/>
        </w:rPr>
        <w:t xml:space="preserve"> DP1 shows no differences across conditions, but DP2 has much higher death rates for CD8 cells.</w:t>
      </w:r>
    </w:p>
    <w:p w14:paraId="7BE70F6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br/>
      </w:r>
    </w:p>
    <w:p w14:paraId="6A46942B"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k. </w:t>
      </w:r>
      <w:r w:rsidRPr="00BC5795">
        <w:rPr>
          <w:rFonts w:ascii="Calisto MT" w:hAnsi="Calisto MT"/>
          <w:color w:val="000000"/>
        </w:rPr>
        <w:t>What hypothesis (of the two) does the data and quantification support? 3 pt</w:t>
      </w:r>
    </w:p>
    <w:p w14:paraId="30AF26D7" w14:textId="77777777" w:rsidR="00331038" w:rsidRDefault="00331038">
      <w:pPr>
        <w:spacing w:after="160" w:line="278" w:lineRule="auto"/>
        <w:rPr>
          <w:rFonts w:ascii="Calisto MT" w:hAnsi="Calisto MT"/>
        </w:rPr>
      </w:pPr>
    </w:p>
    <w:p w14:paraId="339D780F" w14:textId="138206E5" w:rsidR="00FD4AB0" w:rsidRPr="00162469" w:rsidRDefault="00000000" w:rsidP="00162469">
      <w:pPr>
        <w:spacing w:after="160" w:line="278" w:lineRule="auto"/>
        <w:rPr>
          <w:rFonts w:ascii="Calisto MT" w:hAnsi="Calisto MT"/>
          <w:color w:val="0F9ED5" w:themeColor="accent4"/>
        </w:rPr>
      </w:pPr>
      <w:r>
        <w:rPr>
          <w:rFonts w:ascii="Calisto MT" w:hAnsi="Calisto MT"/>
          <w:color w:val="0F9ED5" w:themeColor="accent4"/>
        </w:rPr>
        <w:t>Hypothesis 2. DP1 parameters are identical across conditions (</w:t>
      </w:r>
      <w:r w:rsidR="00162469">
        <w:rPr>
          <w:rFonts w:ascii="Calisto MT" w:hAnsi="Calisto MT"/>
          <w:color w:val="0F9ED5" w:themeColor="accent4"/>
        </w:rPr>
        <w:t xml:space="preserve">so </w:t>
      </w:r>
      <w:r>
        <w:rPr>
          <w:rFonts w:ascii="Calisto MT" w:hAnsi="Calisto MT"/>
          <w:color w:val="0F9ED5" w:themeColor="accent4"/>
        </w:rPr>
        <w:t>hypothesis 1</w:t>
      </w:r>
      <w:r w:rsidR="00162469">
        <w:rPr>
          <w:rFonts w:ascii="Calisto MT" w:hAnsi="Calisto MT"/>
          <w:color w:val="0F9ED5" w:themeColor="accent4"/>
        </w:rPr>
        <w:t xml:space="preserve"> is not true</w:t>
      </w:r>
      <w:r>
        <w:rPr>
          <w:rFonts w:ascii="Calisto MT" w:hAnsi="Calisto MT"/>
          <w:color w:val="0F9ED5" w:themeColor="accent4"/>
        </w:rPr>
        <w:t>)</w:t>
      </w:r>
      <w:r w:rsidR="00162469">
        <w:rPr>
          <w:rFonts w:ascii="Calisto MT" w:hAnsi="Calisto MT"/>
          <w:color w:val="0F9ED5" w:themeColor="accent4"/>
        </w:rPr>
        <w:t xml:space="preserve">. </w:t>
      </w:r>
      <w:r>
        <w:rPr>
          <w:rFonts w:ascii="Calisto MT" w:hAnsi="Calisto MT"/>
          <w:color w:val="0F9ED5" w:themeColor="accent4"/>
        </w:rPr>
        <w:t>DP2 shows major differences in death/maturation rates between lineages.</w:t>
      </w:r>
    </w:p>
    <w:p w14:paraId="3B139AF6"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7A2C9C17" w14:textId="69C717E1" w:rsidR="00D27DDE" w:rsidRDefault="00D27DDE">
      <w:pPr>
        <w:spacing w:after="160" w:line="278" w:lineRule="auto"/>
        <w:rPr>
          <w:rFonts w:ascii="Calisto MT" w:hAnsi="Calisto MT"/>
          <w:color w:val="EE0000"/>
        </w:rPr>
      </w:pPr>
      <w:r>
        <w:rPr>
          <w:rFonts w:ascii="Calisto MT" w:hAnsi="Calisto MT"/>
          <w:color w:val="EE0000"/>
        </w:rPr>
        <w:br w:type="page"/>
      </w:r>
    </w:p>
    <w:p w14:paraId="1C6D1E8F" w14:textId="77777777" w:rsidR="00FD4AB0" w:rsidRPr="00BC5795" w:rsidRDefault="00FD4AB0" w:rsidP="00FD4AB0">
      <w:pPr>
        <w:rPr>
          <w:rFonts w:ascii="Calisto MT" w:hAnsi="Calisto MT"/>
          <w:b/>
          <w:bCs/>
        </w:rPr>
      </w:pPr>
      <w:r w:rsidRPr="00BC5795">
        <w:rPr>
          <w:rFonts w:ascii="Calisto MT" w:hAnsi="Calisto MT"/>
          <w:b/>
          <w:bCs/>
        </w:rPr>
        <w:lastRenderedPageBreak/>
        <w:t xml:space="preserve">Bonus Question – The following is NOT a graded problem but will be helpful in preparing you for the FINAL EXAM. We encourage you to read through the questions to check if there are any gaps in your understanding. </w:t>
      </w:r>
    </w:p>
    <w:p w14:paraId="213A25B3" w14:textId="77777777" w:rsidR="00843CC6" w:rsidRPr="00BC5795" w:rsidRDefault="00843CC6" w:rsidP="00FD4AB0">
      <w:pPr>
        <w:rPr>
          <w:rFonts w:ascii="Calisto MT" w:hAnsi="Calisto MT"/>
          <w:b/>
          <w:bCs/>
        </w:rPr>
      </w:pPr>
    </w:p>
    <w:p w14:paraId="4EC4FE05" w14:textId="77777777" w:rsidR="00FD4AB0" w:rsidRPr="00BC5795" w:rsidRDefault="00FD4AB0" w:rsidP="00FD4AB0">
      <w:pPr>
        <w:rPr>
          <w:rFonts w:ascii="Calisto MT" w:hAnsi="Calisto MT"/>
        </w:rPr>
      </w:pPr>
      <w:r w:rsidRPr="00BC5795">
        <w:rPr>
          <w:rFonts w:ascii="Calisto MT" w:hAnsi="Calisto MT"/>
        </w:rPr>
        <w:t>These concepts are critical for the more complex ideas we are getting to in class (and that you will probably encounter in any immunology-facing research). Please feel welcome to come to office hours or shoot an email to the TA’s if you have questions about the content!!</w:t>
      </w:r>
    </w:p>
    <w:p w14:paraId="7651F648" w14:textId="77777777" w:rsidR="00FD4AB0" w:rsidRPr="00BC5795" w:rsidRDefault="00FD4AB0" w:rsidP="00FD4AB0">
      <w:pPr>
        <w:pStyle w:val="NormalWeb"/>
        <w:spacing w:before="0" w:beforeAutospacing="0" w:after="0" w:afterAutospacing="0"/>
        <w:rPr>
          <w:rFonts w:ascii="Calisto MT" w:hAnsi="Calisto MT"/>
          <w:color w:val="EE0000"/>
        </w:rPr>
      </w:pPr>
    </w:p>
    <w:p w14:paraId="04E6904B" w14:textId="3A5D1032" w:rsidR="00341314" w:rsidRPr="00AF1141" w:rsidRDefault="00FD4AB0" w:rsidP="00341314">
      <w:pPr>
        <w:pStyle w:val="ListParagraph"/>
        <w:numPr>
          <w:ilvl w:val="0"/>
          <w:numId w:val="7"/>
        </w:numPr>
        <w:spacing w:after="160" w:line="278" w:lineRule="auto"/>
        <w:rPr>
          <w:rFonts w:ascii="Calisto MT" w:hAnsi="Calisto MT"/>
        </w:rPr>
      </w:pPr>
      <w:r w:rsidRPr="00BC5795">
        <w:rPr>
          <w:rFonts w:ascii="Calisto MT" w:hAnsi="Calisto MT"/>
        </w:rPr>
        <w:t>We have talked a lot about BCRs so far (aka membrane-bound immunoglobulins, aka antibodies). But what about the TCR? Describe at least 3 differences between the receptors used by B cells and the receptors used by T cells to recognize antigen (TCR vs. BCR; structural differences, binding target differences, diversity/modification strategies, etc.) 6 pts</w:t>
      </w:r>
    </w:p>
    <w:p w14:paraId="1C3A5149" w14:textId="77777777" w:rsidR="00341314" w:rsidRPr="00BC5795" w:rsidRDefault="00341314" w:rsidP="00341314">
      <w:pPr>
        <w:spacing w:after="160" w:line="278" w:lineRule="auto"/>
        <w:rPr>
          <w:rFonts w:ascii="Calisto MT" w:hAnsi="Calisto MT"/>
        </w:rPr>
      </w:pPr>
    </w:p>
    <w:p w14:paraId="044D0E4D" w14:textId="77777777" w:rsidR="00341314" w:rsidRPr="00BC5795" w:rsidRDefault="00341314" w:rsidP="00341314">
      <w:pPr>
        <w:spacing w:after="160" w:line="278" w:lineRule="auto"/>
        <w:rPr>
          <w:rFonts w:ascii="Calisto MT" w:hAnsi="Calisto MT"/>
        </w:rPr>
      </w:pPr>
    </w:p>
    <w:p w14:paraId="1B2A5CF8"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drawing>
          <wp:anchor distT="0" distB="0" distL="114300" distR="114300" simplePos="0" relativeHeight="251667456" behindDoc="1" locked="0" layoutInCell="1" allowOverlap="1" wp14:anchorId="2C2ED7DB" wp14:editId="64E89A12">
            <wp:simplePos x="0" y="0"/>
            <wp:positionH relativeFrom="column">
              <wp:posOffset>926465</wp:posOffset>
            </wp:positionH>
            <wp:positionV relativeFrom="paragraph">
              <wp:posOffset>753447</wp:posOffset>
            </wp:positionV>
            <wp:extent cx="1990090" cy="2546350"/>
            <wp:effectExtent l="0" t="0" r="3810" b="6350"/>
            <wp:wrapTight wrapText="bothSides">
              <wp:wrapPolygon edited="0">
                <wp:start x="0" y="0"/>
                <wp:lineTo x="0" y="21546"/>
                <wp:lineTo x="21504" y="21546"/>
                <wp:lineTo x="21504" y="0"/>
                <wp:lineTo x="0" y="0"/>
              </wp:wrapPolygon>
            </wp:wrapTight>
            <wp:docPr id="1696278613" name="Picture 13" descr="Diagram of a cell cultu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8613" name="Picture 13" descr="Diagram of a cell culture proce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90090" cy="2546350"/>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rPr>
        <w:t xml:space="preserve">Antigen presentation is a critical concept that 1) highlights how the innate and adaptive immune systems interact and 2) distinguishes T cells and B cells. Recall that T cells only recognize antigen that are loaded on an MHC molecule (either MHC class I or MHC class II) while B cells detect antigen without such “antigen presentation.” </w:t>
      </w:r>
    </w:p>
    <w:p w14:paraId="433D4406" w14:textId="77777777" w:rsidR="00FD4AB0" w:rsidRPr="00BC5795" w:rsidRDefault="00FD4AB0" w:rsidP="00FD4AB0">
      <w:pPr>
        <w:spacing w:after="240"/>
        <w:rPr>
          <w:rFonts w:ascii="Calisto MT" w:hAnsi="Calisto MT"/>
        </w:rPr>
      </w:pPr>
    </w:p>
    <w:p w14:paraId="20678149" w14:textId="77777777" w:rsidR="00FD4AB0" w:rsidRPr="00BC5795" w:rsidRDefault="00FD4AB0" w:rsidP="00FD4AB0">
      <w:pPr>
        <w:spacing w:after="240"/>
        <w:rPr>
          <w:rFonts w:ascii="Calisto MT" w:hAnsi="Calisto MT"/>
        </w:rPr>
      </w:pPr>
    </w:p>
    <w:p w14:paraId="3DD77E99"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drawing>
          <wp:anchor distT="0" distB="0" distL="114300" distR="114300" simplePos="0" relativeHeight="251668480" behindDoc="1" locked="0" layoutInCell="1" allowOverlap="1" wp14:anchorId="70ED44D8" wp14:editId="6225F303">
            <wp:simplePos x="0" y="0"/>
            <wp:positionH relativeFrom="column">
              <wp:posOffset>3051325</wp:posOffset>
            </wp:positionH>
            <wp:positionV relativeFrom="paragraph">
              <wp:posOffset>-758974</wp:posOffset>
            </wp:positionV>
            <wp:extent cx="2278380" cy="2546350"/>
            <wp:effectExtent l="0" t="0" r="0" b="6350"/>
            <wp:wrapTight wrapText="bothSides">
              <wp:wrapPolygon edited="0">
                <wp:start x="0" y="0"/>
                <wp:lineTo x="0" y="21546"/>
                <wp:lineTo x="21431" y="21546"/>
                <wp:lineTo x="21431" y="0"/>
                <wp:lineTo x="0" y="0"/>
              </wp:wrapPolygon>
            </wp:wrapTight>
            <wp:docPr id="198390297" name="Picture 12" descr="Diagram of a cell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297" name="Picture 12" descr="Diagram of a cell cyc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8380" cy="2546350"/>
                    </a:xfrm>
                    <a:prstGeom prst="rect">
                      <a:avLst/>
                    </a:prstGeom>
                  </pic:spPr>
                </pic:pic>
              </a:graphicData>
            </a:graphic>
            <wp14:sizeRelH relativeFrom="page">
              <wp14:pctWidth>0</wp14:pctWidth>
            </wp14:sizeRelH>
            <wp14:sizeRelV relativeFrom="page">
              <wp14:pctHeight>0</wp14:pctHeight>
            </wp14:sizeRelV>
          </wp:anchor>
        </w:drawing>
      </w:r>
    </w:p>
    <w:p w14:paraId="0F208C73" w14:textId="77777777" w:rsidR="00FD4AB0" w:rsidRPr="00BC5795" w:rsidRDefault="00FD4AB0" w:rsidP="00FD4AB0">
      <w:pPr>
        <w:spacing w:after="240"/>
        <w:rPr>
          <w:rFonts w:ascii="Calisto MT" w:hAnsi="Calisto MT"/>
        </w:rPr>
      </w:pPr>
    </w:p>
    <w:p w14:paraId="6EB8DB96" w14:textId="77777777" w:rsidR="00FD4AB0" w:rsidRPr="00BC5795" w:rsidRDefault="00FD4AB0" w:rsidP="00FD4AB0">
      <w:pPr>
        <w:spacing w:after="240"/>
        <w:rPr>
          <w:rFonts w:ascii="Calisto MT" w:hAnsi="Calisto MT"/>
        </w:rPr>
      </w:pPr>
    </w:p>
    <w:p w14:paraId="44CCF218" w14:textId="77777777" w:rsidR="00FD4AB0" w:rsidRPr="00BC5795" w:rsidRDefault="00FD4AB0" w:rsidP="00FD4AB0">
      <w:pPr>
        <w:spacing w:after="240"/>
        <w:rPr>
          <w:rFonts w:ascii="Calisto MT" w:hAnsi="Calisto MT"/>
        </w:rPr>
      </w:pPr>
    </w:p>
    <w:p w14:paraId="05704C14" w14:textId="77777777" w:rsidR="00FD4AB0" w:rsidRPr="00BC5795" w:rsidRDefault="00FD4AB0" w:rsidP="00FD4AB0">
      <w:pPr>
        <w:spacing w:after="240"/>
        <w:rPr>
          <w:rFonts w:ascii="Calisto MT" w:hAnsi="Calisto MT"/>
        </w:rPr>
      </w:pPr>
    </w:p>
    <w:p w14:paraId="40234813" w14:textId="77777777" w:rsidR="00FD4AB0" w:rsidRPr="00BC5795" w:rsidRDefault="00FD4AB0" w:rsidP="00FD4AB0">
      <w:pPr>
        <w:spacing w:after="240"/>
        <w:rPr>
          <w:rFonts w:ascii="Calisto MT" w:hAnsi="Calisto MT"/>
        </w:rPr>
      </w:pPr>
      <w:r w:rsidRPr="00BC5795">
        <w:rPr>
          <w:rFonts w:ascii="Calisto MT" w:hAnsi="Calisto MT"/>
        </w:rPr>
        <w:t xml:space="preserve">Interestingly, it turns out that MHC class I and MHC class II load antigen via different mechanisms (shown above). The left diagram shows how MHC class I molecules live in the endoplasmic reticulum (ER), where they bind antigens that are in the ER after cytosolic proteins have been degraded (by cellular machinery – the proteasome) and the subsequent peptides (antigens) are delivered into the ER through a transmembrane protein (TAP). Alternatively, the right diagram shows how MHC class II molecules live in vesicles within the cell; when the cell engulfs extracellular material, the engulfed material is encased in its own vesicle which can then fuse with the MHC class II-containing vesicle. The MHC class </w:t>
      </w:r>
      <w:r w:rsidRPr="00BC5795">
        <w:rPr>
          <w:rFonts w:ascii="Calisto MT" w:hAnsi="Calisto MT"/>
        </w:rPr>
        <w:lastRenderedPageBreak/>
        <w:t xml:space="preserve">II-containing vesicle contains enzymes that can degrade extracellular protein, and this can result in the loading of the MHC class II with antigen derived from the engulfed material. </w:t>
      </w:r>
    </w:p>
    <w:p w14:paraId="2490CC3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t xml:space="preserve">TLDR: MHC class I is loaded with antigen derived from proteins that existed in the cytoplasm of the cell, while MHC class II is loaded with antigen derived from proteins that existed outside of the cell. </w:t>
      </w:r>
    </w:p>
    <w:p w14:paraId="61F6D5C8" w14:textId="77777777" w:rsidR="00FD4AB0" w:rsidRPr="00BC5795" w:rsidRDefault="00FD4AB0" w:rsidP="00FD4AB0">
      <w:pPr>
        <w:pStyle w:val="NormalWeb"/>
        <w:spacing w:before="0" w:beforeAutospacing="0" w:after="0" w:afterAutospacing="0"/>
        <w:rPr>
          <w:rFonts w:ascii="Calisto MT" w:hAnsi="Calisto MT"/>
          <w:b/>
          <w:bCs/>
        </w:rPr>
      </w:pPr>
    </w:p>
    <w:p w14:paraId="25BF4B0E" w14:textId="1F431C9E" w:rsidR="00FD4AB0" w:rsidRPr="00AF1141" w:rsidRDefault="00FD4AB0" w:rsidP="00AF1141">
      <w:pPr>
        <w:pStyle w:val="NormalWeb"/>
        <w:spacing w:before="0" w:beforeAutospacing="0" w:after="0" w:afterAutospacing="0"/>
        <w:rPr>
          <w:rFonts w:ascii="Calisto MT" w:hAnsi="Calisto MT"/>
        </w:rPr>
      </w:pPr>
      <w:r w:rsidRPr="00BC5795">
        <w:rPr>
          <w:rFonts w:ascii="Calisto MT" w:hAnsi="Calisto MT"/>
          <w:b/>
          <w:bCs/>
        </w:rPr>
        <w:t xml:space="preserve">b. </w:t>
      </w:r>
      <w:r w:rsidRPr="00BC5795">
        <w:rPr>
          <w:rFonts w:ascii="Calisto MT" w:hAnsi="Calisto MT"/>
        </w:rPr>
        <w:t xml:space="preserve">What cell </w:t>
      </w:r>
      <w:proofErr w:type="gramStart"/>
      <w:r w:rsidRPr="00BC5795">
        <w:rPr>
          <w:rFonts w:ascii="Calisto MT" w:hAnsi="Calisto MT"/>
        </w:rPr>
        <w:t>types</w:t>
      </w:r>
      <w:proofErr w:type="gramEnd"/>
      <w:r w:rsidRPr="00BC5795">
        <w:rPr>
          <w:rFonts w:ascii="Calisto MT" w:hAnsi="Calisto MT"/>
        </w:rPr>
        <w:t xml:space="preserve"> express MHC class I? How about MHC class II? 2 pts</w:t>
      </w:r>
    </w:p>
    <w:p w14:paraId="36AF26D6"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7871B5E8"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3D5C8123"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73C84798" w14:textId="6CAD93B1" w:rsidR="00341314" w:rsidRPr="00AF1141"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c. </w:t>
      </w:r>
      <w:r w:rsidRPr="00BC5795">
        <w:rPr>
          <w:rFonts w:ascii="Calisto MT" w:hAnsi="Calisto MT"/>
        </w:rPr>
        <w:t>Which T cells recognize antigen presented on MHC class I and what is their primary function? How about the T cells that recognize antigen presented on MHC class II and their primary function? 4 pts</w:t>
      </w:r>
    </w:p>
    <w:p w14:paraId="656F8B4E" w14:textId="77777777" w:rsidR="00341314" w:rsidRPr="00BC5795" w:rsidRDefault="00341314" w:rsidP="00FD4AB0">
      <w:pPr>
        <w:pStyle w:val="NormalWeb"/>
        <w:spacing w:before="0" w:beforeAutospacing="0" w:after="0" w:afterAutospacing="0"/>
        <w:rPr>
          <w:rFonts w:ascii="Calisto MT" w:hAnsi="Calisto MT"/>
          <w:color w:val="EE0000"/>
        </w:rPr>
      </w:pPr>
    </w:p>
    <w:p w14:paraId="03400E20" w14:textId="77777777" w:rsidR="00341314" w:rsidRPr="00BC5795" w:rsidRDefault="00341314" w:rsidP="00FD4AB0">
      <w:pPr>
        <w:pStyle w:val="NormalWeb"/>
        <w:spacing w:before="0" w:beforeAutospacing="0" w:after="0" w:afterAutospacing="0"/>
        <w:rPr>
          <w:rFonts w:ascii="Calisto MT" w:hAnsi="Calisto MT"/>
          <w:color w:val="EE0000"/>
        </w:rPr>
      </w:pPr>
    </w:p>
    <w:p w14:paraId="4B6A8C7C" w14:textId="77777777" w:rsidR="00341314" w:rsidRPr="00BC5795" w:rsidRDefault="00341314" w:rsidP="00FD4AB0">
      <w:pPr>
        <w:pStyle w:val="NormalWeb"/>
        <w:spacing w:before="0" w:beforeAutospacing="0" w:after="0" w:afterAutospacing="0"/>
        <w:rPr>
          <w:rFonts w:ascii="Calisto MT" w:hAnsi="Calisto MT"/>
          <w:color w:val="EE0000"/>
        </w:rPr>
      </w:pPr>
    </w:p>
    <w:p w14:paraId="519C46FE" w14:textId="77777777" w:rsidR="00341314" w:rsidRPr="00BC5795" w:rsidRDefault="00341314" w:rsidP="00FD4AB0">
      <w:pPr>
        <w:pStyle w:val="NormalWeb"/>
        <w:spacing w:before="0" w:beforeAutospacing="0" w:after="0" w:afterAutospacing="0"/>
        <w:rPr>
          <w:rFonts w:ascii="Calisto MT" w:hAnsi="Calisto MT"/>
          <w:color w:val="EE0000"/>
        </w:rPr>
      </w:pPr>
    </w:p>
    <w:p w14:paraId="735C55DD" w14:textId="77777777" w:rsidR="00341314" w:rsidRPr="00BC5795" w:rsidRDefault="00341314" w:rsidP="00FD4AB0">
      <w:pPr>
        <w:pStyle w:val="NormalWeb"/>
        <w:spacing w:before="0" w:beforeAutospacing="0" w:after="0" w:afterAutospacing="0"/>
        <w:rPr>
          <w:rFonts w:ascii="Calisto MT" w:hAnsi="Calisto MT"/>
          <w:b/>
          <w:bCs/>
        </w:rPr>
      </w:pPr>
    </w:p>
    <w:p w14:paraId="7972AC4D" w14:textId="5A07D34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d. </w:t>
      </w:r>
      <w:r w:rsidRPr="00BC5795">
        <w:rPr>
          <w:rFonts w:ascii="Calisto MT" w:hAnsi="Calisto MT"/>
        </w:rPr>
        <w:t>Considering your answers to part c and d, why might the different processing pathways for MHC class I and MHC class II be advantageous? (What sorts of immunological threats are “easier” to pick up by MHC class I vs class II? Does the subsequent recruitment of CD4 or CD8 T cell make sense as a response? Feel free to use a logic table or diagrams) Please explain your thought process. 6 pts</w:t>
      </w:r>
    </w:p>
    <w:p w14:paraId="3F48FCA9" w14:textId="77777777" w:rsidR="00FD4AB0" w:rsidRPr="00BC5795" w:rsidRDefault="00FD4AB0" w:rsidP="00FD4AB0">
      <w:pPr>
        <w:pStyle w:val="NormalWeb"/>
        <w:spacing w:before="0" w:beforeAutospacing="0" w:after="0" w:afterAutospacing="0"/>
        <w:rPr>
          <w:rFonts w:ascii="Calisto MT" w:hAnsi="Calisto MT"/>
          <w:color w:val="EE0000"/>
        </w:rPr>
      </w:pPr>
    </w:p>
    <w:p w14:paraId="6E11AE71" w14:textId="77777777" w:rsidR="00341314" w:rsidRPr="00BC5795" w:rsidRDefault="00341314" w:rsidP="00FD4AB0">
      <w:pPr>
        <w:pStyle w:val="NormalWeb"/>
        <w:spacing w:before="0" w:beforeAutospacing="0" w:after="0" w:afterAutospacing="0"/>
        <w:rPr>
          <w:rFonts w:ascii="Calisto MT" w:hAnsi="Calisto MT"/>
          <w:color w:val="EE0000"/>
        </w:rPr>
      </w:pPr>
    </w:p>
    <w:p w14:paraId="375E1718" w14:textId="77777777" w:rsidR="00341314" w:rsidRPr="00BC5795" w:rsidRDefault="00341314" w:rsidP="00FD4AB0">
      <w:pPr>
        <w:pStyle w:val="NormalWeb"/>
        <w:spacing w:before="0" w:beforeAutospacing="0" w:after="0" w:afterAutospacing="0"/>
        <w:rPr>
          <w:rFonts w:ascii="Calisto MT" w:hAnsi="Calisto MT"/>
          <w:color w:val="EE0000"/>
        </w:rPr>
      </w:pPr>
    </w:p>
    <w:p w14:paraId="2FA8B8BB" w14:textId="77777777" w:rsidR="00341314" w:rsidRPr="00BC5795" w:rsidRDefault="00341314" w:rsidP="00FD4AB0">
      <w:pPr>
        <w:pStyle w:val="NormalWeb"/>
        <w:spacing w:before="0" w:beforeAutospacing="0" w:after="0" w:afterAutospacing="0"/>
        <w:rPr>
          <w:rFonts w:ascii="Calisto MT" w:hAnsi="Calisto MT"/>
          <w:color w:val="EE0000"/>
        </w:rPr>
      </w:pPr>
    </w:p>
    <w:p w14:paraId="76C39C92" w14:textId="77777777" w:rsidR="00341314" w:rsidRPr="00BC5795" w:rsidRDefault="00341314" w:rsidP="00FD4AB0">
      <w:pPr>
        <w:pStyle w:val="NormalWeb"/>
        <w:spacing w:before="0" w:beforeAutospacing="0" w:after="0" w:afterAutospacing="0"/>
        <w:rPr>
          <w:rFonts w:ascii="Calisto MT" w:hAnsi="Calisto MT"/>
          <w:color w:val="EE0000"/>
        </w:rPr>
      </w:pPr>
    </w:p>
    <w:p w14:paraId="4903084B" w14:textId="79412CDF" w:rsidR="00FD4AB0" w:rsidRPr="00AF1141"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e. </w:t>
      </w:r>
      <w:r w:rsidRPr="00BC5795">
        <w:rPr>
          <w:rFonts w:ascii="Calisto MT" w:hAnsi="Calisto MT"/>
        </w:rPr>
        <w:t xml:space="preserve">Let’s connect this back to BCRs: BCRs recognize specific epitopes on antigens that are still fully folded and have not been degraded by the cell, while TCRs recognize specific epitopes after some processing steps to have it loaded on an MHC molecule. Recall how proteins fold and can form complex structures; are the types of epitopes recognized by BCRs different from the types of epitopes that TCRs might recognize? (terminology: “epitope” refers to the specific region on the antigen that is </w:t>
      </w:r>
      <w:proofErr w:type="gramStart"/>
      <w:r w:rsidRPr="00BC5795">
        <w:rPr>
          <w:rFonts w:ascii="Calisto MT" w:hAnsi="Calisto MT"/>
        </w:rPr>
        <w:t>actually recognized</w:t>
      </w:r>
      <w:proofErr w:type="gramEnd"/>
      <w:r w:rsidRPr="00BC5795">
        <w:rPr>
          <w:rFonts w:ascii="Calisto MT" w:hAnsi="Calisto MT"/>
        </w:rPr>
        <w:t xml:space="preserve"> and bound by the BCR or TCR, “antigen” refers to the entire protein that is being recognized). 4 pts</w:t>
      </w:r>
    </w:p>
    <w:p w14:paraId="1461F07A" w14:textId="77777777" w:rsidR="00FD4AB0" w:rsidRPr="00BC5795" w:rsidRDefault="00FD4AB0" w:rsidP="00FD4AB0">
      <w:pPr>
        <w:pStyle w:val="NormalWeb"/>
        <w:spacing w:before="0" w:beforeAutospacing="0" w:after="0" w:afterAutospacing="0"/>
        <w:rPr>
          <w:rFonts w:ascii="Calisto MT" w:hAnsi="Calisto MT"/>
          <w:color w:val="EE0000"/>
        </w:rPr>
      </w:pPr>
    </w:p>
    <w:p w14:paraId="0C5339E3" w14:textId="77777777" w:rsidR="00341314" w:rsidRPr="00BC5795" w:rsidRDefault="00341314" w:rsidP="00FD4AB0">
      <w:pPr>
        <w:pStyle w:val="NormalWeb"/>
        <w:spacing w:before="0" w:beforeAutospacing="0" w:after="0" w:afterAutospacing="0"/>
        <w:rPr>
          <w:rFonts w:ascii="Calisto MT" w:hAnsi="Calisto MT"/>
          <w:color w:val="EE0000"/>
        </w:rPr>
      </w:pPr>
    </w:p>
    <w:p w14:paraId="6FE06A77" w14:textId="77777777" w:rsidR="00341314" w:rsidRPr="00BC5795" w:rsidRDefault="00341314" w:rsidP="00FD4AB0">
      <w:pPr>
        <w:pStyle w:val="NormalWeb"/>
        <w:spacing w:before="0" w:beforeAutospacing="0" w:after="0" w:afterAutospacing="0"/>
        <w:rPr>
          <w:rFonts w:ascii="Calisto MT" w:hAnsi="Calisto MT"/>
          <w:color w:val="EE0000"/>
        </w:rPr>
      </w:pPr>
    </w:p>
    <w:p w14:paraId="0F614F7E" w14:textId="77777777" w:rsidR="00341314" w:rsidRPr="00BC5795" w:rsidRDefault="00341314" w:rsidP="00FD4AB0">
      <w:pPr>
        <w:pStyle w:val="NormalWeb"/>
        <w:spacing w:before="0" w:beforeAutospacing="0" w:after="0" w:afterAutospacing="0"/>
        <w:rPr>
          <w:rFonts w:ascii="Calisto MT" w:hAnsi="Calisto MT"/>
        </w:rPr>
      </w:pPr>
    </w:p>
    <w:p w14:paraId="23335CC8" w14:textId="77777777" w:rsidR="00FD4AB0" w:rsidRPr="00BC5795" w:rsidRDefault="00FD4AB0" w:rsidP="00FD4AB0">
      <w:pPr>
        <w:rPr>
          <w:rFonts w:ascii="Calisto MT" w:hAnsi="Calisto MT"/>
        </w:rPr>
      </w:pPr>
    </w:p>
    <w:p w14:paraId="047B2D7E" w14:textId="77777777" w:rsidR="00FD4AB0" w:rsidRPr="00BC5795" w:rsidRDefault="00FD4AB0" w:rsidP="00FD4AB0">
      <w:pPr>
        <w:pStyle w:val="NormalWeb"/>
        <w:spacing w:before="0" w:beforeAutospacing="0" w:after="0" w:afterAutospacing="0"/>
        <w:rPr>
          <w:rFonts w:ascii="Calisto MT" w:hAnsi="Calisto MT"/>
          <w:b/>
          <w:bCs/>
        </w:rPr>
      </w:pPr>
    </w:p>
    <w:p w14:paraId="048CDD2B" w14:textId="77777777" w:rsidR="00585318" w:rsidRPr="00BC5795" w:rsidRDefault="00585318">
      <w:pPr>
        <w:rPr>
          <w:rFonts w:ascii="Calisto MT" w:hAnsi="Calisto MT"/>
        </w:rPr>
      </w:pPr>
    </w:p>
    <w:sectPr w:rsidR="00585318" w:rsidRPr="00BC5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2E97"/>
    <w:multiLevelType w:val="multilevel"/>
    <w:tmpl w:val="161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64C6D"/>
    <w:multiLevelType w:val="multilevel"/>
    <w:tmpl w:val="48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97725"/>
    <w:multiLevelType w:val="hybridMultilevel"/>
    <w:tmpl w:val="EE4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06BCF"/>
    <w:multiLevelType w:val="hybridMultilevel"/>
    <w:tmpl w:val="7F3C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10F17"/>
    <w:multiLevelType w:val="hybridMultilevel"/>
    <w:tmpl w:val="3538E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330DC"/>
    <w:multiLevelType w:val="hybridMultilevel"/>
    <w:tmpl w:val="C7549C50"/>
    <w:lvl w:ilvl="0" w:tplc="A9D853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BA2212"/>
    <w:multiLevelType w:val="hybridMultilevel"/>
    <w:tmpl w:val="6EB0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157639">
    <w:abstractNumId w:val="4"/>
  </w:num>
  <w:num w:numId="2" w16cid:durableId="1134635018">
    <w:abstractNumId w:val="2"/>
  </w:num>
  <w:num w:numId="3" w16cid:durableId="1407147173">
    <w:abstractNumId w:val="3"/>
  </w:num>
  <w:num w:numId="4" w16cid:durableId="1982686751">
    <w:abstractNumId w:val="6"/>
  </w:num>
  <w:num w:numId="5" w16cid:durableId="2111386230">
    <w:abstractNumId w:val="1"/>
  </w:num>
  <w:num w:numId="6" w16cid:durableId="881095543">
    <w:abstractNumId w:val="0"/>
  </w:num>
  <w:num w:numId="7" w16cid:durableId="1815685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B0"/>
    <w:rsid w:val="00020517"/>
    <w:rsid w:val="00162469"/>
    <w:rsid w:val="00331038"/>
    <w:rsid w:val="00341314"/>
    <w:rsid w:val="00345A84"/>
    <w:rsid w:val="00585318"/>
    <w:rsid w:val="00673790"/>
    <w:rsid w:val="006B5738"/>
    <w:rsid w:val="00727C2B"/>
    <w:rsid w:val="007559C3"/>
    <w:rsid w:val="00812CD1"/>
    <w:rsid w:val="00843CC6"/>
    <w:rsid w:val="008E164F"/>
    <w:rsid w:val="008F71F4"/>
    <w:rsid w:val="009401FD"/>
    <w:rsid w:val="009C18D2"/>
    <w:rsid w:val="009E4A7E"/>
    <w:rsid w:val="00A06988"/>
    <w:rsid w:val="00AC5A99"/>
    <w:rsid w:val="00AD2EAB"/>
    <w:rsid w:val="00AF1141"/>
    <w:rsid w:val="00B35867"/>
    <w:rsid w:val="00B46507"/>
    <w:rsid w:val="00BC5795"/>
    <w:rsid w:val="00C3526F"/>
    <w:rsid w:val="00C57418"/>
    <w:rsid w:val="00C6693B"/>
    <w:rsid w:val="00CC3FC4"/>
    <w:rsid w:val="00D27DDE"/>
    <w:rsid w:val="00DE52DE"/>
    <w:rsid w:val="00E66CBE"/>
    <w:rsid w:val="00F1753E"/>
    <w:rsid w:val="00F805D0"/>
    <w:rsid w:val="00F83BE4"/>
    <w:rsid w:val="00FD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FEC0D2"/>
  <w15:chartTrackingRefBased/>
  <w15:docId w15:val="{73EDBCF0-2731-9E46-9FCF-DDE18A0D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A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B0"/>
    <w:rPr>
      <w:rFonts w:eastAsiaTheme="majorEastAsia" w:cstheme="majorBidi"/>
      <w:color w:val="272727" w:themeColor="text1" w:themeTint="D8"/>
    </w:rPr>
  </w:style>
  <w:style w:type="paragraph" w:styleId="Title">
    <w:name w:val="Title"/>
    <w:basedOn w:val="Normal"/>
    <w:next w:val="Normal"/>
    <w:link w:val="TitleChar"/>
    <w:uiPriority w:val="10"/>
    <w:qFormat/>
    <w:rsid w:val="00FD4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B0"/>
    <w:pPr>
      <w:spacing w:before="160"/>
      <w:jc w:val="center"/>
    </w:pPr>
    <w:rPr>
      <w:i/>
      <w:iCs/>
      <w:color w:val="404040" w:themeColor="text1" w:themeTint="BF"/>
    </w:rPr>
  </w:style>
  <w:style w:type="character" w:customStyle="1" w:styleId="QuoteChar">
    <w:name w:val="Quote Char"/>
    <w:basedOn w:val="DefaultParagraphFont"/>
    <w:link w:val="Quote"/>
    <w:uiPriority w:val="29"/>
    <w:rsid w:val="00FD4AB0"/>
    <w:rPr>
      <w:i/>
      <w:iCs/>
      <w:color w:val="404040" w:themeColor="text1" w:themeTint="BF"/>
    </w:rPr>
  </w:style>
  <w:style w:type="paragraph" w:styleId="ListParagraph">
    <w:name w:val="List Paragraph"/>
    <w:basedOn w:val="Normal"/>
    <w:uiPriority w:val="34"/>
    <w:qFormat/>
    <w:rsid w:val="00FD4AB0"/>
    <w:pPr>
      <w:ind w:left="720"/>
      <w:contextualSpacing/>
    </w:pPr>
  </w:style>
  <w:style w:type="character" w:styleId="IntenseEmphasis">
    <w:name w:val="Intense Emphasis"/>
    <w:basedOn w:val="DefaultParagraphFont"/>
    <w:uiPriority w:val="21"/>
    <w:qFormat/>
    <w:rsid w:val="00FD4AB0"/>
    <w:rPr>
      <w:i/>
      <w:iCs/>
      <w:color w:val="0F4761" w:themeColor="accent1" w:themeShade="BF"/>
    </w:rPr>
  </w:style>
  <w:style w:type="paragraph" w:styleId="IntenseQuote">
    <w:name w:val="Intense Quote"/>
    <w:basedOn w:val="Normal"/>
    <w:next w:val="Normal"/>
    <w:link w:val="IntenseQuoteChar"/>
    <w:uiPriority w:val="30"/>
    <w:qFormat/>
    <w:rsid w:val="00FD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B0"/>
    <w:rPr>
      <w:i/>
      <w:iCs/>
      <w:color w:val="0F4761" w:themeColor="accent1" w:themeShade="BF"/>
    </w:rPr>
  </w:style>
  <w:style w:type="character" w:styleId="IntenseReference">
    <w:name w:val="Intense Reference"/>
    <w:basedOn w:val="DefaultParagraphFont"/>
    <w:uiPriority w:val="32"/>
    <w:qFormat/>
    <w:rsid w:val="00FD4AB0"/>
    <w:rPr>
      <w:b/>
      <w:bCs/>
      <w:smallCaps/>
      <w:color w:val="0F4761" w:themeColor="accent1" w:themeShade="BF"/>
      <w:spacing w:val="5"/>
    </w:rPr>
  </w:style>
  <w:style w:type="paragraph" w:styleId="NormalWeb">
    <w:name w:val="Normal (Web)"/>
    <w:basedOn w:val="Normal"/>
    <w:uiPriority w:val="99"/>
    <w:unhideWhenUsed/>
    <w:rsid w:val="00FD4AB0"/>
    <w:pPr>
      <w:spacing w:before="100" w:beforeAutospacing="1" w:after="100" w:afterAutospacing="1"/>
    </w:pPr>
  </w:style>
  <w:style w:type="character" w:customStyle="1" w:styleId="apple-tab-span">
    <w:name w:val="apple-tab-span"/>
    <w:basedOn w:val="DefaultParagraphFont"/>
    <w:rsid w:val="00FD4AB0"/>
  </w:style>
  <w:style w:type="character" w:styleId="PlaceholderText">
    <w:name w:val="Placeholder Text"/>
    <w:basedOn w:val="DefaultParagraphFont"/>
    <w:uiPriority w:val="99"/>
    <w:semiHidden/>
    <w:rsid w:val="007559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emf"/><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095F2-05A5-984C-85CC-F8E4304B7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16</Pages>
  <Words>4221</Words>
  <Characters>21234</Characters>
  <Application>Microsoft Office Word</Application>
  <DocSecurity>0</DocSecurity>
  <Lines>643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Tajammal, Amina (Amina)</dc:creator>
  <cp:keywords/>
  <dc:description/>
  <cp:lastModifiedBy>Om Sanan</cp:lastModifiedBy>
  <cp:revision>19</cp:revision>
  <dcterms:created xsi:type="dcterms:W3CDTF">2026-02-26T07:31:00Z</dcterms:created>
  <dcterms:modified xsi:type="dcterms:W3CDTF">2026-02-27T00:30:00Z</dcterms:modified>
</cp:coreProperties>
</file>