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A472" w14:textId="77777777" w:rsidR="00436F67" w:rsidRDefault="00436F67" w:rsidP="00436F67">
      <w:pPr>
        <w:jc w:val="center"/>
        <w:rPr>
          <w:rFonts w:ascii="Calisto MT" w:hAnsi="Calisto MT"/>
          <w:b/>
          <w:bCs/>
          <w:sz w:val="28"/>
          <w:szCs w:val="28"/>
        </w:rPr>
      </w:pPr>
      <w:r>
        <w:rPr>
          <w:rFonts w:ascii="Calisto MT" w:hAnsi="Calisto MT"/>
          <w:b/>
          <w:bCs/>
          <w:sz w:val="28"/>
          <w:szCs w:val="28"/>
        </w:rPr>
        <w:t>BI1I CHALLENGE QUESTIONS</w:t>
      </w:r>
    </w:p>
    <w:p w14:paraId="4126A221" w14:textId="0CB65134" w:rsidR="00A5649E" w:rsidRPr="00436F67" w:rsidRDefault="00436F67" w:rsidP="00436F67">
      <w:pPr>
        <w:jc w:val="center"/>
        <w:rPr>
          <w:rFonts w:ascii="Calisto MT" w:hAnsi="Calisto MT"/>
          <w:b/>
          <w:bCs/>
          <w:sz w:val="28"/>
          <w:szCs w:val="28"/>
        </w:rPr>
      </w:pPr>
      <w:r w:rsidRPr="00436F67">
        <w:rPr>
          <w:rFonts w:ascii="Calisto MT" w:hAnsi="Calisto MT"/>
          <w:b/>
          <w:bCs/>
          <w:sz w:val="28"/>
          <w:szCs w:val="28"/>
        </w:rPr>
        <w:t>Winter Term 2026</w:t>
      </w:r>
    </w:p>
    <w:p w14:paraId="49333011" w14:textId="0AB79AA7" w:rsidR="00436F67" w:rsidRPr="00436F67" w:rsidRDefault="00436F67" w:rsidP="00436F67">
      <w:pPr>
        <w:jc w:val="center"/>
        <w:rPr>
          <w:rFonts w:ascii="Calisto MT" w:hAnsi="Calisto MT"/>
          <w:b/>
          <w:bCs/>
          <w:sz w:val="28"/>
          <w:szCs w:val="28"/>
        </w:rPr>
      </w:pPr>
      <w:r>
        <w:rPr>
          <w:rFonts w:ascii="Calisto MT" w:hAnsi="Calisto MT"/>
          <w:b/>
          <w:bCs/>
          <w:sz w:val="28"/>
          <w:szCs w:val="28"/>
        </w:rPr>
        <w:t>Q</w:t>
      </w:r>
      <w:r w:rsidRPr="00436F67">
        <w:rPr>
          <w:rFonts w:ascii="Calisto MT" w:hAnsi="Calisto MT"/>
          <w:b/>
          <w:bCs/>
          <w:sz w:val="28"/>
          <w:szCs w:val="28"/>
        </w:rPr>
        <w:t xml:space="preserve">uestions for Recitation </w:t>
      </w:r>
      <w:r w:rsidR="008A0F4A">
        <w:rPr>
          <w:rFonts w:ascii="Calisto MT" w:hAnsi="Calisto MT"/>
          <w:b/>
          <w:bCs/>
          <w:sz w:val="28"/>
          <w:szCs w:val="28"/>
        </w:rPr>
        <w:t>2</w:t>
      </w:r>
    </w:p>
    <w:p w14:paraId="03C1561D" w14:textId="77777777" w:rsidR="00436F67" w:rsidRDefault="00436F67">
      <w:pPr>
        <w:rPr>
          <w:rFonts w:ascii="Calisto MT" w:hAnsi="Calisto MT"/>
        </w:rPr>
      </w:pPr>
    </w:p>
    <w:p w14:paraId="7EEC524A" w14:textId="18C98F9F" w:rsidR="00B31D40" w:rsidRDefault="00B31D40">
      <w:pPr>
        <w:rPr>
          <w:rFonts w:ascii="Calisto MT" w:hAnsi="Calisto MT"/>
        </w:rPr>
      </w:pPr>
      <w:r>
        <w:rPr>
          <w:rFonts w:ascii="Calisto MT" w:hAnsi="Calisto MT"/>
        </w:rPr>
        <w:t xml:space="preserve">These are variably open-ended questions that should prompt an interesting short paper (approx 5 pages, plus properly cited references from </w:t>
      </w:r>
      <w:r w:rsidR="00693678">
        <w:rPr>
          <w:rFonts w:ascii="Calisto MT" w:hAnsi="Calisto MT"/>
        </w:rPr>
        <w:t>real,</w:t>
      </w:r>
      <w:r>
        <w:rPr>
          <w:rFonts w:ascii="Calisto MT" w:hAnsi="Calisto MT"/>
        </w:rPr>
        <w:t xml:space="preserve"> author-acknowledged literature</w:t>
      </w:r>
      <w:r w:rsidR="00693678">
        <w:rPr>
          <w:rFonts w:ascii="Calisto MT" w:hAnsi="Calisto MT"/>
        </w:rPr>
        <w:t>, not AI summaries or Wikipedia entries</w:t>
      </w:r>
      <w:r>
        <w:rPr>
          <w:rFonts w:ascii="Calisto MT" w:hAnsi="Calisto MT"/>
        </w:rPr>
        <w:t>)</w:t>
      </w:r>
      <w:r w:rsidR="00693678">
        <w:rPr>
          <w:rFonts w:ascii="Calisto MT" w:hAnsi="Calisto MT"/>
        </w:rPr>
        <w:t xml:space="preserve">.  The </w:t>
      </w:r>
      <w:r w:rsidR="00693678" w:rsidRPr="00693678">
        <w:rPr>
          <w:rFonts w:ascii="Calisto MT" w:hAnsi="Calisto MT"/>
        </w:rPr>
        <w:t>gist</w:t>
      </w:r>
      <w:r w:rsidR="00693678">
        <w:rPr>
          <w:rFonts w:ascii="Calisto MT" w:hAnsi="Calisto MT"/>
        </w:rPr>
        <w:t xml:space="preserve"> of the paper should be presented in a distilled summary as an oral presentation at the recitation session, approx 10 min of presentation per presenter.  For each pair of presenters, be prepared to answer ~10 min of spontaneous live questions from the class afterwards.  For a single presenter, answer ~5 min of questions.</w:t>
      </w:r>
    </w:p>
    <w:p w14:paraId="3B6FCA5C" w14:textId="720B798D" w:rsidR="00B31D40" w:rsidRDefault="00B31D40">
      <w:pPr>
        <w:rPr>
          <w:rFonts w:ascii="Calisto MT" w:hAnsi="Calisto MT"/>
        </w:rPr>
      </w:pPr>
      <w:r>
        <w:rPr>
          <w:rFonts w:ascii="Calisto MT" w:hAnsi="Calisto MT"/>
        </w:rPr>
        <w:t>Choose one question for a single presenter or a pair of presenters.  For a pair of presenters, develop</w:t>
      </w:r>
      <w:r w:rsidR="00693678">
        <w:rPr>
          <w:rFonts w:ascii="Calisto MT" w:hAnsi="Calisto MT"/>
        </w:rPr>
        <w:t xml:space="preserve"> and explain</w:t>
      </w:r>
      <w:r>
        <w:rPr>
          <w:rFonts w:ascii="Calisto MT" w:hAnsi="Calisto MT"/>
        </w:rPr>
        <w:t xml:space="preserve"> contrasting/complementary viewpoints on </w:t>
      </w:r>
      <w:r w:rsidR="00AF40B5">
        <w:rPr>
          <w:rFonts w:ascii="Calisto MT" w:hAnsi="Calisto MT"/>
        </w:rPr>
        <w:t>your</w:t>
      </w:r>
      <w:r>
        <w:rPr>
          <w:rFonts w:ascii="Calisto MT" w:hAnsi="Calisto MT"/>
        </w:rPr>
        <w:t xml:space="preserve"> question</w:t>
      </w:r>
      <w:r w:rsidR="00693678">
        <w:rPr>
          <w:rFonts w:ascii="Calisto MT" w:hAnsi="Calisto MT"/>
        </w:rPr>
        <w:t xml:space="preserve"> and write two separate papers, not a joint collaborative one</w:t>
      </w:r>
      <w:r>
        <w:rPr>
          <w:rFonts w:ascii="Calisto MT" w:hAnsi="Calisto MT"/>
        </w:rPr>
        <w:t>.</w:t>
      </w:r>
      <w:r w:rsidR="00693678" w:rsidRPr="00693678">
        <w:rPr>
          <w:rFonts w:ascii="Calisto MT" w:hAnsi="Calisto MT"/>
        </w:rPr>
        <w:t xml:space="preserve"> </w:t>
      </w:r>
      <w:r w:rsidR="00693678">
        <w:rPr>
          <w:rFonts w:ascii="Calisto MT" w:hAnsi="Calisto MT"/>
        </w:rPr>
        <w:t xml:space="preserve">For a single presenter, the presentation time may be extended by an extra 3 min to provide the extra background that a second presenter would otherwise have added.  </w:t>
      </w:r>
    </w:p>
    <w:p w14:paraId="4EC70511" w14:textId="77777777" w:rsidR="00B31D40" w:rsidRPr="00436F67" w:rsidRDefault="00B31D40">
      <w:pPr>
        <w:rPr>
          <w:rFonts w:ascii="Calisto MT" w:hAnsi="Calisto MT"/>
        </w:rPr>
      </w:pPr>
    </w:p>
    <w:p w14:paraId="0A650788" w14:textId="1E626C51" w:rsidR="00BE2029" w:rsidRDefault="00BE2029" w:rsidP="00436F67">
      <w:pPr>
        <w:numPr>
          <w:ilvl w:val="0"/>
          <w:numId w:val="1"/>
        </w:numPr>
        <w:rPr>
          <w:rFonts w:ascii="Calisto MT" w:hAnsi="Calisto MT"/>
        </w:rPr>
      </w:pPr>
      <w:r>
        <w:rPr>
          <w:rFonts w:ascii="Calisto MT" w:hAnsi="Calisto MT"/>
        </w:rPr>
        <w:t>Evolution of immunoglobulins and other immune receptors</w:t>
      </w:r>
    </w:p>
    <w:p w14:paraId="3BBF053F" w14:textId="4854D7F1" w:rsidR="00436F67" w:rsidRDefault="00C60ECF" w:rsidP="00BE2029">
      <w:pPr>
        <w:ind w:left="720"/>
        <w:rPr>
          <w:rFonts w:ascii="Calisto MT" w:hAnsi="Calisto MT"/>
        </w:rPr>
      </w:pPr>
      <w:r>
        <w:rPr>
          <w:rFonts w:ascii="Calisto MT" w:hAnsi="Calisto MT"/>
        </w:rPr>
        <w:t xml:space="preserve">We, as mammals, are members of one major branch (“Class”) of vertebrates.  All vertebrates have some kind of backbone, though some of the most distantly related </w:t>
      </w:r>
      <w:r w:rsidR="00033F31">
        <w:rPr>
          <w:rFonts w:ascii="Calisto MT" w:hAnsi="Calisto MT"/>
        </w:rPr>
        <w:t xml:space="preserve">kinds of </w:t>
      </w:r>
      <w:r>
        <w:rPr>
          <w:rFonts w:ascii="Calisto MT" w:hAnsi="Calisto MT"/>
        </w:rPr>
        <w:t xml:space="preserve">vertebrates have skeletons made of cartilage (Class of cartilaginous fishes including sharks) and </w:t>
      </w:r>
      <w:r w:rsidR="00033F31">
        <w:rPr>
          <w:rFonts w:ascii="Calisto MT" w:hAnsi="Calisto MT"/>
        </w:rPr>
        <w:t>even more distant ones</w:t>
      </w:r>
      <w:r>
        <w:rPr>
          <w:rFonts w:ascii="Calisto MT" w:hAnsi="Calisto MT"/>
        </w:rPr>
        <w:t xml:space="preserve"> do not even have jaws (Class of jawless fishes including lampreys).  The immune system as we know and utilize it is a characteristic that evolved dramatically when vertebrates began, over 500 million years ago (from the fossil record).  Amazingly, though, nearly all jawed vertebrates from ourselves to sharks use immunoglobulin genes to make receptors for their B cells, and they also use related genes to make receptors for their other lymphocytes, the T cells.  On</w:t>
      </w:r>
      <w:r w:rsidR="00033F31">
        <w:rPr>
          <w:rFonts w:ascii="Calisto MT" w:hAnsi="Calisto MT"/>
        </w:rPr>
        <w:t>c</w:t>
      </w:r>
      <w:r>
        <w:rPr>
          <w:rFonts w:ascii="Calisto MT" w:hAnsi="Calisto MT"/>
        </w:rPr>
        <w:t>e “invented” hundreds of millions of years ago, this “feature” must have been useful!</w:t>
      </w:r>
    </w:p>
    <w:p w14:paraId="5D43590A" w14:textId="77777777" w:rsidR="00175317" w:rsidRPr="00175317" w:rsidRDefault="00175317" w:rsidP="00175317">
      <w:pPr>
        <w:pStyle w:val="ListParagraph"/>
        <w:rPr>
          <w:rFonts w:ascii="Calisto MT" w:hAnsi="Calisto MT"/>
        </w:rPr>
      </w:pPr>
      <w:r w:rsidRPr="00175317">
        <w:rPr>
          <w:rFonts w:ascii="Calisto MT" w:hAnsi="Calisto MT"/>
        </w:rPr>
        <w:t>However, lampreys are also vertebrates even if they lack jaws.   They also have circulating lymphocytes, but they do not use immunoglobulins as their antigen receptors.  Instead, they use molecules that resemble a different kind of receptor that we use primarily for innate immune cells:  related to the Toll like receptors.</w:t>
      </w:r>
    </w:p>
    <w:p w14:paraId="7F6CC345" w14:textId="10F74B46" w:rsidR="00C60ECF" w:rsidRDefault="00C60ECF" w:rsidP="00C60ECF">
      <w:pPr>
        <w:numPr>
          <w:ilvl w:val="1"/>
          <w:numId w:val="1"/>
        </w:numPr>
        <w:rPr>
          <w:rFonts w:ascii="Calisto MT" w:hAnsi="Calisto MT"/>
        </w:rPr>
      </w:pPr>
      <w:r>
        <w:rPr>
          <w:rFonts w:ascii="Calisto MT" w:hAnsi="Calisto MT"/>
        </w:rPr>
        <w:lastRenderedPageBreak/>
        <w:t>Compare the structures of generic immunoglobulins and typical Toll like receptors.  What do they have in common?  What is different between them?  Do you think they work in similar ways?</w:t>
      </w:r>
    </w:p>
    <w:p w14:paraId="3A63D18B" w14:textId="520182D1" w:rsidR="00BE2029" w:rsidRDefault="00BE2029" w:rsidP="00C60ECF">
      <w:pPr>
        <w:numPr>
          <w:ilvl w:val="1"/>
          <w:numId w:val="1"/>
        </w:numPr>
        <w:rPr>
          <w:rFonts w:ascii="Calisto MT" w:hAnsi="Calisto MT"/>
        </w:rPr>
      </w:pPr>
      <w:r>
        <w:rPr>
          <w:rFonts w:ascii="Calisto MT" w:hAnsi="Calisto MT"/>
        </w:rPr>
        <w:t xml:space="preserve">The adaptive immune response in mammals involves each B cell expressing a different version of an immunoglobulin, and then that </w:t>
      </w:r>
      <w:r w:rsidR="00077BED">
        <w:rPr>
          <w:rFonts w:ascii="Calisto MT" w:hAnsi="Calisto MT"/>
        </w:rPr>
        <w:t xml:space="preserve">particular unique </w:t>
      </w:r>
      <w:r>
        <w:rPr>
          <w:rFonts w:ascii="Calisto MT" w:hAnsi="Calisto MT"/>
        </w:rPr>
        <w:t xml:space="preserve">immunoglobulin serving as its effector molecule, </w:t>
      </w:r>
      <w:r>
        <w:rPr>
          <w:rFonts w:ascii="Calisto MT" w:hAnsi="Calisto MT"/>
        </w:rPr>
        <w:t>its</w:t>
      </w:r>
      <w:r>
        <w:rPr>
          <w:rFonts w:ascii="Calisto MT" w:hAnsi="Calisto MT"/>
        </w:rPr>
        <w:t xml:space="preserve"> triggering</w:t>
      </w:r>
      <w:r>
        <w:rPr>
          <w:rFonts w:ascii="Calisto MT" w:hAnsi="Calisto MT"/>
        </w:rPr>
        <w:t xml:space="preserve"> receptor, </w:t>
      </w:r>
      <w:r>
        <w:rPr>
          <w:rFonts w:ascii="Calisto MT" w:hAnsi="Calisto MT"/>
        </w:rPr>
        <w:t xml:space="preserve">and its main stimulus to survive and grow.  Do lamprey lymphocytes </w:t>
      </w:r>
      <w:r w:rsidR="00077BED">
        <w:rPr>
          <w:rFonts w:ascii="Calisto MT" w:hAnsi="Calisto MT"/>
        </w:rPr>
        <w:t xml:space="preserve">each </w:t>
      </w:r>
      <w:r>
        <w:rPr>
          <w:rFonts w:ascii="Calisto MT" w:hAnsi="Calisto MT"/>
        </w:rPr>
        <w:t xml:space="preserve">express different Toll-like receptor like molecules, or share the same ones?  Can they have a true adaptive immune response using these molecules?  </w:t>
      </w:r>
      <w:r w:rsidR="00033F31">
        <w:rPr>
          <w:rFonts w:ascii="Calisto MT" w:hAnsi="Calisto MT"/>
        </w:rPr>
        <w:t>(You can read ahead in class materials, including Alberts and Sompeyrac books</w:t>
      </w:r>
      <w:r w:rsidR="00077BED">
        <w:rPr>
          <w:rFonts w:ascii="Calisto MT" w:hAnsi="Calisto MT"/>
        </w:rPr>
        <w:t xml:space="preserve"> and online</w:t>
      </w:r>
      <w:r w:rsidR="00033F31">
        <w:rPr>
          <w:rFonts w:ascii="Calisto MT" w:hAnsi="Calisto MT"/>
        </w:rPr>
        <w:t>, for specifics)</w:t>
      </w:r>
    </w:p>
    <w:p w14:paraId="15B7C9C3" w14:textId="509F7BE0" w:rsidR="00BE2029" w:rsidRDefault="00BE2029" w:rsidP="00C60ECF">
      <w:pPr>
        <w:numPr>
          <w:ilvl w:val="1"/>
          <w:numId w:val="1"/>
        </w:numPr>
        <w:rPr>
          <w:rFonts w:ascii="Calisto MT" w:hAnsi="Calisto MT"/>
        </w:rPr>
      </w:pPr>
      <w:r>
        <w:rPr>
          <w:rFonts w:ascii="Calisto MT" w:hAnsi="Calisto MT"/>
        </w:rPr>
        <w:t>What do you think about the evolutionary origin of the adaptive immune response strategy in vertebrates?</w:t>
      </w:r>
      <w:r w:rsidR="00033F31">
        <w:rPr>
          <w:rFonts w:ascii="Calisto MT" w:hAnsi="Calisto MT"/>
        </w:rPr>
        <w:t xml:space="preserve">  What was likely to be “original”?</w:t>
      </w:r>
    </w:p>
    <w:p w14:paraId="58E50D2F" w14:textId="77777777" w:rsidR="00C60ECF" w:rsidRDefault="00C60ECF" w:rsidP="00C60ECF">
      <w:pPr>
        <w:ind w:left="720"/>
        <w:rPr>
          <w:rFonts w:ascii="Calisto MT" w:hAnsi="Calisto MT"/>
        </w:rPr>
      </w:pPr>
    </w:p>
    <w:p w14:paraId="4C3AC758" w14:textId="6C0AF939" w:rsidR="00C60ECF" w:rsidRDefault="00077BED" w:rsidP="00436F67">
      <w:pPr>
        <w:numPr>
          <w:ilvl w:val="0"/>
          <w:numId w:val="1"/>
        </w:numPr>
        <w:rPr>
          <w:rFonts w:ascii="Calisto MT" w:hAnsi="Calisto MT"/>
        </w:rPr>
      </w:pPr>
      <w:r>
        <w:rPr>
          <w:rFonts w:ascii="Calisto MT" w:hAnsi="Calisto MT"/>
        </w:rPr>
        <w:t>Immunoglobulins and T cell receptors</w:t>
      </w:r>
    </w:p>
    <w:p w14:paraId="56BB4461" w14:textId="2D25C6C2" w:rsidR="00077BED" w:rsidRPr="00436F67" w:rsidRDefault="00077BED" w:rsidP="00077BED">
      <w:pPr>
        <w:ind w:left="720"/>
        <w:rPr>
          <w:rFonts w:ascii="Calisto MT" w:hAnsi="Calisto MT"/>
        </w:rPr>
      </w:pPr>
      <w:r>
        <w:rPr>
          <w:rFonts w:ascii="Calisto MT" w:hAnsi="Calisto MT"/>
        </w:rPr>
        <w:t>Both immunoglobulins and the receptors on mammalian T cells are highly related proteins in the same family.  T cell receptors differ from immunoglobulins in that they lack the Fc region “stalk” that joins the two antigen binding arms of immunoglobulins; instead, T cell receptors just have a dimer of two-domain chains, each with its antigen binding end sticking out into the medium at the N-terminus, and each anchored in the membrane at its C terminus.  T cell receptors are not used in a soluble form.</w:t>
      </w:r>
    </w:p>
    <w:p w14:paraId="2A390C5E" w14:textId="323EA52A" w:rsidR="00436F67" w:rsidRPr="00436F67" w:rsidRDefault="00077BED" w:rsidP="00436F67">
      <w:pPr>
        <w:numPr>
          <w:ilvl w:val="1"/>
          <w:numId w:val="1"/>
        </w:numPr>
        <w:rPr>
          <w:rFonts w:ascii="Calisto MT" w:hAnsi="Calisto MT"/>
        </w:rPr>
      </w:pPr>
      <w:r>
        <w:rPr>
          <w:rFonts w:ascii="Calisto MT" w:hAnsi="Calisto MT"/>
        </w:rPr>
        <w:t>How do immunoglobulins and T cell receptors differ in terms of the heavy chain class switch mechanism?  How do B cells use this mechanism?  Do T cells use this mechanism, and if not, what is the impact?</w:t>
      </w:r>
    </w:p>
    <w:p w14:paraId="699C3AC0" w14:textId="083EAE40" w:rsidR="00436F67" w:rsidRPr="00436F67" w:rsidRDefault="00077BED" w:rsidP="00436F67">
      <w:pPr>
        <w:numPr>
          <w:ilvl w:val="1"/>
          <w:numId w:val="1"/>
        </w:numPr>
        <w:rPr>
          <w:rFonts w:ascii="Calisto MT" w:hAnsi="Calisto MT"/>
        </w:rPr>
      </w:pPr>
      <w:r>
        <w:rPr>
          <w:rFonts w:ascii="Calisto MT" w:hAnsi="Calisto MT"/>
        </w:rPr>
        <w:t>What are the implications of these structural differences in immunoglobulin and T cell receptor for the effect of antigen-binding valency on binding strength?  In what circumstances do immunoglobulins and T cell receptors bind antigens, and where does their strength of binding come from?</w:t>
      </w:r>
    </w:p>
    <w:p w14:paraId="3525DCAB" w14:textId="36259139" w:rsidR="00436F67" w:rsidRDefault="00082F9F" w:rsidP="00436F67">
      <w:pPr>
        <w:numPr>
          <w:ilvl w:val="1"/>
          <w:numId w:val="1"/>
        </w:numPr>
        <w:rPr>
          <w:rFonts w:ascii="Calisto MT" w:hAnsi="Calisto MT"/>
        </w:rPr>
      </w:pPr>
      <w:r>
        <w:rPr>
          <w:rFonts w:ascii="Calisto MT" w:hAnsi="Calisto MT"/>
        </w:rPr>
        <w:t>Can a B cell’s impact on protection of the organism from a particular pathogen outlive the B cell itself?  Or does the protection die with the B cell?  Similarly, can a T cell’s impact on protection of the organism from a particular pathogen outlive the T cell itself?   Explain why you favor your answer and why you think the answers might be the same or different.</w:t>
      </w:r>
    </w:p>
    <w:p w14:paraId="25503EB0" w14:textId="77777777" w:rsidR="00436F67" w:rsidRPr="00436F67" w:rsidRDefault="00436F67" w:rsidP="00436F67">
      <w:pPr>
        <w:rPr>
          <w:rFonts w:ascii="Calisto MT" w:hAnsi="Calisto MT"/>
        </w:rPr>
      </w:pPr>
    </w:p>
    <w:p w14:paraId="1281AFBF" w14:textId="77777777" w:rsidR="00436F67" w:rsidRPr="00436F67" w:rsidRDefault="00436F67" w:rsidP="00436F67">
      <w:pPr>
        <w:rPr>
          <w:rFonts w:ascii="Calisto MT" w:hAnsi="Calisto MT"/>
        </w:rPr>
      </w:pPr>
    </w:p>
    <w:p w14:paraId="143FE2A5" w14:textId="5447E1F5" w:rsidR="00436F67" w:rsidRDefault="008A0F4A" w:rsidP="00B31D40">
      <w:pPr>
        <w:pStyle w:val="ListParagraph"/>
        <w:numPr>
          <w:ilvl w:val="0"/>
          <w:numId w:val="1"/>
        </w:numPr>
        <w:contextualSpacing w:val="0"/>
        <w:rPr>
          <w:rFonts w:ascii="Calisto MT" w:hAnsi="Calisto MT"/>
        </w:rPr>
      </w:pPr>
      <w:r>
        <w:rPr>
          <w:rFonts w:ascii="Calisto MT" w:hAnsi="Calisto MT"/>
        </w:rPr>
        <w:t>Other immune active molecules:  Complement</w:t>
      </w:r>
    </w:p>
    <w:p w14:paraId="77F7FCA6" w14:textId="03781C51" w:rsidR="008A0F4A" w:rsidRDefault="008A0F4A" w:rsidP="008A0F4A">
      <w:pPr>
        <w:pStyle w:val="ListParagraph"/>
        <w:contextualSpacing w:val="0"/>
        <w:rPr>
          <w:rFonts w:ascii="Calisto MT" w:hAnsi="Calisto MT"/>
        </w:rPr>
      </w:pPr>
      <w:r>
        <w:rPr>
          <w:rFonts w:ascii="Calisto MT" w:hAnsi="Calisto MT"/>
        </w:rPr>
        <w:t xml:space="preserve">One of the most complex and elegant systems in all of immunology is complement, a collection of proteins present </w:t>
      </w:r>
      <w:r w:rsidR="00C5772B">
        <w:rPr>
          <w:rFonts w:ascii="Calisto MT" w:hAnsi="Calisto MT"/>
        </w:rPr>
        <w:t xml:space="preserve">circulating </w:t>
      </w:r>
      <w:r>
        <w:rPr>
          <w:rFonts w:ascii="Calisto MT" w:hAnsi="Calisto MT"/>
        </w:rPr>
        <w:t>in our blood, all the time, that can be explosively activated</w:t>
      </w:r>
      <w:r w:rsidR="00C5772B">
        <w:rPr>
          <w:rFonts w:ascii="Calisto MT" w:hAnsi="Calisto MT"/>
        </w:rPr>
        <w:t xml:space="preserve"> in a particular place and time</w:t>
      </w:r>
      <w:r>
        <w:rPr>
          <w:rFonts w:ascii="Calisto MT" w:hAnsi="Calisto MT"/>
        </w:rPr>
        <w:t xml:space="preserve"> to cause cell death and inflammation in case of infection.  </w:t>
      </w:r>
      <w:r w:rsidR="00C5772B">
        <w:rPr>
          <w:rFonts w:ascii="Calisto MT" w:hAnsi="Calisto MT"/>
        </w:rPr>
        <w:t xml:space="preserve">They are not products of conventional immune cells particularly; much of complement is made by liver cells (although macrophages can make complement too).  Complement mediators have to be viewed not as individual agents but as part of a system.  </w:t>
      </w:r>
      <w:r>
        <w:rPr>
          <w:rFonts w:ascii="Calisto MT" w:hAnsi="Calisto MT"/>
        </w:rPr>
        <w:t xml:space="preserve">By focusing the cell death on the site of the infection, </w:t>
      </w:r>
      <w:r w:rsidR="00C5772B">
        <w:rPr>
          <w:rFonts w:ascii="Calisto MT" w:hAnsi="Calisto MT"/>
        </w:rPr>
        <w:t xml:space="preserve">wherever it is in the body, </w:t>
      </w:r>
      <w:r>
        <w:rPr>
          <w:rFonts w:ascii="Calisto MT" w:hAnsi="Calisto MT"/>
        </w:rPr>
        <w:t>this system has the ability to kill pathogens, but with considerable tissue damage as a side product.</w:t>
      </w:r>
    </w:p>
    <w:p w14:paraId="6BA0ACA5" w14:textId="7387DE00" w:rsidR="008A0F4A" w:rsidRDefault="008A0F4A" w:rsidP="00B31D40">
      <w:pPr>
        <w:pStyle w:val="ListParagraph"/>
        <w:numPr>
          <w:ilvl w:val="1"/>
          <w:numId w:val="1"/>
        </w:numPr>
        <w:contextualSpacing w:val="0"/>
        <w:rPr>
          <w:rFonts w:ascii="Calisto MT" w:hAnsi="Calisto MT"/>
        </w:rPr>
      </w:pPr>
      <w:r>
        <w:rPr>
          <w:rFonts w:ascii="Calisto MT" w:hAnsi="Calisto MT"/>
        </w:rPr>
        <w:t>What triggers complement activation?  How target-specific is the “recognition” that starts the process?</w:t>
      </w:r>
    </w:p>
    <w:p w14:paraId="049FFC5C" w14:textId="38D29539" w:rsidR="008A0F4A" w:rsidRDefault="008A0F4A" w:rsidP="00B31D40">
      <w:pPr>
        <w:pStyle w:val="ListParagraph"/>
        <w:numPr>
          <w:ilvl w:val="1"/>
          <w:numId w:val="1"/>
        </w:numPr>
        <w:contextualSpacing w:val="0"/>
        <w:rPr>
          <w:rFonts w:ascii="Calisto MT" w:hAnsi="Calisto MT"/>
        </w:rPr>
      </w:pPr>
      <w:r>
        <w:rPr>
          <w:rFonts w:ascii="Calisto MT" w:hAnsi="Calisto MT"/>
        </w:rPr>
        <w:t>Complement activation includes a tremendous amplification process built in.  What is the source of this quantitative amplification and spreading activity?  Why does it mostly proceed “forward”, rather than dissipating?</w:t>
      </w:r>
      <w:r w:rsidR="00C5772B">
        <w:rPr>
          <w:rFonts w:ascii="Calisto MT" w:hAnsi="Calisto MT"/>
        </w:rPr>
        <w:t xml:space="preserve">  (One type of biochemical reaction greatly predominates in this system.) </w:t>
      </w:r>
      <w:r w:rsidR="00C5772B">
        <w:rPr>
          <w:rFonts w:ascii="Calisto MT" w:hAnsi="Calisto MT"/>
        </w:rPr>
        <w:t xml:space="preserve">What interactions favor forward activation? </w:t>
      </w:r>
      <w:r w:rsidR="00C5772B">
        <w:rPr>
          <w:rFonts w:ascii="Calisto MT" w:hAnsi="Calisto MT"/>
        </w:rPr>
        <w:t xml:space="preserve"> What kinds of back reactions do you think might also be occurring among the system components at other times?</w:t>
      </w:r>
    </w:p>
    <w:p w14:paraId="0934A5E3" w14:textId="2D7E32B0" w:rsidR="00B31D40" w:rsidRDefault="008A0F4A" w:rsidP="00B31D40">
      <w:pPr>
        <w:pStyle w:val="ListParagraph"/>
        <w:numPr>
          <w:ilvl w:val="1"/>
          <w:numId w:val="1"/>
        </w:numPr>
        <w:contextualSpacing w:val="0"/>
        <w:rPr>
          <w:rFonts w:ascii="Calisto MT" w:hAnsi="Calisto MT"/>
        </w:rPr>
      </w:pPr>
      <w:r>
        <w:rPr>
          <w:rFonts w:ascii="Calisto MT" w:hAnsi="Calisto MT"/>
        </w:rPr>
        <w:t>How can this system be tolerated by the body?  What restrains this mechanism?</w:t>
      </w:r>
    </w:p>
    <w:p w14:paraId="3107A132" w14:textId="69E17EF3" w:rsidR="00436F67" w:rsidRDefault="008A0F4A" w:rsidP="00436F67">
      <w:pPr>
        <w:pStyle w:val="ListParagraph"/>
        <w:numPr>
          <w:ilvl w:val="1"/>
          <w:numId w:val="1"/>
        </w:numPr>
        <w:contextualSpacing w:val="0"/>
        <w:rPr>
          <w:rFonts w:ascii="Calisto MT" w:hAnsi="Calisto MT"/>
        </w:rPr>
      </w:pPr>
      <w:r>
        <w:rPr>
          <w:rFonts w:ascii="Calisto MT" w:hAnsi="Calisto MT"/>
        </w:rPr>
        <w:t>Most immune response mechanisms involve newly triggered synthesis of particular molecular mediators that then go on to establish the defense.  With complement, instead, most of the levels of the key proteins are present in the absence of threat and change relatively little during the response.  What could be the dynamical system advantages and disadvantages of this mechanism?</w:t>
      </w:r>
      <w:r w:rsidR="00C5772B">
        <w:rPr>
          <w:rFonts w:ascii="Calisto MT" w:hAnsi="Calisto MT"/>
        </w:rPr>
        <w:t xml:space="preserve">  What features are optimized, and at what cost?</w:t>
      </w:r>
    </w:p>
    <w:p w14:paraId="64851A74" w14:textId="77777777" w:rsidR="008A0F4A" w:rsidRPr="008A0F4A" w:rsidRDefault="008A0F4A" w:rsidP="008A0F4A">
      <w:pPr>
        <w:pStyle w:val="ListParagraph"/>
        <w:ind w:left="1440"/>
        <w:contextualSpacing w:val="0"/>
        <w:rPr>
          <w:rFonts w:ascii="Calisto MT" w:hAnsi="Calisto MT"/>
        </w:rPr>
      </w:pPr>
    </w:p>
    <w:p w14:paraId="575F61F3" w14:textId="77777777" w:rsidR="0036634C" w:rsidRDefault="0036634C" w:rsidP="0036634C">
      <w:pPr>
        <w:rPr>
          <w:rFonts w:ascii="Calisto MT" w:hAnsi="Calisto MT"/>
        </w:rPr>
      </w:pPr>
    </w:p>
    <w:p w14:paraId="2084A2B2" w14:textId="2C6B8D8C" w:rsidR="0036634C" w:rsidRDefault="00AF40B5" w:rsidP="0036634C">
      <w:pPr>
        <w:numPr>
          <w:ilvl w:val="0"/>
          <w:numId w:val="1"/>
        </w:numPr>
        <w:rPr>
          <w:rFonts w:ascii="Calisto MT" w:hAnsi="Calisto MT"/>
        </w:rPr>
      </w:pPr>
      <w:r>
        <w:rPr>
          <w:rFonts w:ascii="Calisto MT" w:hAnsi="Calisto MT"/>
        </w:rPr>
        <w:t xml:space="preserve">Innate immune receptors as classifiers of </w:t>
      </w:r>
      <w:r w:rsidR="002C316F">
        <w:rPr>
          <w:rFonts w:ascii="Calisto MT" w:hAnsi="Calisto MT"/>
        </w:rPr>
        <w:t xml:space="preserve">a cell’s </w:t>
      </w:r>
      <w:r>
        <w:rPr>
          <w:rFonts w:ascii="Calisto MT" w:hAnsi="Calisto MT"/>
        </w:rPr>
        <w:t>biological experience</w:t>
      </w:r>
    </w:p>
    <w:p w14:paraId="70E9F0FD" w14:textId="566FEFB3" w:rsidR="00AF40B5" w:rsidRDefault="00AF40B5" w:rsidP="00AF40B5">
      <w:pPr>
        <w:ind w:left="720"/>
        <w:rPr>
          <w:rFonts w:ascii="Calisto MT" w:hAnsi="Calisto MT"/>
        </w:rPr>
      </w:pPr>
      <w:r>
        <w:rPr>
          <w:rFonts w:ascii="Calisto MT" w:hAnsi="Calisto MT"/>
        </w:rPr>
        <w:t xml:space="preserve">Cell surface molecules like Toll like receptors are used by innate immune cells to trigger activation that can result in many effector responses.  However, these cell surface receptors are not the only sensors that innate immune cells can use to detect the presence of potential pathogens.  This question compares the roles of different innate sensors.  </w:t>
      </w:r>
    </w:p>
    <w:p w14:paraId="617100F8" w14:textId="184D5349" w:rsidR="00AE27D7" w:rsidRDefault="00AF40B5" w:rsidP="0036634C">
      <w:pPr>
        <w:numPr>
          <w:ilvl w:val="1"/>
          <w:numId w:val="1"/>
        </w:numPr>
        <w:rPr>
          <w:rFonts w:ascii="Calisto MT" w:hAnsi="Calisto MT"/>
        </w:rPr>
      </w:pPr>
      <w:r>
        <w:rPr>
          <w:rFonts w:ascii="Calisto MT" w:hAnsi="Calisto MT"/>
        </w:rPr>
        <w:lastRenderedPageBreak/>
        <w:t>Cell surface Toll like receptors (TLRs) respond mostly to structures present on bacteria in the local environment.  However, a few kinds of TLRs are located elsewhere in the cell, for example, on the membranes of intracellular vesicles, pointing toward the lumen.  What kinds of ligands (recognized binding entities) do these intracellular TLRs recognize?  What kinds of threats are they likely to denote?  Why??</w:t>
      </w:r>
    </w:p>
    <w:p w14:paraId="41A8B610" w14:textId="7A7A6CFC" w:rsidR="00AF40B5" w:rsidRDefault="00AF40B5" w:rsidP="0036634C">
      <w:pPr>
        <w:numPr>
          <w:ilvl w:val="1"/>
          <w:numId w:val="1"/>
        </w:numPr>
        <w:rPr>
          <w:rFonts w:ascii="Calisto MT" w:hAnsi="Calisto MT"/>
        </w:rPr>
      </w:pPr>
      <w:r>
        <w:rPr>
          <w:rFonts w:ascii="Calisto MT" w:hAnsi="Calisto MT"/>
        </w:rPr>
        <w:t xml:space="preserve">Other non-TLR sensors are found free in the cytoplasm of the cells.  One sensor type </w:t>
      </w:r>
      <w:r w:rsidR="002C316F">
        <w:rPr>
          <w:rFonts w:ascii="Calisto MT" w:hAnsi="Calisto MT"/>
        </w:rPr>
        <w:t>includes members</w:t>
      </w:r>
      <w:r>
        <w:rPr>
          <w:rFonts w:ascii="Calisto MT" w:hAnsi="Calisto MT"/>
        </w:rPr>
        <w:t xml:space="preserve"> called RIG-I</w:t>
      </w:r>
      <w:r w:rsidR="002C316F">
        <w:rPr>
          <w:rFonts w:ascii="Calisto MT" w:hAnsi="Calisto MT"/>
        </w:rPr>
        <w:t xml:space="preserve"> and MDA-5</w:t>
      </w:r>
      <w:r>
        <w:rPr>
          <w:rFonts w:ascii="Calisto MT" w:hAnsi="Calisto MT"/>
        </w:rPr>
        <w:t xml:space="preserve">.  </w:t>
      </w:r>
      <w:r w:rsidR="002C316F">
        <w:rPr>
          <w:rFonts w:ascii="Calisto MT" w:hAnsi="Calisto MT"/>
        </w:rPr>
        <w:t>What exactly do RIG-I and MDA-5 recognize?  Why would this represent any kind of danger signal?  What kinds of responses do RIG-I and MDA-5 trigger, and how might this help the organism?</w:t>
      </w:r>
    </w:p>
    <w:p w14:paraId="271C26D7" w14:textId="5D0F725B" w:rsidR="002C316F" w:rsidRDefault="002C316F" w:rsidP="0036634C">
      <w:pPr>
        <w:numPr>
          <w:ilvl w:val="1"/>
          <w:numId w:val="1"/>
        </w:numPr>
        <w:rPr>
          <w:rFonts w:ascii="Calisto MT" w:hAnsi="Calisto MT"/>
        </w:rPr>
      </w:pPr>
      <w:r>
        <w:rPr>
          <w:rFonts w:ascii="Calisto MT" w:hAnsi="Calisto MT"/>
        </w:rPr>
        <w:t>A fairly recent breakthrough in innate immunity was the discovery of another innate immune recognition system, now called the cGAS – STING system.  What is cGAS and what is STING?  What do they recognize, and how does this threaten a cell?  Why is a sensor for this ligand important for a cell to have?</w:t>
      </w:r>
    </w:p>
    <w:p w14:paraId="1C94EAD2" w14:textId="5AE528BA" w:rsidR="00AE27D7" w:rsidRPr="00436F67" w:rsidRDefault="00AE27D7" w:rsidP="00AE27D7">
      <w:pPr>
        <w:rPr>
          <w:rFonts w:ascii="Calisto MT" w:hAnsi="Calisto MT"/>
        </w:rPr>
      </w:pPr>
    </w:p>
    <w:p w14:paraId="5331312A" w14:textId="088F50E9" w:rsidR="00436F67" w:rsidRDefault="00436F67">
      <w:pPr>
        <w:rPr>
          <w:rFonts w:ascii="Calisto MT" w:hAnsi="Calisto MT"/>
        </w:rPr>
      </w:pPr>
    </w:p>
    <w:p w14:paraId="144031D5" w14:textId="77777777" w:rsidR="00436F67" w:rsidRDefault="00436F67">
      <w:pPr>
        <w:rPr>
          <w:rFonts w:ascii="Calisto MT" w:hAnsi="Calisto MT"/>
        </w:rPr>
      </w:pPr>
    </w:p>
    <w:p w14:paraId="6F602D0D" w14:textId="77777777" w:rsidR="00436F67" w:rsidRDefault="00436F67">
      <w:pPr>
        <w:rPr>
          <w:rFonts w:ascii="Calisto MT" w:hAnsi="Calisto MT"/>
        </w:rPr>
      </w:pPr>
    </w:p>
    <w:p w14:paraId="03C9ED71" w14:textId="77777777" w:rsidR="00436F67" w:rsidRPr="00436F67" w:rsidRDefault="00436F67">
      <w:pPr>
        <w:rPr>
          <w:rFonts w:ascii="Calisto MT" w:hAnsi="Calisto MT"/>
        </w:rPr>
      </w:pPr>
    </w:p>
    <w:sectPr w:rsidR="00436F67" w:rsidRPr="00436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50182"/>
    <w:multiLevelType w:val="hybridMultilevel"/>
    <w:tmpl w:val="809C66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03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67"/>
    <w:rsid w:val="00033F31"/>
    <w:rsid w:val="00050590"/>
    <w:rsid w:val="00077BED"/>
    <w:rsid w:val="00082F9F"/>
    <w:rsid w:val="00175317"/>
    <w:rsid w:val="00181A8D"/>
    <w:rsid w:val="00182466"/>
    <w:rsid w:val="002C316F"/>
    <w:rsid w:val="0036634C"/>
    <w:rsid w:val="00436F67"/>
    <w:rsid w:val="0057648F"/>
    <w:rsid w:val="005F66EF"/>
    <w:rsid w:val="00645FAD"/>
    <w:rsid w:val="00693678"/>
    <w:rsid w:val="008A0F4A"/>
    <w:rsid w:val="008F4B43"/>
    <w:rsid w:val="00A5649E"/>
    <w:rsid w:val="00AC10A7"/>
    <w:rsid w:val="00AE27D7"/>
    <w:rsid w:val="00AF40B5"/>
    <w:rsid w:val="00B31D40"/>
    <w:rsid w:val="00BA7EED"/>
    <w:rsid w:val="00BE2029"/>
    <w:rsid w:val="00C5772B"/>
    <w:rsid w:val="00C60ECF"/>
    <w:rsid w:val="00EC2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BBED"/>
  <w15:chartTrackingRefBased/>
  <w15:docId w15:val="{87AA78F2-BA4C-4496-9371-5C782FD9F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466"/>
  </w:style>
  <w:style w:type="paragraph" w:styleId="Heading1">
    <w:name w:val="heading 1"/>
    <w:basedOn w:val="Normal"/>
    <w:next w:val="Normal"/>
    <w:link w:val="Heading1Char"/>
    <w:uiPriority w:val="9"/>
    <w:qFormat/>
    <w:rsid w:val="00436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F67"/>
    <w:rPr>
      <w:rFonts w:eastAsiaTheme="majorEastAsia" w:cstheme="majorBidi"/>
      <w:color w:val="272727" w:themeColor="text1" w:themeTint="D8"/>
    </w:rPr>
  </w:style>
  <w:style w:type="paragraph" w:styleId="Title">
    <w:name w:val="Title"/>
    <w:basedOn w:val="Normal"/>
    <w:next w:val="Normal"/>
    <w:link w:val="TitleChar"/>
    <w:uiPriority w:val="10"/>
    <w:qFormat/>
    <w:rsid w:val="0043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F67"/>
    <w:pPr>
      <w:spacing w:before="160"/>
      <w:jc w:val="center"/>
    </w:pPr>
    <w:rPr>
      <w:i/>
      <w:iCs/>
      <w:color w:val="404040" w:themeColor="text1" w:themeTint="BF"/>
    </w:rPr>
  </w:style>
  <w:style w:type="character" w:customStyle="1" w:styleId="QuoteChar">
    <w:name w:val="Quote Char"/>
    <w:basedOn w:val="DefaultParagraphFont"/>
    <w:link w:val="Quote"/>
    <w:uiPriority w:val="29"/>
    <w:rsid w:val="00436F67"/>
    <w:rPr>
      <w:i/>
      <w:iCs/>
      <w:color w:val="404040" w:themeColor="text1" w:themeTint="BF"/>
    </w:rPr>
  </w:style>
  <w:style w:type="paragraph" w:styleId="ListParagraph">
    <w:name w:val="List Paragraph"/>
    <w:basedOn w:val="Normal"/>
    <w:uiPriority w:val="34"/>
    <w:qFormat/>
    <w:rsid w:val="00436F67"/>
    <w:pPr>
      <w:ind w:left="720"/>
      <w:contextualSpacing/>
    </w:pPr>
  </w:style>
  <w:style w:type="character" w:styleId="IntenseEmphasis">
    <w:name w:val="Intense Emphasis"/>
    <w:basedOn w:val="DefaultParagraphFont"/>
    <w:uiPriority w:val="21"/>
    <w:qFormat/>
    <w:rsid w:val="00436F67"/>
    <w:rPr>
      <w:i/>
      <w:iCs/>
      <w:color w:val="0F4761" w:themeColor="accent1" w:themeShade="BF"/>
    </w:rPr>
  </w:style>
  <w:style w:type="paragraph" w:styleId="IntenseQuote">
    <w:name w:val="Intense Quote"/>
    <w:basedOn w:val="Normal"/>
    <w:next w:val="Normal"/>
    <w:link w:val="IntenseQuoteChar"/>
    <w:uiPriority w:val="30"/>
    <w:qFormat/>
    <w:rsid w:val="00436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F67"/>
    <w:rPr>
      <w:i/>
      <w:iCs/>
      <w:color w:val="0F4761" w:themeColor="accent1" w:themeShade="BF"/>
    </w:rPr>
  </w:style>
  <w:style w:type="character" w:styleId="IntenseReference">
    <w:name w:val="Intense Reference"/>
    <w:basedOn w:val="DefaultParagraphFont"/>
    <w:uiPriority w:val="32"/>
    <w:qFormat/>
    <w:rsid w:val="00436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1265</Words>
  <Characters>6529</Characters>
  <Application>Microsoft Office Word</Application>
  <DocSecurity>0</DocSecurity>
  <Lines>130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Rothenberg, Ellen</dc:creator>
  <cp:keywords/>
  <dc:description/>
  <cp:lastModifiedBy>Rothenberg, Ellen</cp:lastModifiedBy>
  <cp:revision>9</cp:revision>
  <dcterms:created xsi:type="dcterms:W3CDTF">2026-01-17T03:14:00Z</dcterms:created>
  <dcterms:modified xsi:type="dcterms:W3CDTF">2026-01-17T04:52:00Z</dcterms:modified>
</cp:coreProperties>
</file>