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35.png" ContentType="image/png"/>
  <Override PartName="/word/media/rId41.png" ContentType="image/png"/>
  <Override PartName="/word/media/rId45.png" ContentType="image/png"/>
  <Override PartName="/word/media/rId50.png" ContentType="image/png"/>
  <Override PartName="/word/media/rId56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Palestinian User Protection Platform from Digital Fraud — Methodology &amp; Design</w:t>
      </w:r>
    </w:p>
    <w:bookmarkStart w:id="20" w:name="Xcb41b8bc353cc0cf3e9e71ae9a53c620473ec36"/>
    <w:p>
      <w:pPr>
        <w:pStyle w:val="Heading1"/>
      </w:pPr>
      <w:r>
        <w:t xml:space="preserve">Palestinian User Protection Platform from Digital Fraud</w:t>
      </w:r>
    </w:p>
    <w:p>
      <w:pPr>
        <w:pStyle w:val="FirstParagraph"/>
      </w:pPr>
      <w:r>
        <w:t xml:space="preserve">Methodology &amp; System Design Document — how the platform detects suspicious links, measures their spread, and protects users without surveilling them</w:t>
      </w:r>
    </w:p>
    <w:p>
      <w:pPr>
        <w:pStyle w:val="BodyText"/>
      </w:pPr>
      <w:r>
        <w:t xml:space="preserve">Graduation Project · July 2026 · Prepared by:</w:t>
      </w:r>
      <w:r>
        <w:t xml:space="preserve"> </w:t>
      </w:r>
      <w:r>
        <w:rPr>
          <w:i/>
          <w:iCs/>
        </w:rPr>
        <w:t xml:space="preserve">[student names]</w:t>
      </w:r>
      <w:r>
        <w:t xml:space="preserve"> </w:t>
      </w:r>
      <w:r>
        <w:t xml:space="preserve">· Supervisor:</w:t>
      </w:r>
      <w:r>
        <w:t xml:space="preserve"> </w:t>
      </w:r>
      <w:r>
        <w:rPr>
          <w:i/>
          <w:iCs/>
        </w:rPr>
        <w:t xml:space="preserve">[supervisor name]</w:t>
      </w:r>
    </w:p>
    <w:bookmarkEnd w:id="20"/>
    <w:p>
      <w:pPr>
        <w:pStyle w:val="BodyText"/>
      </w:pPr>
      <w:r>
        <w:rPr>
          <w:b/>
          <w:bCs/>
        </w:rP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intro">
        <w:r>
          <w:rPr>
            <w:rStyle w:val="Hyperlink"/>
          </w:rPr>
          <w:t xml:space="preserve">Introduction</w:t>
        </w:r>
      </w:hyperlink>
    </w:p>
    <w:p>
      <w:pPr>
        <w:pStyle w:val="Compact"/>
        <w:numPr>
          <w:ilvl w:val="0"/>
          <w:numId w:val="1001"/>
        </w:numPr>
      </w:pPr>
      <w:hyperlink w:anchor="related">
        <w:r>
          <w:rPr>
            <w:rStyle w:val="Hyperlink"/>
          </w:rPr>
          <w:t xml:space="preserve">Background &amp; Related Work</w:t>
        </w:r>
      </w:hyperlink>
    </w:p>
    <w:p>
      <w:pPr>
        <w:pStyle w:val="Compact"/>
        <w:numPr>
          <w:ilvl w:val="0"/>
          <w:numId w:val="1001"/>
        </w:numPr>
      </w:pPr>
      <w:hyperlink w:anchor="idea">
        <w:r>
          <w:rPr>
            <w:rStyle w:val="Hyperlink"/>
          </w:rPr>
          <w:t xml:space="preserve">The Idea</w:t>
        </w:r>
      </w:hyperlink>
    </w:p>
    <w:p>
      <w:pPr>
        <w:pStyle w:val="Compact"/>
        <w:numPr>
          <w:ilvl w:val="0"/>
          <w:numId w:val="1001"/>
        </w:numPr>
      </w:pPr>
      <w:hyperlink w:anchor="arch">
        <w:r>
          <w:rPr>
            <w:rStyle w:val="Hyperlink"/>
          </w:rPr>
          <w:t xml:space="preserve">System Architecture</w:t>
        </w:r>
      </w:hyperlink>
    </w:p>
    <w:p>
      <w:pPr>
        <w:pStyle w:val="Compact"/>
        <w:numPr>
          <w:ilvl w:val="0"/>
          <w:numId w:val="1001"/>
        </w:numPr>
      </w:pPr>
      <w:hyperlink w:anchor="method">
        <w:r>
          <w:rPr>
            <w:rStyle w:val="Hyperlink"/>
          </w:rPr>
          <w:t xml:space="preserve">Methodology</w:t>
        </w:r>
      </w:hyperlink>
    </w:p>
    <w:p>
      <w:pPr>
        <w:pStyle w:val="Compact"/>
        <w:numPr>
          <w:ilvl w:val="0"/>
          <w:numId w:val="1001"/>
        </w:numPr>
      </w:pPr>
      <w:hyperlink w:anchor="q-suspicious">
        <w:r>
          <w:rPr>
            <w:rStyle w:val="Hyperlink"/>
          </w:rPr>
          <w:t xml:space="preserve">Q1 — How do we determine that a link is suspicious?</w:t>
        </w:r>
      </w:hyperlink>
    </w:p>
    <w:p>
      <w:pPr>
        <w:pStyle w:val="Compact"/>
        <w:numPr>
          <w:ilvl w:val="0"/>
          <w:numId w:val="1001"/>
        </w:numPr>
      </w:pPr>
      <w:hyperlink w:anchor="q-visits">
        <w:r>
          <w:rPr>
            <w:rStyle w:val="Hyperlink"/>
          </w:rPr>
          <w:t xml:space="preserve">Q2 — How do we know how many people visited a link?</w:t>
        </w:r>
      </w:hyperlink>
    </w:p>
    <w:p>
      <w:pPr>
        <w:pStyle w:val="Compact"/>
        <w:numPr>
          <w:ilvl w:val="0"/>
          <w:numId w:val="1001"/>
        </w:numPr>
      </w:pPr>
      <w:hyperlink w:anchor="q-monitor">
        <w:r>
          <w:rPr>
            <w:rStyle w:val="Hyperlink"/>
          </w:rPr>
          <w:t xml:space="preserve">Q3 — How do we “monitor” users who visited links?</w:t>
        </w:r>
      </w:hyperlink>
    </w:p>
    <w:p>
      <w:pPr>
        <w:pStyle w:val="Compact"/>
        <w:numPr>
          <w:ilvl w:val="0"/>
          <w:numId w:val="1001"/>
        </w:numPr>
      </w:pPr>
      <w:hyperlink w:anchor="messages">
        <w:r>
          <w:rPr>
            <w:rStyle w:val="Hyperlink"/>
          </w:rPr>
          <w:t xml:space="preserve">Message (SMS/WhatsApp) Analysis</w:t>
        </w:r>
      </w:hyperlink>
    </w:p>
    <w:p>
      <w:pPr>
        <w:pStyle w:val="Compact"/>
        <w:numPr>
          <w:ilvl w:val="0"/>
          <w:numId w:val="1001"/>
        </w:numPr>
      </w:pPr>
      <w:hyperlink w:anchor="data">
        <w:r>
          <w:rPr>
            <w:rStyle w:val="Hyperlink"/>
          </w:rPr>
          <w:t xml:space="preserve">Data Model</w:t>
        </w:r>
      </w:hyperlink>
    </w:p>
    <w:p>
      <w:pPr>
        <w:pStyle w:val="Compact"/>
        <w:numPr>
          <w:ilvl w:val="0"/>
          <w:numId w:val="1001"/>
        </w:numPr>
      </w:pPr>
      <w:hyperlink w:anchor="eval">
        <w:r>
          <w:rPr>
            <w:rStyle w:val="Hyperlink"/>
          </w:rPr>
          <w:t xml:space="preserve">Evaluation Plan</w:t>
        </w:r>
      </w:hyperlink>
    </w:p>
    <w:p>
      <w:pPr>
        <w:pStyle w:val="Compact"/>
        <w:numPr>
          <w:ilvl w:val="0"/>
          <w:numId w:val="1001"/>
        </w:numPr>
      </w:pPr>
      <w:hyperlink w:anchor="timeline">
        <w:r>
          <w:rPr>
            <w:rStyle w:val="Hyperlink"/>
          </w:rPr>
          <w:t xml:space="preserve">Implementation Timeline</w:t>
        </w:r>
      </w:hyperlink>
    </w:p>
    <w:p>
      <w:pPr>
        <w:pStyle w:val="Compact"/>
        <w:numPr>
          <w:ilvl w:val="0"/>
          <w:numId w:val="1001"/>
        </w:numPr>
      </w:pPr>
      <w:hyperlink w:anchor="refs">
        <w:r>
          <w:rPr>
            <w:rStyle w:val="Hyperlink"/>
          </w:rPr>
          <w:t xml:space="preserve">References</w:t>
        </w:r>
      </w:hyperlink>
    </w:p>
    <w:bookmarkStart w:id="21" w:name="intro"/>
    <w:p>
      <w:pPr>
        <w:pStyle w:val="Heading2"/>
      </w:pPr>
      <w:r>
        <w:t xml:space="preserve">1.</w:t>
      </w:r>
      <w:r>
        <w:t xml:space="preserve">Introduction</w:t>
      </w:r>
    </w:p>
    <w:p>
      <w:pPr>
        <w:pStyle w:val="FirstParagraph"/>
      </w:pPr>
      <w:r>
        <w:t xml:space="preserve">Digital fraud against Palestinian users was relatively limited before the war on Gaza, but it has grown</w:t>
      </w:r>
      <w:r>
        <w:t xml:space="preserve"> </w:t>
      </w:r>
      <w:r>
        <w:t xml:space="preserve">sharply during and since it: fake prize draws impersonating telecom operators (Jawwal, Ooredoo), phishing</w:t>
      </w:r>
      <w:r>
        <w:t xml:space="preserve"> </w:t>
      </w:r>
      <w:r>
        <w:t xml:space="preserve">pages imitating local banks and e-wallets (Bank of Palestine, PalPay, Jawwal Pay, Reflect), fake delivery-fee</w:t>
      </w:r>
      <w:r>
        <w:t xml:space="preserve"> </w:t>
      </w:r>
      <w:r>
        <w:t xml:space="preserve">requests, fraudulent job offers, and fake donation campaigns exploiting the humanitarian situation. Victims</w:t>
      </w:r>
      <w:r>
        <w:t xml:space="preserve"> </w:t>
      </w:r>
      <w:r>
        <w:t xml:space="preserve">lose money, credentials, and accounts — and today there is</w:t>
      </w:r>
      <w:r>
        <w:t xml:space="preserve"> </w:t>
      </w:r>
      <w:r>
        <w:rPr>
          <w:b/>
          <w:bCs/>
        </w:rPr>
        <w:t xml:space="preserve">no local, Arabic-first tool</w:t>
      </w:r>
      <w:r>
        <w:t xml:space="preserve"> </w:t>
      </w:r>
      <w:r>
        <w:t xml:space="preserve">where a</w:t>
      </w:r>
      <w:r>
        <w:t xml:space="preserve"> </w:t>
      </w:r>
      <w:r>
        <w:t xml:space="preserve">Palestinian user can check a suspicious link or message before acting on it, or look up whether a phone</w:t>
      </w:r>
      <w:r>
        <w:t xml:space="preserve"> </w:t>
      </w:r>
      <w:r>
        <w:t xml:space="preserve">number or page has already been reported as a scam.</w:t>
      </w:r>
    </w:p>
    <w:p>
      <w:pPr>
        <w:pStyle w:val="BodyText"/>
      </w:pPr>
      <w:r>
        <w:t xml:space="preserve">This project builds that tool: a</w:t>
      </w:r>
      <w:r>
        <w:t xml:space="preserve"> </w:t>
      </w:r>
      <w:r>
        <w:rPr>
          <w:b/>
          <w:bCs/>
        </w:rPr>
        <w:t xml:space="preserve">web + mobile platform</w:t>
      </w:r>
      <w:r>
        <w:t xml:space="preserve"> </w:t>
      </w:r>
      <w:r>
        <w:t xml:space="preserve">that (a) analyzes suspicious links and</w:t>
      </w:r>
      <w:r>
        <w:t xml:space="preserve"> </w:t>
      </w:r>
      <w:r>
        <w:t xml:space="preserve">messages and returns an explained risk verdict, (b) hosts a community database of reported scam numbers,</w:t>
      </w:r>
      <w:r>
        <w:t xml:space="preserve"> </w:t>
      </w:r>
      <w:r>
        <w:t xml:space="preserve">links, and accounts, (c) publishes a live feed of flagged links, and (d) provides localized awareness content</w:t>
      </w:r>
      <w:r>
        <w:t xml:space="preserve"> </w:t>
      </w:r>
      <w:r>
        <w:t xml:space="preserve">and quizzes. The platform is Arabic-first with full English support.</w:t>
      </w:r>
    </w:p>
    <w:bookmarkEnd w:id="21"/>
    <w:bookmarkStart w:id="25" w:name="related"/>
    <w:p>
      <w:pPr>
        <w:pStyle w:val="Heading2"/>
      </w:pPr>
      <w:r>
        <w:t xml:space="preserve">2.</w:t>
      </w:r>
      <w:r>
        <w:t xml:space="preserve">Background &amp; Related Work</w:t>
      </w:r>
    </w:p>
    <w:p>
      <w:pPr>
        <w:pStyle w:val="FirstParagraph"/>
      </w:pPr>
      <w:r>
        <w:t xml:space="preserve">Link-safety checking is a mature research and industry area. The main families of prior work:</w:t>
      </w:r>
    </w:p>
    <w:bookmarkStart w:id="22" w:name="industrial-blocklist-services"/>
    <w:p>
      <w:pPr>
        <w:pStyle w:val="Heading3"/>
      </w:pPr>
      <w:r>
        <w:t xml:space="preserve">2.1 Industrial blocklist services</w:t>
      </w:r>
    </w:p>
    <w:p>
      <w:pPr>
        <w:pStyle w:val="FirstParagraph"/>
      </w:pPr>
      <w:r>
        <w:rPr>
          <w:b/>
          <w:bCs/>
        </w:rPr>
        <w:t xml:space="preserve">Google Safe Browsing</w:t>
      </w:r>
      <w:r>
        <w:t xml:space="preserve"> </w:t>
      </w:r>
      <w:r>
        <w:t xml:space="preserve">[1] maintains blocklists of phishing/malware URLs and serves them to</w:t>
      </w:r>
      <w:r>
        <w:t xml:space="preserve"> </w:t>
      </w:r>
      <w:r>
        <w:t xml:space="preserve">browsers via a privacy-preserving API (clients query hashed URL prefixes, so Google never sees the full</w:t>
      </w:r>
      <w:r>
        <w:t xml:space="preserve"> </w:t>
      </w:r>
      <w:r>
        <w:t xml:space="preserve">browsing history — a design we borrow in §8).</w:t>
      </w:r>
      <w:r>
        <w:t xml:space="preserve"> </w:t>
      </w:r>
      <w:r>
        <w:rPr>
          <w:b/>
          <w:bCs/>
        </w:rPr>
        <w:t xml:space="preserve">PhishTank</w:t>
      </w:r>
      <w:r>
        <w:t xml:space="preserve"> </w:t>
      </w:r>
      <w:r>
        <w:t xml:space="preserve">[2] is a community platform where</w:t>
      </w:r>
      <w:r>
        <w:t xml:space="preserve"> </w:t>
      </w:r>
      <w:r>
        <w:t xml:space="preserve">users submit and vote on phishing URLs — the closest existing model to our community-reporting feature.</w:t>
      </w:r>
      <w:r>
        <w:t xml:space="preserve"> </w:t>
      </w:r>
      <w:r>
        <w:rPr>
          <w:b/>
          <w:bCs/>
        </w:rPr>
        <w:t xml:space="preserve">VirusTotal</w:t>
      </w:r>
      <w:r>
        <w:t xml:space="preserve"> </w:t>
      </w:r>
      <w:r>
        <w:t xml:space="preserve">[3] aggregates ~90 scanning engines for URLs/files.</w:t>
      </w:r>
      <w:r>
        <w:t xml:space="preserve"> </w:t>
      </w:r>
      <w:r>
        <w:rPr>
          <w:b/>
          <w:bCs/>
        </w:rPr>
        <w:t xml:space="preserve">ScamAdviser</w:t>
      </w:r>
      <w:r>
        <w:t xml:space="preserve"> </w:t>
      </w:r>
      <w:r>
        <w:t xml:space="preserve">[4]</w:t>
      </w:r>
      <w:r>
        <w:t xml:space="preserve"> </w:t>
      </w:r>
      <w:r>
        <w:t xml:space="preserve">computes a website trust score from domain age, hosting, and reviews.</w:t>
      </w:r>
    </w:p>
    <w:bookmarkEnd w:id="22"/>
    <w:bookmarkStart w:id="23" w:name="academic-work-on-url-classification"/>
    <w:p>
      <w:pPr>
        <w:pStyle w:val="Heading3"/>
      </w:pPr>
      <w:r>
        <w:t xml:space="preserve">2.2 Academic work on URL classification</w:t>
      </w:r>
    </w:p>
    <w:p>
      <w:pPr>
        <w:pStyle w:val="FirstParagraph"/>
      </w:pPr>
      <w:r>
        <w:t xml:space="preserve">Ma et al. [5] showed that malicious URLs can be detected from</w:t>
      </w:r>
      <w:r>
        <w:t xml:space="preserve"> </w:t>
      </w:r>
      <w:r>
        <w:rPr>
          <w:i/>
          <w:iCs/>
        </w:rPr>
        <w:t xml:space="preserve">lexical and host-based features alone</w:t>
      </w:r>
      <w:r>
        <w:t xml:space="preserve"> </w:t>
      </w:r>
      <w:r>
        <w:t xml:space="preserve">(length, tokens, TLD, IP-literal hosts, WHOIS age) — the scientific basis for our heuristic engine.</w:t>
      </w:r>
      <w:r>
        <w:t xml:space="preserve"> </w:t>
      </w:r>
      <w:r>
        <w:t xml:space="preserve">Whittaker et al. [6] describe Google's large-scale phishing page classifier. Sahingoz et al. [7] and</w:t>
      </w:r>
      <w:r>
        <w:t xml:space="preserve"> </w:t>
      </w:r>
      <w:r>
        <w:t xml:space="preserve">Mohammad et al. [8] demonstrate machine-learning phishing detection from URL features with F1 scores</w:t>
      </w:r>
      <w:r>
        <w:t xml:space="preserve"> </w:t>
      </w:r>
      <w:r>
        <w:t xml:space="preserve">above 0.95 on public datasets — the path our platform follows in future work, once our community database</w:t>
      </w:r>
      <w:r>
        <w:t xml:space="preserve"> </w:t>
      </w:r>
      <w:r>
        <w:t xml:space="preserve">has accumulated labeled local data. The APWG Phishing Activity Trends Reports [9] document the global growth</w:t>
      </w:r>
      <w:r>
        <w:t xml:space="preserve"> </w:t>
      </w:r>
      <w:r>
        <w:t xml:space="preserve">of phishing campaigns, and 7amleh [10] documents the Palestinian digital-safety context.</w:t>
      </w:r>
    </w:p>
    <w:bookmarkEnd w:id="23"/>
    <w:bookmarkStart w:id="24" w:name="the-gap"/>
    <w:p>
      <w:pPr>
        <w:pStyle w:val="Heading3"/>
      </w:pPr>
      <w:r>
        <w:t xml:space="preserve">2.3 The gap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Safe Browsing [1]</w:t>
            </w:r>
          </w:p>
        </w:tc>
        <w:tc>
          <w:tcPr/>
          <w:p>
            <w:pPr>
              <w:pStyle w:val="Compact"/>
            </w:pPr>
            <w:r>
              <w:t xml:space="preserve">PhishTank [2]</w:t>
            </w:r>
          </w:p>
        </w:tc>
        <w:tc>
          <w:tcPr/>
          <w:p>
            <w:pPr>
              <w:pStyle w:val="Compact"/>
            </w:pPr>
            <w:r>
              <w:t xml:space="preserve">VirusTotal [3]</w:t>
            </w:r>
          </w:p>
        </w:tc>
        <w:tc>
          <w:tcPr/>
          <w:p>
            <w:pPr>
              <w:pStyle w:val="Compact"/>
            </w:pPr>
            <w:r>
              <w:t xml:space="preserve">ScamAdviser [4]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This project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URL risk checking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Community reporting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Arabic-first interface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Palestinian brand lookalike detection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Scam</w:t>
            </w:r>
            <w:r>
              <w:t xml:space="preserve"> </w:t>
            </w:r>
            <w:r>
              <w:rPr>
                <w:i/>
                <w:iCs/>
              </w:rPr>
              <w:t xml:space="preserve">message</w:t>
            </w:r>
            <w:r>
              <w:t xml:space="preserve"> </w:t>
            </w:r>
            <w:r>
              <w:t xml:space="preserve">(SMS/WhatsApp) analysis in Arabic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phone-number scam registry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Localized awareness &amp; quizzes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Table 1 — Feature comparison with existing platforms. No existing tool combines link checking with Arabic message analysis and a local community registry.</w:t>
      </w:r>
    </w:p>
    <w:bookmarkEnd w:id="24"/>
    <w:bookmarkEnd w:id="25"/>
    <w:bookmarkStart w:id="30" w:name="idea"/>
    <w:p>
      <w:pPr>
        <w:pStyle w:val="Heading2"/>
      </w:pPr>
      <w:r>
        <w:t xml:space="preserve">3.</w:t>
      </w:r>
      <w:r>
        <w:t xml:space="preserve">The Idea</w:t>
      </w:r>
    </w:p>
    <w:p>
      <w:pPr>
        <w:pStyle w:val="FirstParagraph"/>
      </w:pPr>
      <w:r>
        <w:t xml:space="preserve">One platform, four protective functions, available as a website and a mobile app:</w:t>
      </w:r>
    </w:p>
    <w:bookmarkStart w:id="26" w:name="url-checker"/>
    <w:p>
      <w:pPr>
        <w:pStyle w:val="Heading4"/>
      </w:pPr>
      <w:r>
        <w:t xml:space="preserve">1 · URL Checker</w:t>
      </w:r>
    </w:p>
    <w:p>
      <w:pPr>
        <w:pStyle w:val="FirstParagraph"/>
      </w:pPr>
      <w:r>
        <w:t xml:space="preserve">Paste any link → multi-signal analysis → verdict (</w:t>
      </w:r>
      <w:r>
        <w:rPr>
          <w:i/>
          <w:iCs/>
        </w:rPr>
        <w:t xml:space="preserve">safe / suspicious / dangerous</w:t>
      </w:r>
      <w:r>
        <w:t xml:space="preserve">) with human-readable reasons in Arabic and English.</w:t>
      </w:r>
    </w:p>
    <w:bookmarkEnd w:id="26"/>
    <w:bookmarkStart w:id="27" w:name="message-analyzer"/>
    <w:p>
      <w:pPr>
        <w:pStyle w:val="Heading4"/>
      </w:pPr>
      <w:r>
        <w:t xml:space="preserve">2 · Message Analyzer</w:t>
      </w:r>
    </w:p>
    <w:p>
      <w:pPr>
        <w:pStyle w:val="FirstParagraph"/>
      </w:pPr>
      <w:r>
        <w:t xml:space="preserve">Paste an SMS/WhatsApp text → bilingual scam-pattern engine detects prize, delivery, job, OTP and bank-phishing scams; embedded links are auto-extracted and checked.</w:t>
      </w:r>
    </w:p>
    <w:bookmarkEnd w:id="27"/>
    <w:bookmarkStart w:id="28" w:name="community-reports"/>
    <w:p>
      <w:pPr>
        <w:pStyle w:val="Heading4"/>
      </w:pPr>
      <w:r>
        <w:t xml:space="preserve">3 · Community Reports</w:t>
      </w:r>
    </w:p>
    <w:p>
      <w:pPr>
        <w:pStyle w:val="FirstParagraph"/>
      </w:pPr>
      <w:r>
        <w:t xml:space="preserve">Users report scam phone numbers, links, and social accounts. Everyone can search the registry before trusting a contact. Reports feed back into URL scoring.</w:t>
      </w:r>
    </w:p>
    <w:bookmarkEnd w:id="28"/>
    <w:bookmarkStart w:id="29" w:name="awareness-hub-flagged-feed"/>
    <w:p>
      <w:pPr>
        <w:pStyle w:val="Heading4"/>
      </w:pPr>
      <w:r>
        <w:t xml:space="preserve">4 · Awareness Hub + Flagged Feed</w:t>
      </w:r>
    </w:p>
    <w:p>
      <w:pPr>
        <w:pStyle w:val="FirstParagraph"/>
      </w:pPr>
      <w:r>
        <w:t xml:space="preserve">Localized articles and quizzes, plus a public live feed of links the platform has recently flagged — “what scams are active right now.”</w:t>
      </w:r>
    </w:p>
    <w:bookmarkEnd w:id="29"/>
    <w:p>
      <w:pPr>
        <w:pStyle w:val="BodyText"/>
      </w:pPr>
      <w:r>
        <w:t xml:space="preserve">The system creates a</w:t>
      </w:r>
      <w:r>
        <w:t xml:space="preserve"> </w:t>
      </w:r>
      <w:r>
        <w:rPr>
          <w:b/>
          <w:bCs/>
        </w:rPr>
        <w:t xml:space="preserve">feedback loop</w:t>
      </w:r>
      <w:r>
        <w:t xml:space="preserve">: every check and every report makes the next check smarter —</w:t>
      </w:r>
      <w:r>
        <w:t xml:space="preserve"> </w:t>
      </w:r>
      <w:r>
        <w:t xml:space="preserve">community reports raise the risk score of matching URLs, and unusually frequent checks of the same URL signal</w:t>
      </w:r>
      <w:r>
        <w:t xml:space="preserve"> </w:t>
      </w:r>
      <w:r>
        <w:t xml:space="preserve">an active campaign.</w:t>
      </w:r>
    </w:p>
    <w:bookmarkEnd w:id="30"/>
    <w:bookmarkStart w:id="34" w:name="arch"/>
    <w:p>
      <w:pPr>
        <w:pStyle w:val="Heading2"/>
      </w:pPr>
      <w:r>
        <w:t xml:space="preserve">4.</w:t>
      </w:r>
      <w:r>
        <w:t xml:space="preserve">System Architecture</w:t>
      </w:r>
    </w:p>
    <w:p>
      <w:pPr>
        <w:pStyle w:val="CaptionedFigure"/>
      </w:pPr>
      <w:r>
        <w:drawing>
          <wp:inline>
            <wp:extent cx="5334000" cy="1613053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g00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130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 — System architecture. Both clients consume the same REST API; the message analyzer reuses the URL engine for links found inside messages.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frontend</w:t>
            </w:r>
          </w:p>
        </w:tc>
        <w:tc>
          <w:tcPr/>
          <w:p>
            <w:pPr>
              <w:pStyle w:val="Compact"/>
            </w:pPr>
            <w:r>
              <w:t xml:space="preserve">React + Vite + TypeScript</w:t>
            </w:r>
          </w:p>
        </w:tc>
        <w:tc>
          <w:tcPr/>
          <w:p>
            <w:pPr>
              <w:pStyle w:val="Compact"/>
            </w:pPr>
            <w:r>
              <w:t xml:space="preserve">Fast development, type safety, easy RTL/i18n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</w:t>
            </w:r>
          </w:p>
        </w:tc>
        <w:tc>
          <w:tcPr/>
          <w:p>
            <w:pPr>
              <w:pStyle w:val="Compact"/>
            </w:pPr>
            <w:r>
              <w:t xml:space="preserve">Flutter</w:t>
            </w:r>
          </w:p>
        </w:tc>
        <w:tc>
          <w:tcPr/>
          <w:p>
            <w:pPr>
              <w:pStyle w:val="Compact"/>
            </w:pPr>
            <w:r>
              <w:t xml:space="preserve">One codebase for Android + iOS, strong RTL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Node.js + Express + TypeScript</w:t>
            </w:r>
          </w:p>
        </w:tc>
        <w:tc>
          <w:tcPr/>
          <w:p>
            <w:pPr>
              <w:pStyle w:val="Compact"/>
            </w:pPr>
            <w:r>
              <w:t xml:space="preserve">Same language as frontend, large ecosystem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 / DB</w:t>
            </w:r>
          </w:p>
        </w:tc>
        <w:tc>
          <w:tcPr/>
          <w:p>
            <w:pPr>
              <w:pStyle w:val="Compact"/>
            </w:pPr>
            <w:r>
              <w:t xml:space="preserve">Prisma + SQLite → PostgreSQL</w:t>
            </w:r>
          </w:p>
        </w:tc>
        <w:tc>
          <w:tcPr/>
          <w:p>
            <w:pPr>
              <w:pStyle w:val="Compact"/>
            </w:pPr>
            <w:r>
              <w:t xml:space="preserve">Zero-setup development, drop-in production upgrade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Zod schemas</w:t>
            </w:r>
          </w:p>
        </w:tc>
        <w:tc>
          <w:tcPr/>
          <w:p>
            <w:pPr>
              <w:pStyle w:val="Compact"/>
            </w:pPr>
            <w:r>
              <w:t xml:space="preserve">Every API input validated server-side</w:t>
            </w:r>
          </w:p>
        </w:tc>
      </w:tr>
    </w:tbl>
    <w:bookmarkEnd w:id="34"/>
    <w:bookmarkStart w:id="38" w:name="method"/>
    <w:p>
      <w:pPr>
        <w:pStyle w:val="Heading2"/>
      </w:pPr>
      <w:r>
        <w:t xml:space="preserve">5.</w:t>
      </w:r>
      <w:r>
        <w:t xml:space="preserve">Methodology</w:t>
      </w:r>
    </w:p>
    <w:p>
      <w:pPr>
        <w:pStyle w:val="FirstParagraph"/>
      </w:pPr>
      <w:r>
        <w:t xml:space="preserve">We follow a</w:t>
      </w:r>
      <w:r>
        <w:t xml:space="preserve"> </w:t>
      </w:r>
      <w:r>
        <w:rPr>
          <w:b/>
          <w:bCs/>
        </w:rPr>
        <w:t xml:space="preserve">design-science / incremental development methodology</w:t>
      </w:r>
      <w:r>
        <w:t xml:space="preserve">: build the artifact in small</w:t>
      </w:r>
      <w:r>
        <w:t xml:space="preserve"> </w:t>
      </w:r>
      <w:r>
        <w:t xml:space="preserve">verified increments, evaluate it against a labeled dataset and real users, and iterate.</w:t>
      </w:r>
    </w:p>
    <w:p>
      <w:pPr>
        <w:pStyle w:val="CaptionedFigure"/>
      </w:pPr>
      <w:r>
        <w:drawing>
          <wp:inline>
            <wp:extent cx="5334000" cy="597665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g0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7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 — Methodology phases. Evaluation feeds back into design: misclassified samples become new rules or adjusted weights.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Activities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· Problem study</w:t>
            </w:r>
          </w:p>
        </w:tc>
        <w:tc>
          <w:tcPr/>
          <w:p>
            <w:pPr>
              <w:pStyle w:val="Compact"/>
            </w:pPr>
            <w:r>
              <w:t xml:space="preserve">Review academic work [5–8] and industrial systems [1–4]; document local fraud patterns</w:t>
            </w:r>
          </w:p>
        </w:tc>
        <w:tc>
          <w:tcPr/>
          <w:p>
            <w:pPr>
              <w:pStyle w:val="Compact"/>
            </w:pPr>
            <w:r>
              <w:t xml:space="preserve">Requirements + this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· Corpus collection</w:t>
            </w:r>
          </w:p>
        </w:tc>
        <w:tc>
          <w:tcPr/>
          <w:p>
            <w:pPr>
              <w:pStyle w:val="Compact"/>
            </w:pPr>
            <w:r>
              <w:t xml:space="preserve">Collect real scam SMS/WhatsApp messages and phishing links circulating in Palestine (community submissions, public reports); collect an equal set of benign samples</w:t>
            </w:r>
          </w:p>
        </w:tc>
        <w:tc>
          <w:tcPr/>
          <w:p>
            <w:pPr>
              <w:pStyle w:val="Compact"/>
            </w:pPr>
            <w:r>
              <w:t xml:space="preserve">Labeled bilingual dataset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· System design</w:t>
            </w:r>
          </w:p>
        </w:tc>
        <w:tc>
          <w:tcPr/>
          <w:p>
            <w:pPr>
              <w:pStyle w:val="Compact"/>
            </w:pPr>
            <w:r>
              <w:t xml:space="preserve">Define detection signals and weights, REST API contract, database schema</w:t>
            </w:r>
          </w:p>
        </w:tc>
        <w:tc>
          <w:tcPr/>
          <w:p>
            <w:pPr>
              <w:pStyle w:val="Compact"/>
            </w:pPr>
            <w:r>
              <w:t xml:space="preserve">Architecture (§4), signals table (§6)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· Implementation</w:t>
            </w:r>
          </w:p>
        </w:tc>
        <w:tc>
          <w:tcPr/>
          <w:p>
            <w:pPr>
              <w:pStyle w:val="Compact"/>
            </w:pPr>
            <w:r>
              <w:t xml:space="preserve">Backend engines → web app → mobile app, with unit tests per engine rule</w:t>
            </w:r>
          </w:p>
        </w:tc>
        <w:tc>
          <w:tcPr/>
          <w:p>
            <w:pPr>
              <w:pStyle w:val="Compact"/>
            </w:pPr>
            <w:r>
              <w:t xml:space="preserve">Working platform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· Evaluation</w:t>
            </w:r>
          </w:p>
        </w:tc>
        <w:tc>
          <w:tcPr/>
          <w:p>
            <w:pPr>
              <w:pStyle w:val="Compact"/>
            </w:pPr>
            <w:r>
              <w:t xml:space="preserve">Precision / recall / F1 on the held-out labeled set; usability testing (SUS questionnaire) with local users</w:t>
            </w:r>
          </w:p>
        </w:tc>
        <w:tc>
          <w:tcPr/>
          <w:p>
            <w:pPr>
              <w:pStyle w:val="Compact"/>
            </w:pPr>
            <w:r>
              <w:t xml:space="preserve">Results chapter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· Deployment</w:t>
            </w:r>
          </w:p>
        </w:tc>
        <w:tc>
          <w:tcPr/>
          <w:p>
            <w:pPr>
              <w:pStyle w:val="Compact"/>
            </w:pPr>
            <w:r>
              <w:t xml:space="preserve">Dockerized deployment, PostgreSQL, monitoring</w:t>
            </w:r>
          </w:p>
        </w:tc>
        <w:tc>
          <w:tcPr/>
          <w:p>
            <w:pPr>
              <w:pStyle w:val="Compact"/>
            </w:pPr>
            <w:r>
              <w:t xml:space="preserve">Public pilot</w:t>
            </w:r>
          </w:p>
        </w:tc>
      </w:tr>
    </w:tbl>
    <w:bookmarkEnd w:id="38"/>
    <w:bookmarkStart w:id="49" w:name="q-suspicious"/>
    <w:p>
      <w:pPr>
        <w:pStyle w:val="Heading2"/>
      </w:pPr>
      <w:r>
        <w:t xml:space="preserve">6.</w:t>
      </w:r>
      <w:r>
        <w:t xml:space="preserve">Q1 — How do we determine that a link is suspicious?</w:t>
      </w:r>
    </w:p>
    <w:p>
      <w:pPr>
        <w:pStyle w:val="FirstParagraph"/>
      </w:pPr>
      <w:r>
        <w:t xml:space="preserve">Professor's question</w:t>
      </w:r>
    </w:p>
    <w:p>
      <w:pPr>
        <w:pStyle w:val="BodyText"/>
      </w:pPr>
      <w:r>
        <w:t xml:space="preserve">“How will you decide whether a link is suspicious?”</w:t>
      </w:r>
    </w:p>
    <w:p>
      <w:pPr>
        <w:pStyle w:val="BodyText"/>
      </w:pPr>
      <w:r>
        <w:t xml:space="preserve">A URL is never judged by one signal. The engine evaluates</w:t>
      </w:r>
      <w:r>
        <w:t xml:space="preserve"> </w:t>
      </w:r>
      <w:r>
        <w:rPr>
          <w:b/>
          <w:bCs/>
        </w:rPr>
        <w:t xml:space="preserve">independent weighted signals</w:t>
      </w:r>
      <w:r>
        <w:t xml:space="preserve"> </w:t>
      </w:r>
      <w:r>
        <w:t xml:space="preserve">from</w:t>
      </w:r>
      <w:r>
        <w:t xml:space="preserve"> </w:t>
      </w:r>
      <w:r>
        <w:t xml:space="preserve">three families — lexical (the URL text itself), transport (encryption), and community (our own database) —</w:t>
      </w:r>
      <w:r>
        <w:t xml:space="preserve"> </w:t>
      </w:r>
      <w:r>
        <w:t xml:space="preserve">and combines them into a 0–100 risk score. This mirrors the feature families proven effective in the</w:t>
      </w:r>
      <w:r>
        <w:t xml:space="preserve"> </w:t>
      </w:r>
      <w:r>
        <w:t xml:space="preserve">literature [5][7], implemented as transparent rules so every verdict can be</w:t>
      </w:r>
      <w:r>
        <w:t xml:space="preserve"> </w:t>
      </w:r>
      <w:r>
        <w:rPr>
          <w:i/>
          <w:iCs/>
        </w:rPr>
        <w:t xml:space="preserve">explained to the user</w:t>
      </w:r>
      <w:r>
        <w:t xml:space="preserve">.</w:t>
      </w:r>
    </w:p>
    <w:bookmarkStart w:id="39" w:name="detection-signals-and-weights"/>
    <w:p>
      <w:pPr>
        <w:pStyle w:val="Heading3"/>
      </w:pPr>
      <w:r>
        <w:t xml:space="preserve">6.1 Detection signals and weights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Example trigger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Palestinian brand lookalike — registrable domain within Levenshtein distance ≤ 2 of a protected brand (jawwal, ooredoo, bankofpalestine, palpay, reflect…) or brand name embedded in a non-official domain</w:t>
            </w:r>
          </w:p>
        </w:tc>
        <w:tc>
          <w:tcPr/>
          <w:p>
            <w:pPr>
              <w:pStyle w:val="Compact"/>
            </w:pPr>
            <w:r>
              <w:t xml:space="preserve">Lexical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jawwal-prize.win</w:t>
            </w:r>
          </w:p>
        </w:tc>
        <w:tc>
          <w:tcPr/>
          <w:p>
            <w:pPr>
              <w:pStyle w:val="Compact"/>
            </w:pPr>
            <w:r>
              <w:t xml:space="preserve">+35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IP-literal host</w:t>
            </w:r>
          </w:p>
        </w:tc>
        <w:tc>
          <w:tcPr/>
          <w:p>
            <w:pPr>
              <w:pStyle w:val="Compact"/>
            </w:pPr>
            <w:r>
              <w:t xml:space="preserve">Lexical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http://185.12.4.9/login</w:t>
            </w:r>
          </w:p>
        </w:tc>
        <w:tc>
          <w:tcPr/>
          <w:p>
            <w:pPr>
              <w:pStyle w:val="Compact"/>
            </w:pPr>
            <w:r>
              <w:t xml:space="preserve">+30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Punycode / IDN homograph</w:t>
            </w:r>
          </w:p>
        </w:tc>
        <w:tc>
          <w:tcPr/>
          <w:p>
            <w:pPr>
              <w:pStyle w:val="Compact"/>
            </w:pPr>
            <w:r>
              <w:t xml:space="preserve">Lexical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xn--jwwl-…</w:t>
            </w:r>
          </w:p>
        </w:tc>
        <w:tc>
          <w:tcPr/>
          <w:p>
            <w:pPr>
              <w:pStyle w:val="Compact"/>
            </w:pPr>
            <w:r>
              <w:t xml:space="preserve">+30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user@host</w:t>
            </w:r>
            <w:r>
              <w:t xml:space="preserve"> </w:t>
            </w:r>
            <w:r>
              <w:t xml:space="preserve">credential trick</w:t>
            </w:r>
          </w:p>
        </w:tc>
        <w:tc>
          <w:tcPr/>
          <w:p>
            <w:pPr>
              <w:pStyle w:val="Compact"/>
            </w:pPr>
            <w:r>
              <w:t xml:space="preserve">Lexical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http://bop.ps@evil.com</w:t>
            </w:r>
          </w:p>
        </w:tc>
        <w:tc>
          <w:tcPr/>
          <w:p>
            <w:pPr>
              <w:pStyle w:val="Compact"/>
            </w:pPr>
            <w:r>
              <w:t xml:space="preserve">+30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High-abuse TLD (</w:t>
            </w:r>
            <w:r>
              <w:rPr>
                <w:rStyle w:val="VerbatimChar"/>
              </w:rPr>
              <w:t xml:space="preserve">.win .top .xyz .icu .buzz</w:t>
            </w:r>
            <w:r>
              <w:t xml:space="preserve">…)</w:t>
            </w:r>
          </w:p>
        </w:tc>
        <w:tc>
          <w:tcPr/>
          <w:p>
            <w:pPr>
              <w:pStyle w:val="Compact"/>
            </w:pPr>
            <w:r>
              <w:t xml:space="preserve">Lexical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prize-draw.top</w:t>
            </w:r>
          </w:p>
        </w:tc>
        <w:tc>
          <w:tcPr/>
          <w:p>
            <w:pPr>
              <w:pStyle w:val="Compact"/>
            </w:pPr>
            <w:r>
              <w:t xml:space="preserve">+20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URL shortener hiding the destination</w:t>
            </w:r>
          </w:p>
        </w:tc>
        <w:tc>
          <w:tcPr/>
          <w:p>
            <w:pPr>
              <w:pStyle w:val="Compact"/>
            </w:pPr>
            <w:r>
              <w:t xml:space="preserve">Lexical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bit.ly/3xY…</w:t>
            </w:r>
          </w:p>
        </w:tc>
        <w:tc>
          <w:tcPr/>
          <w:p>
            <w:pPr>
              <w:pStyle w:val="Compact"/>
            </w:pPr>
            <w:r>
              <w:t xml:space="preserve">+20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Scam keywords in domain/path (prize, win, free, gift, verify…)</w:t>
            </w:r>
          </w:p>
        </w:tc>
        <w:tc>
          <w:tcPr/>
          <w:p>
            <w:pPr>
              <w:pStyle w:val="Compact"/>
            </w:pPr>
            <w:r>
              <w:t xml:space="preserve">Lexical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/claim-prize</w:t>
            </w:r>
          </w:p>
        </w:tc>
        <w:tc>
          <w:tcPr/>
          <w:p>
            <w:pPr>
              <w:pStyle w:val="Compact"/>
            </w:pPr>
            <w:r>
              <w:t xml:space="preserve">+15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HTTPS</w:t>
            </w:r>
            <w:r>
              <w:t xml:space="preserve"> </w:t>
            </w:r>
            <w:r>
              <w:t xml:space="preserve">— the link is unencrypted, so any submitted data travels in clear text</w:t>
            </w:r>
          </w:p>
        </w:tc>
        <w:tc>
          <w:tcPr/>
          <w:p>
            <w:pPr>
              <w:pStyle w:val="Compact"/>
            </w:pPr>
            <w:r>
              <w:t xml:space="preserve">Transport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http://…</w:t>
            </w:r>
          </w:p>
        </w:tc>
        <w:tc>
          <w:tcPr/>
          <w:p>
            <w:pPr>
              <w:pStyle w:val="Compact"/>
            </w:pPr>
            <w:r>
              <w:t xml:space="preserve">+15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S9</w:t>
            </w:r>
          </w:p>
        </w:tc>
        <w:tc>
          <w:tcPr/>
          <w:p>
            <w:pPr>
              <w:pStyle w:val="Compact"/>
            </w:pPr>
            <w:r>
              <w:t xml:space="preserve">Excessive subdomain nesting (≥ 3)</w:t>
            </w:r>
          </w:p>
        </w:tc>
        <w:tc>
          <w:tcPr/>
          <w:p>
            <w:pPr>
              <w:pStyle w:val="Compact"/>
            </w:pPr>
            <w:r>
              <w:t xml:space="preserve">Lexical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login.bop.secure.evil.com</w:t>
            </w:r>
          </w:p>
        </w:tc>
        <w:tc>
          <w:tcPr/>
          <w:p>
            <w:pPr>
              <w:pStyle w:val="Compact"/>
            </w:pPr>
            <w:r>
              <w:t xml:space="preserve">+10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S10</w:t>
            </w:r>
          </w:p>
        </w:tc>
        <w:tc>
          <w:tcPr/>
          <w:p>
            <w:pPr>
              <w:pStyle w:val="Compact"/>
            </w:pPr>
            <w:r>
              <w:t xml:space="preserve">Community reports — each approved report matching this URL</w:t>
            </w:r>
          </w:p>
        </w:tc>
        <w:tc>
          <w:tcPr/>
          <w:p>
            <w:pPr>
              <w:pStyle w:val="Compact"/>
            </w:pPr>
            <w:r>
              <w:t xml:space="preserve">Community</w:t>
            </w:r>
          </w:p>
        </w:tc>
        <w:tc>
          <w:tcPr/>
          <w:p>
            <w:pPr>
              <w:pStyle w:val="Compact"/>
            </w:pPr>
            <w:r>
              <w:t xml:space="preserve">3 reports → +15</w:t>
            </w:r>
          </w:p>
        </w:tc>
        <w:tc>
          <w:tcPr/>
          <w:p>
            <w:pPr>
              <w:pStyle w:val="Compact"/>
            </w:pPr>
            <w:r>
              <w:t xml:space="preserve">+5 each (max +20)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S11</w:t>
            </w:r>
          </w:p>
        </w:tc>
        <w:tc>
          <w:tcPr/>
          <w:p>
            <w:pPr>
              <w:pStyle w:val="Compact"/>
            </w:pPr>
            <w:r>
              <w:t xml:space="preserve">Check-frequency spike — same URL checked unusually often recently (§7)</w:t>
            </w:r>
          </w:p>
        </w:tc>
        <w:tc>
          <w:tcPr/>
          <w:p>
            <w:pPr>
              <w:pStyle w:val="Compact"/>
            </w:pPr>
            <w:r>
              <w:t xml:space="preserve">Community</w:t>
            </w:r>
          </w:p>
        </w:tc>
        <w:tc>
          <w:tcPr/>
          <w:p>
            <w:pPr>
              <w:pStyle w:val="Compact"/>
            </w:pPr>
            <w:r>
              <w:t xml:space="preserve">campaign in progress</w:t>
            </w:r>
          </w:p>
        </w:tc>
        <w:tc>
          <w:tcPr/>
          <w:p>
            <w:pPr>
              <w:pStyle w:val="Compact"/>
            </w:pPr>
            <w:r>
              <w:t xml:space="preserve">+10</w:t>
            </w:r>
          </w:p>
        </w:tc>
      </w:tr>
    </w:tbl>
    <w:p>
      <w:pPr>
        <w:pStyle w:val="BodyText"/>
      </w:pPr>
      <w:r>
        <w:t xml:space="preserve">Table 2 — Signal catalog. Weights were set from the relative severity reported in the literature [5][8] and will be tuned in the evaluation phase (§11).</w:t>
      </w:r>
    </w:p>
    <w:bookmarkEnd w:id="39"/>
    <w:bookmarkStart w:id="40" w:name="scoring-and-verdict"/>
    <w:p>
      <w:pPr>
        <w:pStyle w:val="Heading3"/>
      </w:pPr>
      <w:r>
        <w:t xml:space="preserve">6.2 Scoring and verdict</w:t>
      </w:r>
    </w:p>
    <w:p>
      <w:pPr>
        <w:pStyle w:val="FirstParagraph"/>
      </w:pPr>
      <w:r>
        <w:t xml:space="preserve">Score(u) = min(100,  Σ wᵢ·xᵢ(u)  +  min(20, 5·R(u))  +  10·F(u))</w:t>
      </w:r>
      <w:r>
        <w:br/>
      </w:r>
      <w:r>
        <w:br/>
      </w:r>
      <w:r>
        <w:t xml:space="preserve">xᵢ(u) ∈ {0,1} — signal i triggered · R(u) — approved community reports · F(u) — frequency-spike flag</w:t>
      </w:r>
    </w:p>
    <w:p>
      <w:pPr>
        <w:pStyle w:val="BodyText"/>
      </w:pPr>
      <w:r>
        <w:t xml:space="preserve">✓ SAFE  0–29</w:t>
      </w:r>
    </w:p>
    <w:p>
      <w:pPr>
        <w:pStyle w:val="BodyText"/>
      </w:pPr>
      <w:r>
        <w:t xml:space="preserve">⚠ SUSPICIOUS  30–59</w:t>
      </w:r>
    </w:p>
    <w:p>
      <w:pPr>
        <w:pStyle w:val="BodyText"/>
      </w:pPr>
      <w:r>
        <w:t xml:space="preserve">✕ DANGEROUS  60–100</w:t>
      </w:r>
    </w:p>
    <w:p>
      <w:pPr>
        <w:pStyle w:val="BodyText"/>
      </w:pPr>
      <w:r>
        <w:t xml:space="preserve">0</w:t>
      </w:r>
      <w:r>
        <w:t xml:space="preserve">30</w:t>
      </w:r>
      <w:r>
        <w:t xml:space="preserve">60</w:t>
      </w:r>
      <w:r>
        <w:t xml:space="preserve">100</w:t>
      </w:r>
    </w:p>
    <w:p>
      <w:pPr>
        <w:pStyle w:val="BodyText"/>
      </w:pPr>
      <w:r>
        <w:t xml:space="preserve">Figure 3 — Verdict thresholds. “Safe” means</w:t>
      </w:r>
      <w:r>
        <w:t xml:space="preserve"> </w:t>
      </w:r>
      <w:r>
        <w:rPr>
          <w:i/>
          <w:iCs/>
        </w:rPr>
        <w:t xml:space="preserve">no risk signals found</w:t>
      </w:r>
      <w:r>
        <w:t xml:space="preserve">, and the UI says so honestly — absence of signals is not a guarantee.</w:t>
      </w:r>
    </w:p>
    <w:bookmarkEnd w:id="40"/>
    <w:bookmarkStart w:id="44" w:name="worked-example"/>
    <w:p>
      <w:pPr>
        <w:pStyle w:val="Heading3"/>
      </w:pPr>
      <w:r>
        <w:t xml:space="preserve">6.3 Worked example</w:t>
      </w:r>
    </w:p>
    <w:p>
      <w:pPr>
        <w:pStyle w:val="FirstParagraph"/>
      </w:pPr>
      <w:r>
        <w:t xml:space="preserve">Checking</w:t>
      </w:r>
      <w:r>
        <w:t xml:space="preserve"> </w:t>
      </w:r>
      <w:r>
        <w:rPr>
          <w:rStyle w:val="VerbatimChar"/>
        </w:rPr>
        <w:t xml:space="preserve">http://jawwal-prize.win/claim</w:t>
      </w:r>
      <w:r>
        <w:t xml:space="preserve"> </w:t>
      </w:r>
      <w:r>
        <w:t xml:space="preserve">(a typical fake-prize campaign link):</w:t>
      </w:r>
    </w:p>
    <w:p>
      <w:pPr>
        <w:pStyle w:val="BodyText"/>
      </w:pPr>
      <w:r>
        <w:drawing>
          <wp:inline>
            <wp:extent cx="5334000" cy="1687153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g02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7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check-pipeline"/>
    <w:p>
      <w:pPr>
        <w:pStyle w:val="Heading3"/>
      </w:pPr>
      <w:r>
        <w:t xml:space="preserve">6.4 Check pipeline</w:t>
      </w:r>
    </w:p>
    <w:p>
      <w:pPr>
        <w:pStyle w:val="CaptionedFigure"/>
      </w:pPr>
      <w:r>
        <w:drawing>
          <wp:inline>
            <wp:extent cx="5334000" cy="2384233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g03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42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 — URL check sequence. Every check is logged (anonymously) — the log powers the visit-proxy metrics in §7 and the flagged-links feed.</w:t>
      </w:r>
    </w:p>
    <w:bookmarkEnd w:id="48"/>
    <w:bookmarkEnd w:id="49"/>
    <w:bookmarkStart w:id="53" w:name="q-visits"/>
    <w:p>
      <w:pPr>
        <w:pStyle w:val="Heading2"/>
      </w:pPr>
      <w:r>
        <w:t xml:space="preserve">7.</w:t>
      </w:r>
      <w:r>
        <w:t xml:space="preserve">Q2 — How do we know how many people visited a link?</w:t>
      </w:r>
    </w:p>
    <w:p>
      <w:pPr>
        <w:pStyle w:val="FirstParagraph"/>
      </w:pPr>
      <w:r>
        <w:t xml:space="preserve">Professor's question</w:t>
      </w:r>
    </w:p>
    <w:p>
      <w:pPr>
        <w:pStyle w:val="BodyText"/>
      </w:pPr>
      <w:r>
        <w:t xml:space="preserve">“How will you know the number of people who visited a specific link?”</w:t>
      </w:r>
    </w:p>
    <w:p>
      <w:pPr>
        <w:pStyle w:val="BodyText"/>
      </w:pPr>
      <w:r>
        <w:rPr>
          <w:b/>
          <w:bCs/>
        </w:rPr>
        <w:t xml:space="preserve">Honest scientific answer first:</w:t>
      </w:r>
      <w:r>
        <w:t xml:space="preserve"> </w:t>
      </w:r>
      <w:r>
        <w:t xml:space="preserve">no third party can measure the true global</w:t>
      </w:r>
      <w:r>
        <w:t xml:space="preserve"> </w:t>
      </w:r>
      <w:r>
        <w:t xml:space="preserve">visit count of an arbitrary external URL — only the site's owner (or its DNS/hosting provider) has that data.</w:t>
      </w:r>
      <w:r>
        <w:t xml:space="preserve"> </w:t>
      </w:r>
      <w:r>
        <w:t xml:space="preserve">None of the established systems [1–4] rely on such a number either. What we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measure, rigorously,</w:t>
      </w:r>
      <w:r>
        <w:t xml:space="preserve"> </w:t>
      </w:r>
      <w:r>
        <w:t xml:space="preserve">is the link's</w:t>
      </w:r>
      <w:r>
        <w:t xml:space="preserve"> </w:t>
      </w:r>
      <w:r>
        <w:rPr>
          <w:b/>
          <w:bCs/>
        </w:rPr>
        <w:t xml:space="preserve">observed spread through channels we instrument</w:t>
      </w:r>
      <w:r>
        <w:t xml:space="preserve"> </w:t>
      </w:r>
      <w:r>
        <w:t xml:space="preserve">— and that is a proven proxy for</w:t>
      </w:r>
      <w:r>
        <w:t xml:space="preserve"> </w:t>
      </w:r>
      <w:r>
        <w:t xml:space="preserve">campaign activity. We present this limitation explicitly rather than over-claiming.</w:t>
      </w:r>
    </w:p>
    <w:p>
      <w:pPr>
        <w:pStyle w:val="BodyText"/>
      </w:pPr>
      <w:r>
        <w:t xml:space="preserve">The platform measures link exposure at four tiers, from already-implemented to future work: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What it counts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 frequency.</w:t>
            </w:r>
            <w:r>
              <w:t xml:space="preserve"> </w:t>
            </w:r>
            <w:r>
              <w:t xml:space="preserve">Every URL check is logged with the normalized URL and timestamp. Many different people checking the same link in a short window ⇒ the link is circulating widely right now.</w:t>
            </w:r>
          </w:p>
        </w:tc>
        <w:tc>
          <w:tcPr/>
          <w:p>
            <w:pPr>
              <w:pStyle w:val="Compact"/>
            </w:pPr>
            <w:r>
              <w:t xml:space="preserve">How many times the link was</w:t>
            </w:r>
            <w:r>
              <w:t xml:space="preserve"> </w:t>
            </w:r>
            <w:r>
              <w:rPr>
                <w:i/>
                <w:iCs/>
              </w:rPr>
              <w:t xml:space="preserve">checked</w:t>
            </w:r>
            <w:r>
              <w:t xml:space="preserve"> </w:t>
            </w:r>
            <w:r>
              <w:t xml:space="preserve">on our platform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Report count.</w:t>
            </w:r>
            <w:r>
              <w:t xml:space="preserve"> </w:t>
            </w:r>
            <w:r>
              <w:t xml:space="preserve">Approved community reports naming the URL.</w:t>
            </w:r>
          </w:p>
        </w:tc>
        <w:tc>
          <w:tcPr/>
          <w:p>
            <w:pPr>
              <w:pStyle w:val="Compact"/>
            </w:pPr>
            <w:r>
              <w:t xml:space="preserve">How many people</w:t>
            </w:r>
            <w:r>
              <w:t xml:space="preserve"> </w:t>
            </w:r>
            <w:r>
              <w:rPr>
                <w:i/>
                <w:iCs/>
              </w:rPr>
              <w:t xml:space="preserve">reported</w:t>
            </w:r>
            <w:r>
              <w:t xml:space="preserve"> </w:t>
            </w:r>
            <w:r>
              <w:t xml:space="preserve">it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Protective warning links (interstitial redirector).</w:t>
            </w:r>
            <w:r>
              <w:t xml:space="preserve"> </w:t>
            </w:r>
            <w:r>
              <w:t xml:space="preserve">When a link is flagged, the platform issues a shareable warning URL (e.g.</w:t>
            </w:r>
            <w:r>
              <w:t xml:space="preserve"> </w:t>
            </w:r>
            <w:r>
              <w:rPr>
                <w:rStyle w:val="VerbatimChar"/>
              </w:rPr>
              <w:t xml:space="preserve">platform.ps/w/abc123</w:t>
            </w:r>
            <w:r>
              <w:t xml:space="preserve">). People share the warning link instead of the scam link; every open is counted and the visitor sees a warning page before deciding to proceed.</w:t>
            </w:r>
          </w:p>
        </w:tc>
        <w:tc>
          <w:tcPr/>
          <w:p>
            <w:pPr>
              <w:pStyle w:val="Compact"/>
            </w:pPr>
            <w:r>
              <w:t xml:space="preserve">True visit count</w:t>
            </w:r>
            <w:r>
              <w:t xml:space="preserve"> </w:t>
            </w:r>
            <w:r>
              <w:rPr>
                <w:i/>
                <w:iCs/>
              </w:rPr>
              <w:t xml:space="preserve">of the warning page</w:t>
            </w:r>
            <w:r>
              <w:t xml:space="preserve"> </w:t>
            </w:r>
            <w:r>
              <w:t xml:space="preserve">— a direct measure of how many people encountered the link</w:t>
            </w:r>
          </w:p>
        </w:tc>
        <w:tc>
          <w:tcPr/>
          <w:p>
            <w:pPr>
              <w:pStyle w:val="Compact"/>
            </w:pPr>
            <w:r>
              <w:t xml:space="preserve">Planned (v2)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Opt-in browser extension.</w:t>
            </w:r>
            <w:r>
              <w:t xml:space="preserve"> </w:t>
            </w:r>
            <w:r>
              <w:t xml:space="preserve">Checks visited URLs against our blocklist using hashed URL prefixes (k-anonymity, the Safe Browsing model [1]) — counts</w:t>
            </w:r>
            <w:r>
              <w:t xml:space="preserve"> </w:t>
            </w:r>
            <w:r>
              <w:rPr>
                <w:i/>
                <w:iCs/>
              </w:rPr>
              <w:t xml:space="preserve">encounters</w:t>
            </w:r>
            <w:r>
              <w:t xml:space="preserve"> </w:t>
            </w:r>
            <w:r>
              <w:t xml:space="preserve">in the wild without ever transmitting a user's browsing history.</w:t>
            </w:r>
          </w:p>
        </w:tc>
        <w:tc>
          <w:tcPr/>
          <w:p>
            <w:pPr>
              <w:pStyle w:val="Compact"/>
            </w:pPr>
            <w:r>
              <w:t xml:space="preserve">Anonymous encounter count across consenting users</w:t>
            </w:r>
          </w:p>
        </w:tc>
        <w:tc>
          <w:tcPr/>
          <w:p>
            <w:pPr>
              <w:pStyle w:val="Compact"/>
            </w:pPr>
            <w:r>
              <w:t xml:space="preserve">Future work</w:t>
            </w:r>
          </w:p>
        </w:tc>
      </w:tr>
    </w:tbl>
    <w:p>
      <w:pPr>
        <w:pStyle w:val="BodyText"/>
      </w:pPr>
      <w:r>
        <w:t xml:space="preserve">Table 3 — Visit-measurement tiers. Tiers A+B feed signals S10/S11 in the scoring engine, closing the feedback loop.</w:t>
      </w:r>
    </w:p>
    <w:p>
      <w:pPr>
        <w:pStyle w:val="CaptionedFigure"/>
      </w:pPr>
      <w:r>
        <w:drawing>
          <wp:inline>
            <wp:extent cx="5334000" cy="3888036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img0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880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 — Tier C: the protective warning link both</w:t>
      </w:r>
      <w:r>
        <w:t xml:space="preserve"> </w:t>
      </w:r>
      <w:r>
        <w:rPr>
          <w:i/>
          <w:iCs/>
        </w:rPr>
        <w:t xml:space="preserve">counts</w:t>
      </w:r>
      <w:r>
        <w:t xml:space="preserve"> </w:t>
      </w:r>
      <w:r>
        <w:t xml:space="preserve">exposure and</w:t>
      </w:r>
      <w:r>
        <w:t xml:space="preserve"> </w:t>
      </w:r>
      <w:r>
        <w:rPr>
          <w:i/>
          <w:iCs/>
        </w:rPr>
        <w:t xml:space="preserve">interrupts</w:t>
      </w:r>
      <w:r>
        <w:t xml:space="preserve"> </w:t>
      </w:r>
      <w:r>
        <w:t xml:space="preserve">the scam at the moment of the click.</w:t>
      </w:r>
    </w:p>
    <w:bookmarkEnd w:id="53"/>
    <w:bookmarkStart w:id="54" w:name="q-monitor"/>
    <w:p>
      <w:pPr>
        <w:pStyle w:val="Heading2"/>
      </w:pPr>
      <w:r>
        <w:t xml:space="preserve">8.</w:t>
      </w:r>
      <w:r>
        <w:t xml:space="preserve">Q3 — How do we “monitor” users who visited links?</w:t>
      </w:r>
    </w:p>
    <w:p>
      <w:pPr>
        <w:pStyle w:val="FirstParagraph"/>
      </w:pPr>
      <w:r>
        <w:t xml:space="preserve">Professor's question</w:t>
      </w:r>
    </w:p>
    <w:p>
      <w:pPr>
        <w:pStyle w:val="BodyText"/>
      </w:pPr>
      <w:r>
        <w:t xml:space="preserve">“How will you monitor the users who visited the links?”</w:t>
      </w:r>
    </w:p>
    <w:p>
      <w:pPr>
        <w:pStyle w:val="BodyText"/>
      </w:pPr>
      <w:r>
        <w:rPr>
          <w:b/>
          <w:bCs/>
        </w:rPr>
        <w:t xml:space="preserve">We deliberately do not monitor individuals — the platform is designed so that it cannot.</w:t>
      </w:r>
      <w:r>
        <w:t xml:space="preserve"> </w:t>
      </w:r>
      <w:r>
        <w:t xml:space="preserve">Tracking what specific people visit would itself be surveillance: it would violate the privacy of the very</w:t>
      </w:r>
      <w:r>
        <w:t xml:space="preserve"> </w:t>
      </w:r>
      <w:r>
        <w:t xml:space="preserve">users we protect, and unauthorized interception/monitoring is prohibited under the Palestinian Cybercrime</w:t>
      </w:r>
      <w:r>
        <w:t xml:space="preserve"> </w:t>
      </w:r>
      <w:r>
        <w:t xml:space="preserve">Law by Decree No. 10 of 2018 [11]. It would also destroy user trust, which a community-reporting platform</w:t>
      </w:r>
      <w:r>
        <w:t xml:space="preserve"> </w:t>
      </w:r>
      <w:r>
        <w:t xml:space="preserve">depends on. Instead, all metrics in §7 are</w:t>
      </w:r>
      <w:r>
        <w:t xml:space="preserve"> </w:t>
      </w:r>
      <w:r>
        <w:rPr>
          <w:b/>
          <w:bCs/>
        </w:rPr>
        <w:t xml:space="preserve">anonymous and aggregate by construction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 store (per event)</w:t>
            </w:r>
          </w:p>
        </w:tc>
        <w:tc>
          <w:tcPr/>
          <w:p>
            <w:pPr>
              <w:pStyle w:val="Compact"/>
            </w:pPr>
            <w:r>
              <w:t xml:space="preserve">We never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Normalized URL that was checked</w:t>
            </w:r>
            <w:r>
              <w:br/>
            </w:r>
            <w:r>
              <w:t xml:space="preserve">Verdict + score</w:t>
            </w:r>
            <w:r>
              <w:br/>
            </w:r>
            <w:r>
              <w:t xml:space="preserve">Timestamp</w:t>
            </w:r>
            <w:r>
              <w:br/>
            </w:r>
            <w:r>
              <w:t xml:space="preserve">Report text (submitted voluntarily)</w:t>
            </w:r>
          </w:p>
        </w:tc>
        <w:tc>
          <w:tcPr/>
          <w:p>
            <w:pPr>
              <w:pStyle w:val="Compact"/>
            </w:pPr>
            <w:r>
              <w:t xml:space="preserve">User identity, account, or phone number of the checker</w:t>
            </w:r>
            <w:r>
              <w:br/>
            </w:r>
            <w:r>
              <w:t xml:space="preserve">IP addresses (beyond transient rate-limiting)</w:t>
            </w:r>
            <w:r>
              <w:br/>
            </w:r>
            <w:r>
              <w:t xml:space="preserve">Device identifiers</w:t>
            </w:r>
            <w:r>
              <w:br/>
            </w:r>
            <w:r>
              <w:t xml:space="preserve">Any browsing history</w:t>
            </w:r>
          </w:p>
        </w:tc>
      </w:tr>
    </w:tbl>
    <w:p>
      <w:pPr>
        <w:pStyle w:val="BodyText"/>
      </w:pPr>
      <w:r>
        <w:t xml:space="preserve">Table 4 — Privacy-by-design data policy. No login is required to check a link or search reports; reporters may optionally leave a display name.</w:t>
      </w:r>
    </w:p>
    <w:p>
      <w:pPr>
        <w:pStyle w:val="BodyText"/>
      </w:pPr>
      <w:r>
        <w:t xml:space="preserve">For the future browser extension (Tier D), the Safe Browsing k-anonymity model [1] applies: the extension</w:t>
      </w:r>
      <w:r>
        <w:t xml:space="preserve"> </w:t>
      </w:r>
      <w:r>
        <w:t xml:space="preserve">hashes each visited URL locally and sends only a short hash</w:t>
      </w:r>
      <w:r>
        <w:t xml:space="preserve"> </w:t>
      </w:r>
      <w:r>
        <w:rPr>
          <w:i/>
          <w:iCs/>
        </w:rPr>
        <w:t xml:space="preserve">prefix</w:t>
      </w:r>
      <w:r>
        <w:t xml:space="preserve">; the server returns candidate</w:t>
      </w:r>
      <w:r>
        <w:t xml:space="preserve"> </w:t>
      </w:r>
      <w:r>
        <w:t xml:space="preserve">matches and the final comparison happens on the device. The server therefore learns that</w:t>
      </w:r>
      <w:r>
        <w:t xml:space="preserve"> </w:t>
      </w:r>
      <w:r>
        <w:rPr>
          <w:i/>
          <w:iCs/>
        </w:rPr>
        <w:t xml:space="preserve">someone</w:t>
      </w:r>
      <w:r>
        <w:t xml:space="preserve"> </w:t>
      </w:r>
      <w:r>
        <w:t xml:space="preserve">encountered a flagged link — never</w:t>
      </w:r>
      <w:r>
        <w:t xml:space="preserve"> </w:t>
      </w:r>
      <w:r>
        <w:rPr>
          <w:i/>
          <w:iCs/>
        </w:rPr>
        <w:t xml:space="preserve">who</w:t>
      </w:r>
      <w:r>
        <w:t xml:space="preserve">, and never the rest of their browsing.</w:t>
      </w:r>
    </w:p>
    <w:bookmarkEnd w:id="54"/>
    <w:bookmarkStart w:id="55" w:name="messages"/>
    <w:p>
      <w:pPr>
        <w:pStyle w:val="Heading2"/>
      </w:pPr>
      <w:r>
        <w:t xml:space="preserve">9.</w:t>
      </w:r>
      <w:r>
        <w:t xml:space="preserve">Message (SMS/WhatsApp) Analysis</w:t>
      </w:r>
    </w:p>
    <w:p>
      <w:pPr>
        <w:pStyle w:val="FirstParagraph"/>
      </w:pPr>
      <w:r>
        <w:t xml:space="preserve">Scams reach Palestinians mostly as</w:t>
      </w:r>
      <w:r>
        <w:t xml:space="preserve"> </w:t>
      </w:r>
      <w:r>
        <w:rPr>
          <w:i/>
          <w:iCs/>
        </w:rPr>
        <w:t xml:space="preserve">messages</w:t>
      </w:r>
      <w:r>
        <w:t xml:space="preserve">, not bare links. The message analyzer applies a weighted</w:t>
      </w:r>
      <w:r>
        <w:t xml:space="preserve"> </w:t>
      </w:r>
      <w:r>
        <w:t xml:space="preserve">bilingual rule engine over the text, then extracts any embedded URLs and runs each through the URL engine</w:t>
      </w:r>
      <w:r>
        <w:t xml:space="preserve"> </w:t>
      </w:r>
      <w:r>
        <w:t xml:space="preserve">(§6), folding the results into one verdict.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Arabic patterns (examples)</w:t>
            </w:r>
          </w:p>
        </w:tc>
        <w:tc>
          <w:tcPr/>
          <w:p>
            <w:pPr>
              <w:pStyle w:val="Compact"/>
            </w:pPr>
            <w:r>
              <w:t xml:space="preserve">English patterns (examples)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PRIZE_SCAM</w:t>
            </w:r>
          </w:p>
        </w:tc>
        <w:tc>
          <w:tcPr/>
          <w:p>
            <w:pPr>
              <w:pStyle w:val="Compact"/>
            </w:pPr>
            <w:r>
              <w:t xml:space="preserve">مبروك · ربحت · جائزة · سحب</w:t>
            </w:r>
          </w:p>
        </w:tc>
        <w:tc>
          <w:tcPr/>
          <w:p>
            <w:pPr>
              <w:pStyle w:val="Compact"/>
            </w:pPr>
            <w:r>
              <w:t xml:space="preserve">congratulations · you won · claim your prize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DELIVERY_SCAM</w:t>
            </w:r>
          </w:p>
        </w:tc>
        <w:tc>
          <w:tcPr/>
          <w:p>
            <w:pPr>
              <w:pStyle w:val="Compact"/>
            </w:pPr>
            <w:r>
              <w:t xml:space="preserve">رسوم توصيل · شحنة معلقة</w:t>
            </w:r>
          </w:p>
        </w:tc>
        <w:tc>
          <w:tcPr/>
          <w:p>
            <w:pPr>
              <w:pStyle w:val="Compact"/>
            </w:pPr>
            <w:r>
              <w:t xml:space="preserve">delivery fee · package on 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BANK_PHISHING</w:t>
            </w:r>
          </w:p>
        </w:tc>
        <w:tc>
          <w:tcPr/>
          <w:p>
            <w:pPr>
              <w:pStyle w:val="Compact"/>
            </w:pPr>
            <w:r>
              <w:t xml:space="preserve">تحديث حسابك · بطاقتك موقوفة</w:t>
            </w:r>
          </w:p>
        </w:tc>
        <w:tc>
          <w:tcPr/>
          <w:p>
            <w:pPr>
              <w:pStyle w:val="Compact"/>
            </w:pPr>
            <w:r>
              <w:t xml:space="preserve">verify your account · card suspended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OTP_THEFT</w:t>
            </w:r>
          </w:p>
        </w:tc>
        <w:tc>
          <w:tcPr/>
          <w:p>
            <w:pPr>
              <w:pStyle w:val="Compact"/>
            </w:pPr>
            <w:r>
              <w:t xml:space="preserve">رمز التحقق · أرسل الكود</w:t>
            </w:r>
          </w:p>
        </w:tc>
        <w:tc>
          <w:tcPr/>
          <w:p>
            <w:pPr>
              <w:pStyle w:val="Compact"/>
            </w:pPr>
            <w:r>
              <w:t xml:space="preserve">verification code · send the OTP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JOB_SCAM</w:t>
            </w:r>
          </w:p>
        </w:tc>
        <w:tc>
          <w:tcPr/>
          <w:p>
            <w:pPr>
              <w:pStyle w:val="Compact"/>
            </w:pPr>
            <w:r>
              <w:t xml:space="preserve">وظيفة براتب مغري · اعمل من البيت</w:t>
            </w:r>
          </w:p>
        </w:tc>
        <w:tc>
          <w:tcPr/>
          <w:p>
            <w:pPr>
              <w:pStyle w:val="Compact"/>
            </w:pPr>
            <w:r>
              <w:t xml:space="preserve">easy salary · work from home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CHARITY_SCAM</w:t>
            </w:r>
          </w:p>
        </w:tc>
        <w:tc>
          <w:tcPr/>
          <w:p>
            <w:pPr>
              <w:pStyle w:val="Compact"/>
            </w:pPr>
            <w:r>
              <w:t xml:space="preserve">تبرع عاجل · حملة إغاثة</w:t>
            </w:r>
          </w:p>
        </w:tc>
        <w:tc>
          <w:tcPr/>
          <w:p>
            <w:pPr>
              <w:pStyle w:val="Compact"/>
            </w:pPr>
            <w:r>
              <w:t xml:space="preserve">urgent donation · relief campaign</w:t>
            </w:r>
          </w:p>
        </w:tc>
      </w:tr>
    </w:tbl>
    <w:p>
      <w:pPr>
        <w:pStyle w:val="BodyText"/>
      </w:pPr>
      <w:r>
        <w:t xml:space="preserve">Table 5 — Category pattern examples (abbreviated). Urgency markers (عاجل, فوراً, urgent) and payment requests add cross-category weight.</w:t>
      </w:r>
    </w:p>
    <w:bookmarkEnd w:id="55"/>
    <w:bookmarkStart w:id="59" w:name="data"/>
    <w:p>
      <w:pPr>
        <w:pStyle w:val="Heading2"/>
      </w:pPr>
      <w:r>
        <w:t xml:space="preserve">10.</w:t>
      </w:r>
      <w:r>
        <w:t xml:space="preserve">Data Model</w:t>
      </w:r>
    </w:p>
    <w:p>
      <w:pPr>
        <w:pStyle w:val="CaptionedFigure"/>
      </w:pPr>
      <w:r>
        <w:drawing>
          <wp:inline>
            <wp:extent cx="5334000" cy="2859795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g05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97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 — Core entities.</w:t>
      </w:r>
      <w:r>
        <w:t xml:space="preserve"> </w:t>
      </w:r>
      <w:r>
        <w:rPr>
          <w:rStyle w:val="VerbatimChar"/>
        </w:rPr>
        <w:t xml:space="preserve">normalizedValue</w:t>
      </w:r>
      <w:r>
        <w:t xml:space="preserve"> </w:t>
      </w:r>
      <w:r>
        <w:t xml:space="preserve">is the join key between community reports and check logs — it powers signals S10/S11 and the flagged-links feed.</w:t>
      </w:r>
    </w:p>
    <w:bookmarkEnd w:id="59"/>
    <w:bookmarkStart w:id="60" w:name="eval"/>
    <w:p>
      <w:pPr>
        <w:pStyle w:val="Heading2"/>
      </w:pPr>
      <w:r>
        <w:t xml:space="preserve">11.</w:t>
      </w:r>
      <w:r>
        <w:t xml:space="preserve">Evaluation Plan</w:t>
      </w:r>
    </w:p>
    <w:p>
      <w:pPr>
        <w:pStyle w:val="FirstParagraph"/>
      </w:pPr>
      <w:r>
        <w:t xml:space="preserve">The detection engines are evaluated like classifiers, on a held-out labeled dataset (phase 2 corpus):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t xml:space="preserve">Of links/messages we flag, how many are truly scams (controls false alarms)</w:t>
            </w:r>
          </w:p>
        </w:tc>
        <w:tc>
          <w:tcPr/>
          <w:p>
            <w:pPr>
              <w:pStyle w:val="Compact"/>
            </w:pPr>
            <w:r>
              <w:t xml:space="preserve">≥ 0.90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w:r>
              <w:t xml:space="preserve">Of true scams, how many we catch</w:t>
            </w:r>
          </w:p>
        </w:tc>
        <w:tc>
          <w:tcPr/>
          <w:p>
            <w:pPr>
              <w:pStyle w:val="Compact"/>
            </w:pPr>
            <w:r>
              <w:t xml:space="preserve">≥ 0.85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 score</w:t>
            </w:r>
          </w:p>
        </w:tc>
        <w:tc>
          <w:tcPr/>
          <w:p>
            <w:pPr>
              <w:pStyle w:val="Compact"/>
            </w:pPr>
            <w:r>
              <w:t xml:space="preserve">Harmonic mean of the two</w:t>
            </w:r>
          </w:p>
        </w:tc>
        <w:tc>
          <w:tcPr/>
          <w:p>
            <w:pPr>
              <w:pStyle w:val="Compact"/>
            </w:pPr>
            <w:r>
              <w:t xml:space="preserve">≥ 0.87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False-positive rate on benign set</w:t>
            </w:r>
          </w:p>
        </w:tc>
        <w:tc>
          <w:tcPr/>
          <w:p>
            <w:pPr>
              <w:pStyle w:val="Compact"/>
            </w:pPr>
            <w:r>
              <w:t xml:space="preserve">Legitimate Palestinian sites (banks, telecoms, news) wrongly flagged</w:t>
            </w:r>
          </w:p>
        </w:tc>
        <w:tc>
          <w:tcPr/>
          <w:p>
            <w:pPr>
              <w:pStyle w:val="Compact"/>
            </w:pPr>
            <w:r>
              <w:t xml:space="preserve">≤ 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Usability (SUS)</w:t>
            </w:r>
          </w:p>
        </w:tc>
        <w:tc>
          <w:tcPr/>
          <w:p>
            <w:pPr>
              <w:pStyle w:val="Compact"/>
            </w:pPr>
            <w:r>
              <w:t xml:space="preserve">System Usability Scale questionnaire with ≥ 15 local users</w:t>
            </w:r>
          </w:p>
        </w:tc>
        <w:tc>
          <w:tcPr/>
          <w:p>
            <w:pPr>
              <w:pStyle w:val="Compact"/>
            </w:pPr>
            <w:r>
              <w:t xml:space="preserve">≥ 70</w:t>
            </w:r>
          </w:p>
        </w:tc>
      </w:tr>
    </w:tbl>
    <w:p>
      <w:pPr>
        <w:pStyle w:val="BodyText"/>
      </w:pPr>
      <w:r>
        <w:t xml:space="preserve">Table 6 — Evaluation metrics. Misclassified samples from each round feed back into rule weights (Figure 2 feedback edge).</w:t>
      </w:r>
    </w:p>
    <w:bookmarkEnd w:id="60"/>
    <w:bookmarkStart w:id="64" w:name="timeline"/>
    <w:p>
      <w:pPr>
        <w:pStyle w:val="Heading2"/>
      </w:pPr>
      <w:r>
        <w:t xml:space="preserve">12.</w:t>
      </w:r>
      <w:r>
        <w:t xml:space="preserve">Implementation Timeline</w:t>
      </w:r>
    </w:p>
    <w:p>
      <w:pPr>
        <w:pStyle w:val="CaptionedFigure"/>
      </w:pPr>
      <w:r>
        <w:drawing>
          <wp:inline>
            <wp:extent cx="5334000" cy="1496121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g06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96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 — Ten-week plan mapped to the methodology phases of §5.</w:t>
      </w:r>
    </w:p>
    <w:bookmarkEnd w:id="64"/>
    <w:bookmarkStart w:id="65" w:name="refs"/>
    <w:p>
      <w:pPr>
        <w:pStyle w:val="Heading2"/>
      </w:pPr>
      <w:r>
        <w:t xml:space="preserve">13.</w:t>
      </w: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Google.</w:t>
      </w:r>
      <w:r>
        <w:t xml:space="preserve"> </w:t>
      </w:r>
      <w:r>
        <w:rPr>
          <w:i/>
          <w:iCs/>
        </w:rPr>
        <w:t xml:space="preserve">Google Safe Browsing.</w:t>
      </w:r>
      <w:r>
        <w:t xml:space="preserve"> </w:t>
      </w:r>
      <w:r>
        <w:t xml:space="preserve">https://safebrowsing.google.com/ — and the Safe Browsing Update API (v4) documentation on hash-prefix k-anonymity, https://developers.google.com/safe-browsing</w:t>
      </w:r>
    </w:p>
    <w:p>
      <w:pPr>
        <w:pStyle w:val="Compact"/>
        <w:numPr>
          <w:ilvl w:val="0"/>
          <w:numId w:val="1002"/>
        </w:numPr>
      </w:pPr>
      <w:r>
        <w:t xml:space="preserve">Cisco / OpenDNS.</w:t>
      </w:r>
      <w:r>
        <w:t xml:space="preserve"> </w:t>
      </w:r>
      <w:r>
        <w:rPr>
          <w:i/>
          <w:iCs/>
        </w:rPr>
        <w:t xml:space="preserve">PhishTank — community phishing verification.</w:t>
      </w:r>
      <w:r>
        <w:t xml:space="preserve"> </w:t>
      </w:r>
      <w:r>
        <w:t xml:space="preserve">https://phishtank.org/</w:t>
      </w:r>
    </w:p>
    <w:p>
      <w:pPr>
        <w:pStyle w:val="Compact"/>
        <w:numPr>
          <w:ilvl w:val="0"/>
          <w:numId w:val="1002"/>
        </w:numPr>
      </w:pPr>
      <w:r>
        <w:t xml:space="preserve">Google (Chronicle).</w:t>
      </w:r>
      <w:r>
        <w:t xml:space="preserve"> </w:t>
      </w:r>
      <w:r>
        <w:rPr>
          <w:i/>
          <w:iCs/>
        </w:rPr>
        <w:t xml:space="preserve">VirusTotal.</w:t>
      </w:r>
      <w:r>
        <w:t xml:space="preserve"> </w:t>
      </w:r>
      <w:r>
        <w:t xml:space="preserve">https://www.virustotal.com/</w:t>
      </w:r>
    </w:p>
    <w:p>
      <w:pPr>
        <w:pStyle w:val="Compact"/>
        <w:numPr>
          <w:ilvl w:val="0"/>
          <w:numId w:val="1002"/>
        </w:numPr>
      </w:pPr>
      <w:r>
        <w:t xml:space="preserve">ScamAdviser.</w:t>
      </w:r>
      <w:r>
        <w:t xml:space="preserve"> </w:t>
      </w:r>
      <w:r>
        <w:rPr>
          <w:i/>
          <w:iCs/>
        </w:rPr>
        <w:t xml:space="preserve">Website trust-score checker.</w:t>
      </w:r>
      <w:r>
        <w:t xml:space="preserve"> </w:t>
      </w:r>
      <w:r>
        <w:t xml:space="preserve">https://www.scamadviser.com/</w:t>
      </w:r>
    </w:p>
    <w:p>
      <w:pPr>
        <w:pStyle w:val="Compact"/>
        <w:numPr>
          <w:ilvl w:val="0"/>
          <w:numId w:val="1002"/>
        </w:numPr>
      </w:pPr>
      <w:r>
        <w:t xml:space="preserve">Ma, J., Saul, L. K., Savage, S., &amp; Voelker, G. M. (2009).</w:t>
      </w:r>
      <w:r>
        <w:t xml:space="preserve"> </w:t>
      </w:r>
      <w:r>
        <w:rPr>
          <w:i/>
          <w:iCs/>
        </w:rPr>
        <w:t xml:space="preserve">Beyond Blacklists: Learning to Detect Malicious Web Sites from Suspicious URLs.</w:t>
      </w:r>
      <w:r>
        <w:t xml:space="preserve"> </w:t>
      </w:r>
      <w:r>
        <w:t xml:space="preserve">Proceedings of ACM SIGKDD (KDD '09), 1245–1254.</w:t>
      </w:r>
    </w:p>
    <w:p>
      <w:pPr>
        <w:pStyle w:val="Compact"/>
        <w:numPr>
          <w:ilvl w:val="0"/>
          <w:numId w:val="1002"/>
        </w:numPr>
      </w:pPr>
      <w:r>
        <w:t xml:space="preserve">Whittaker, C., Ryner, B., &amp; Nazif, M. (2010).</w:t>
      </w:r>
      <w:r>
        <w:t xml:space="preserve"> </w:t>
      </w:r>
      <w:r>
        <w:rPr>
          <w:i/>
          <w:iCs/>
        </w:rPr>
        <w:t xml:space="preserve">Large-Scale Automatic Classification of Phishing Pages.</w:t>
      </w:r>
      <w:r>
        <w:t xml:space="preserve"> </w:t>
      </w:r>
      <w:r>
        <w:t xml:space="preserve">Network and Distributed System Security Symposium (NDSS '10).</w:t>
      </w:r>
    </w:p>
    <w:p>
      <w:pPr>
        <w:pStyle w:val="Compact"/>
        <w:numPr>
          <w:ilvl w:val="0"/>
          <w:numId w:val="1002"/>
        </w:numPr>
      </w:pPr>
      <w:r>
        <w:t xml:space="preserve">Sahingoz, O. K., Buber, E., Demir, O., &amp; Diri, B. (2019).</w:t>
      </w:r>
      <w:r>
        <w:t xml:space="preserve"> </w:t>
      </w:r>
      <w:r>
        <w:rPr>
          <w:i/>
          <w:iCs/>
        </w:rPr>
        <w:t xml:space="preserve">Machine learning based phishing detection from URLs.</w:t>
      </w:r>
      <w:r>
        <w:t xml:space="preserve"> </w:t>
      </w:r>
      <w:r>
        <w:t xml:space="preserve">Expert Systems with Applications, 117, 345–357.</w:t>
      </w:r>
    </w:p>
    <w:p>
      <w:pPr>
        <w:pStyle w:val="Compact"/>
        <w:numPr>
          <w:ilvl w:val="0"/>
          <w:numId w:val="1002"/>
        </w:numPr>
      </w:pPr>
      <w:r>
        <w:t xml:space="preserve">Mohammad, R. M., Thabtah, F., &amp; McCluskey, L. (2014).</w:t>
      </w:r>
      <w:r>
        <w:t xml:space="preserve"> </w:t>
      </w:r>
      <w:r>
        <w:rPr>
          <w:i/>
          <w:iCs/>
        </w:rPr>
        <w:t xml:space="preserve">Predicting phishing websites based on self-structuring neural network.</w:t>
      </w:r>
      <w:r>
        <w:t xml:space="preserve"> </w:t>
      </w:r>
      <w:r>
        <w:t xml:space="preserve">Neural Computing and Applications, 25(2), 443–458.</w:t>
      </w:r>
    </w:p>
    <w:p>
      <w:pPr>
        <w:pStyle w:val="Compact"/>
        <w:numPr>
          <w:ilvl w:val="0"/>
          <w:numId w:val="1002"/>
        </w:numPr>
      </w:pPr>
      <w:r>
        <w:t xml:space="preserve">Anti-Phishing Working Group.</w:t>
      </w:r>
      <w:r>
        <w:t xml:space="preserve"> </w:t>
      </w:r>
      <w:r>
        <w:rPr>
          <w:i/>
          <w:iCs/>
        </w:rPr>
        <w:t xml:space="preserve">Phishing Activity Trends Reports.</w:t>
      </w:r>
      <w:r>
        <w:t xml:space="preserve"> </w:t>
      </w:r>
      <w:r>
        <w:t xml:space="preserve">https://apwg.org/trendsreports/</w:t>
      </w:r>
    </w:p>
    <w:p>
      <w:pPr>
        <w:pStyle w:val="Compact"/>
        <w:numPr>
          <w:ilvl w:val="0"/>
          <w:numId w:val="1002"/>
        </w:numPr>
      </w:pPr>
      <w:r>
        <w:t xml:space="preserve">7amleh — The Arab Center for the Advancement of Social Media.</w:t>
      </w:r>
      <w:r>
        <w:t xml:space="preserve"> </w:t>
      </w:r>
      <w:r>
        <w:rPr>
          <w:i/>
          <w:iCs/>
        </w:rPr>
        <w:t xml:space="preserve">Reports on Palestinian digital rights and safety.</w:t>
      </w:r>
      <w:r>
        <w:t xml:space="preserve"> </w:t>
      </w:r>
      <w:r>
        <w:t xml:space="preserve">https://7amleh.org/</w:t>
      </w:r>
    </w:p>
    <w:p>
      <w:pPr>
        <w:pStyle w:val="Compact"/>
        <w:numPr>
          <w:ilvl w:val="0"/>
          <w:numId w:val="1002"/>
        </w:numPr>
      </w:pPr>
      <w:r>
        <w:t xml:space="preserve">Palestinian Authority.</w:t>
      </w:r>
      <w:r>
        <w:t xml:space="preserve"> </w:t>
      </w:r>
      <w:r>
        <w:rPr>
          <w:i/>
          <w:iCs/>
        </w:rPr>
        <w:t xml:space="preserve">Law by Decree No. 10 of 2018 on Cybercrime.</w:t>
      </w:r>
      <w:r>
        <w:t xml:space="preserve"> </w:t>
      </w:r>
      <w:r>
        <w:t xml:space="preserve">Official Gazette of Palestine, 2018.</w:t>
      </w:r>
    </w:p>
    <w:p>
      <w:pPr>
        <w:pStyle w:val="Bibliography"/>
      </w:pPr>
      <w:r>
        <w:t xml:space="preserve">This document is self-contained (diagram library embedded) and prints cleanly — use the browser's Print → Save as PDF to produce a submission copy.</w:t>
      </w:r>
    </w:p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50" Target="media/rId50.png" /><Relationship Type="http://schemas.openxmlformats.org/officeDocument/2006/relationships/image" Id="rId56" Target="media/rId56.png" /><Relationship Type="http://schemas.openxmlformats.org/officeDocument/2006/relationships/image" Id="rId61" Target="media/rId6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Palestinian User Protection Platform from Digital Fraud — Methodology &amp; Design</dc:title>
  <dc:creator/>
  <cp:keywords/>
  <dcterms:created xsi:type="dcterms:W3CDTF">2026-07-04T08:58:36Z</dcterms:created>
  <dcterms:modified xsi:type="dcterms:W3CDTF">2026-07-04T08:58:36Z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