
<file path=[Content_Types].xml><?xml version="1.0" encoding="utf-8"?>
<Types xmlns="http://schemas.openxmlformats.org/package/2006/content-types">
  <Default Extension="xml" ContentType="application/xml"/>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31F9159" w14:textId="77777777" w:rsidR="001045FA" w:rsidRPr="00DD3EB1" w:rsidRDefault="001045FA">
      <w:pPr>
        <w:pStyle w:val="Affiliation"/>
      </w:pPr>
    </w:p>
    <w:p w14:paraId="7D17DAFF" w14:textId="2A5A6A44" w:rsidR="00014035" w:rsidRPr="00DD3EB1" w:rsidRDefault="00014035" w:rsidP="00014035">
      <w:pPr>
        <w:pStyle w:val="papertitle"/>
        <w:rPr>
          <w:rFonts w:eastAsia="MS Mincho"/>
          <w:sz w:val="48"/>
          <w:szCs w:val="48"/>
        </w:rPr>
      </w:pPr>
      <w:r w:rsidRPr="00DD3EB1">
        <w:rPr>
          <w:rFonts w:eastAsia="MS Mincho"/>
          <w:b/>
          <w:bCs/>
          <w:i/>
          <w:iCs/>
          <w:sz w:val="48"/>
          <w:szCs w:val="48"/>
        </w:rPr>
        <w:t>Finding Duplicate</w:t>
      </w:r>
      <w:r w:rsidR="006A1A1B">
        <w:rPr>
          <w:rFonts w:eastAsia="MS Mincho"/>
          <w:b/>
          <w:bCs/>
          <w:i/>
          <w:iCs/>
          <w:sz w:val="48"/>
          <w:szCs w:val="48"/>
        </w:rPr>
        <w:t xml:space="preserve"> Quora</w:t>
      </w:r>
      <w:bookmarkStart w:id="0" w:name="_GoBack"/>
      <w:bookmarkEnd w:id="0"/>
      <w:r w:rsidRPr="00DD3EB1">
        <w:rPr>
          <w:rFonts w:eastAsia="MS Mincho"/>
          <w:b/>
          <w:bCs/>
          <w:i/>
          <w:iCs/>
          <w:sz w:val="48"/>
          <w:szCs w:val="48"/>
        </w:rPr>
        <w:t xml:space="preserve"> Question Pairs</w:t>
      </w:r>
    </w:p>
    <w:p w14:paraId="17395669" w14:textId="77777777" w:rsidR="00014035" w:rsidRPr="00DD3EB1" w:rsidRDefault="00014035" w:rsidP="00517AAF">
      <w:pPr>
        <w:pStyle w:val="Author"/>
        <w:spacing w:before="240"/>
        <w:rPr>
          <w:rFonts w:eastAsia="MS Mincho"/>
          <w:sz w:val="22"/>
          <w:szCs w:val="22"/>
        </w:rPr>
      </w:pPr>
      <w:r w:rsidRPr="00DD3EB1">
        <w:rPr>
          <w:rFonts w:eastAsia="MS Mincho"/>
          <w:sz w:val="22"/>
          <w:szCs w:val="22"/>
        </w:rPr>
        <w:t>Antriksh Agarwal</w:t>
      </w:r>
    </w:p>
    <w:p w14:paraId="0DB4B1AB" w14:textId="77777777" w:rsidR="00014035" w:rsidRPr="003F1626" w:rsidRDefault="00014035" w:rsidP="00517AAF">
      <w:pPr>
        <w:jc w:val="center"/>
        <w:rPr>
          <w:sz w:val="22"/>
          <w:szCs w:val="22"/>
        </w:rPr>
      </w:pPr>
      <w:r w:rsidRPr="003F1626">
        <w:rPr>
          <w:color w:val="000000"/>
          <w:sz w:val="22"/>
          <w:szCs w:val="22"/>
        </w:rPr>
        <w:t>Department of Computer Science</w:t>
      </w:r>
    </w:p>
    <w:p w14:paraId="6810B773" w14:textId="77777777" w:rsidR="00014035" w:rsidRPr="00DD3EB1" w:rsidRDefault="00014035" w:rsidP="00517AAF">
      <w:pPr>
        <w:jc w:val="center"/>
        <w:rPr>
          <w:sz w:val="22"/>
          <w:szCs w:val="22"/>
        </w:rPr>
      </w:pPr>
      <w:r w:rsidRPr="003F1626">
        <w:rPr>
          <w:color w:val="000000"/>
          <w:sz w:val="22"/>
          <w:szCs w:val="22"/>
        </w:rPr>
        <w:t>The University of Texas at Dallas</w:t>
      </w:r>
    </w:p>
    <w:p w14:paraId="645A97CF" w14:textId="77777777" w:rsidR="00014035" w:rsidRPr="003F1626" w:rsidRDefault="00014035" w:rsidP="00014035">
      <w:pPr>
        <w:jc w:val="center"/>
        <w:rPr>
          <w:sz w:val="22"/>
          <w:szCs w:val="22"/>
        </w:rPr>
      </w:pPr>
      <w:r w:rsidRPr="003F1626">
        <w:rPr>
          <w:color w:val="000000"/>
          <w:sz w:val="22"/>
          <w:szCs w:val="22"/>
        </w:rPr>
        <w:t>Email: antriksh.agarwal1@utdallas.edu</w:t>
      </w:r>
    </w:p>
    <w:p w14:paraId="027EC2A9" w14:textId="77777777" w:rsidR="00014035" w:rsidRPr="00DD3EB1" w:rsidRDefault="00014035">
      <w:pPr>
        <w:pStyle w:val="Affiliation"/>
      </w:pPr>
    </w:p>
    <w:p w14:paraId="53FE746E" w14:textId="77777777" w:rsidR="001045FA" w:rsidRPr="00DD3EB1" w:rsidRDefault="001045FA">
      <w:pPr>
        <w:rPr>
          <w:sz w:val="20"/>
          <w:szCs w:val="20"/>
        </w:rPr>
      </w:pPr>
    </w:p>
    <w:p w14:paraId="63C59227" w14:textId="77777777" w:rsidR="001045FA" w:rsidRPr="00DD3EB1" w:rsidRDefault="001045FA">
      <w:pPr>
        <w:rPr>
          <w:sz w:val="20"/>
          <w:szCs w:val="20"/>
        </w:rPr>
        <w:sectPr w:rsidR="001045FA" w:rsidRPr="00DD3EB1">
          <w:type w:val="continuous"/>
          <w:pgSz w:w="12240" w:h="15840"/>
          <w:pgMar w:top="1080" w:right="893" w:bottom="1440" w:left="893" w:header="720" w:footer="720" w:gutter="0"/>
          <w:cols w:space="720"/>
          <w:docGrid w:linePitch="360"/>
        </w:sectPr>
      </w:pPr>
    </w:p>
    <w:p w14:paraId="2D84CC1E" w14:textId="11649141" w:rsidR="00014035" w:rsidRPr="003E0972" w:rsidRDefault="00014035" w:rsidP="00014035">
      <w:pPr>
        <w:pStyle w:val="Abstract"/>
        <w:rPr>
          <w:rFonts w:eastAsia="MS Mincho"/>
          <w:b/>
        </w:rPr>
      </w:pPr>
      <w:r w:rsidRPr="003E0972">
        <w:rPr>
          <w:rFonts w:eastAsia="MS Mincho"/>
          <w:b/>
          <w:i/>
          <w:iCs/>
        </w:rPr>
        <w:lastRenderedPageBreak/>
        <w:t>Abstract</w:t>
      </w:r>
      <w:r w:rsidRPr="003E0972">
        <w:rPr>
          <w:rFonts w:eastAsia="MS Mincho"/>
          <w:b/>
        </w:rPr>
        <w:t>—</w:t>
      </w:r>
      <w:r w:rsidRPr="003E0972">
        <w:rPr>
          <w:b/>
        </w:rPr>
        <w:t xml:space="preserve">This project aims to come up with a system to identify pairs of questions of </w:t>
      </w:r>
      <w:r w:rsidR="00261B5E">
        <w:rPr>
          <w:b/>
        </w:rPr>
        <w:t>intention</w:t>
      </w:r>
      <w:r w:rsidRPr="003E0972">
        <w:rPr>
          <w:b/>
        </w:rPr>
        <w:t xml:space="preserve"> equivalence. The project </w:t>
      </w:r>
      <w:r w:rsidR="001903E9">
        <w:rPr>
          <w:b/>
        </w:rPr>
        <w:t>identifies</w:t>
      </w:r>
      <w:r w:rsidRPr="003E0972">
        <w:rPr>
          <w:b/>
        </w:rPr>
        <w:t xml:space="preserve"> the specific distribution information of the data set adhering to how questions are asked on Quora. Then, some popular methods of representing sentences, and how these could be used in the context of the data at hand, are investigated. All through the project, a measure of similarity is chosen, which coincides with the model being built for representing the sentences. Three different techniques of representing sentences to measure similarity are implemented and scrutinized. The resulting performances are compared on logarithmic loss of similarity predictions of the three techniques.</w:t>
      </w:r>
    </w:p>
    <w:p w14:paraId="5A976E98" w14:textId="77777777" w:rsidR="00014035" w:rsidRPr="003E0972" w:rsidRDefault="00014035" w:rsidP="00014035">
      <w:pPr>
        <w:pStyle w:val="keywords"/>
        <w:rPr>
          <w:rFonts w:eastAsia="MS Mincho"/>
          <w:b/>
          <w:i/>
        </w:rPr>
      </w:pPr>
      <w:r w:rsidRPr="003E0972">
        <w:rPr>
          <w:rFonts w:eastAsia="MS Mincho"/>
          <w:b/>
          <w:i/>
        </w:rPr>
        <w:t>Keywords—sentence similarity; intent; cosine similarity; tfidf; doc2vec; semantic similarity</w:t>
      </w:r>
    </w:p>
    <w:p w14:paraId="7E7A92EF" w14:textId="77777777" w:rsidR="00014035" w:rsidRPr="001305DC" w:rsidRDefault="00014035" w:rsidP="001305DC">
      <w:pPr>
        <w:pStyle w:val="Heading1"/>
      </w:pPr>
      <w:r w:rsidRPr="001305DC">
        <w:t>Introduction</w:t>
      </w:r>
    </w:p>
    <w:p w14:paraId="3F63D33C" w14:textId="77777777" w:rsidR="00014035" w:rsidRPr="00DD3EB1" w:rsidRDefault="00014035" w:rsidP="00014035">
      <w:pPr>
        <w:spacing w:after="120"/>
        <w:ind w:firstLine="288"/>
        <w:jc w:val="both"/>
        <w:rPr>
          <w:sz w:val="20"/>
          <w:szCs w:val="20"/>
        </w:rPr>
      </w:pPr>
      <w:r w:rsidRPr="004648E0">
        <w:rPr>
          <w:color w:val="000000"/>
          <w:sz w:val="20"/>
          <w:szCs w:val="20"/>
          <w:shd w:val="clear" w:color="auto" w:fill="FFFFFF"/>
        </w:rPr>
        <w:t>Where else but Quora can a physicist help a chef with a math problem and get cooking tips in return? Quora is a place to gain and share knowledge—about anything. It’s a platform to ask questions and connect with people who contribute unique insights and quality answers. This empowers people to learn from each other and to better understand the world.</w:t>
      </w:r>
    </w:p>
    <w:p w14:paraId="73AB7ABD" w14:textId="77777777" w:rsidR="00014035" w:rsidRPr="00DD3EB1" w:rsidRDefault="00014035" w:rsidP="00014035">
      <w:pPr>
        <w:spacing w:after="120"/>
        <w:ind w:firstLine="288"/>
        <w:jc w:val="both"/>
        <w:rPr>
          <w:color w:val="000000"/>
          <w:sz w:val="20"/>
          <w:szCs w:val="20"/>
          <w:shd w:val="clear" w:color="auto" w:fill="FFFFFF"/>
        </w:rPr>
      </w:pPr>
      <w:r w:rsidRPr="00DD3EB1">
        <w:rPr>
          <w:color w:val="000000"/>
          <w:sz w:val="20"/>
          <w:szCs w:val="20"/>
          <w:shd w:val="clear" w:color="auto" w:fill="FFFFFF"/>
        </w:rPr>
        <w:t xml:space="preserve">This project aims identify questions, asked on Quora, which have similar intent. </w:t>
      </w:r>
      <w:r w:rsidRPr="004648E0">
        <w:rPr>
          <w:color w:val="000000"/>
          <w:sz w:val="20"/>
          <w:szCs w:val="20"/>
          <w:shd w:val="clear" w:color="auto" w:fill="FFFFFF"/>
        </w:rPr>
        <w:t>Over 100 million people visit Quora every month, so it's no surprise that many people ask similarly worded questions. Multiple questions with the same intent can cause seekers to spend more time finding the best answer to their question, and make writers feel they need to answer multiple versions of the same question. Quora values canonical questions because they provide a better experience to active seekers and writers, and offer more value to both of these groups in the long term</w:t>
      </w:r>
      <w:r w:rsidRPr="00DD3EB1">
        <w:rPr>
          <w:color w:val="000000"/>
          <w:sz w:val="20"/>
          <w:szCs w:val="20"/>
          <w:shd w:val="clear" w:color="auto" w:fill="FFFFFF"/>
        </w:rPr>
        <w:t>.</w:t>
      </w:r>
    </w:p>
    <w:p w14:paraId="14908B9D" w14:textId="77777777" w:rsidR="001045FA" w:rsidRPr="00DD3EB1" w:rsidRDefault="00014035" w:rsidP="00014035">
      <w:pPr>
        <w:spacing w:after="120"/>
        <w:ind w:firstLine="288"/>
        <w:jc w:val="both"/>
        <w:rPr>
          <w:color w:val="000000"/>
          <w:sz w:val="20"/>
          <w:szCs w:val="20"/>
          <w:shd w:val="clear" w:color="auto" w:fill="FFFFFF"/>
        </w:rPr>
      </w:pPr>
      <w:r w:rsidRPr="00EE7652">
        <w:rPr>
          <w:color w:val="000000"/>
          <w:sz w:val="20"/>
          <w:szCs w:val="20"/>
          <w:shd w:val="clear" w:color="auto" w:fill="FFFFFF"/>
        </w:rPr>
        <w:t>This could be useful, for example, to instantly provide answers to questions that have already been answered. We are tasked with predicting whether a pair of questions are duplicates or not, and submitting a binary prediction against the log</w:t>
      </w:r>
      <w:r w:rsidRPr="00DD3EB1">
        <w:rPr>
          <w:color w:val="000000"/>
          <w:sz w:val="20"/>
          <w:szCs w:val="20"/>
          <w:shd w:val="clear" w:color="auto" w:fill="FFFFFF"/>
        </w:rPr>
        <w:t>-</w:t>
      </w:r>
      <w:r w:rsidRPr="00EE7652">
        <w:rPr>
          <w:color w:val="000000"/>
          <w:sz w:val="20"/>
          <w:szCs w:val="20"/>
          <w:shd w:val="clear" w:color="auto" w:fill="FFFFFF"/>
        </w:rPr>
        <w:t>loss metric.</w:t>
      </w:r>
    </w:p>
    <w:p w14:paraId="0848CFB2" w14:textId="77777777" w:rsidR="001045FA" w:rsidRPr="00DD3EB1" w:rsidRDefault="00014035" w:rsidP="001305DC">
      <w:pPr>
        <w:pStyle w:val="Heading1"/>
      </w:pPr>
      <w:r w:rsidRPr="00DD3EB1">
        <w:t>Related Work</w:t>
      </w:r>
    </w:p>
    <w:p w14:paraId="6C5481FB" w14:textId="3E5BC9EC" w:rsidR="00014035" w:rsidRPr="00DD3EB1" w:rsidRDefault="00014035" w:rsidP="00014035">
      <w:pPr>
        <w:spacing w:after="120"/>
        <w:ind w:firstLine="288"/>
        <w:jc w:val="both"/>
        <w:rPr>
          <w:color w:val="000000"/>
          <w:sz w:val="20"/>
          <w:szCs w:val="20"/>
        </w:rPr>
      </w:pPr>
      <w:r w:rsidRPr="00DD3EB1">
        <w:rPr>
          <w:color w:val="000000"/>
          <w:sz w:val="20"/>
          <w:szCs w:val="20"/>
        </w:rPr>
        <w:t>Previous work has been done for similarity measurement of text, be it bag-of-words models or complex semantic systems. Reference [</w:t>
      </w:r>
      <w:r w:rsidR="000A3EC1">
        <w:rPr>
          <w:color w:val="000000"/>
          <w:sz w:val="20"/>
          <w:szCs w:val="20"/>
        </w:rPr>
        <w:t>7</w:t>
      </w:r>
      <w:r w:rsidRPr="00DD3EB1">
        <w:rPr>
          <w:color w:val="000000"/>
          <w:sz w:val="20"/>
          <w:szCs w:val="20"/>
        </w:rPr>
        <w:t xml:space="preserve">] enumerates over some word overlap measures, </w:t>
      </w:r>
      <w:r w:rsidRPr="00DD3EB1">
        <w:rPr>
          <w:color w:val="000000"/>
          <w:sz w:val="20"/>
          <w:szCs w:val="20"/>
        </w:rPr>
        <w:lastRenderedPageBreak/>
        <w:t>TF-IDF measures, and linguistic measures that have been used for sentential similarity.</w:t>
      </w:r>
    </w:p>
    <w:p w14:paraId="010B5B5F" w14:textId="77777777" w:rsidR="001045FA" w:rsidRPr="00DD3EB1" w:rsidRDefault="00014035" w:rsidP="00014035">
      <w:pPr>
        <w:spacing w:after="120"/>
        <w:ind w:firstLine="288"/>
        <w:jc w:val="both"/>
        <w:rPr>
          <w:color w:val="000000"/>
          <w:sz w:val="20"/>
          <w:szCs w:val="20"/>
        </w:rPr>
      </w:pPr>
      <w:r w:rsidRPr="00DD3EB1">
        <w:rPr>
          <w:color w:val="000000"/>
          <w:sz w:val="20"/>
          <w:szCs w:val="20"/>
        </w:rPr>
        <w:t>There have also been various attempts, like [6], to combine some techniques of extraction of semantic relations of in text in order to be able to better measure similarity. Some others [5] have used bipartite graph methods to try to compare two sentences and evaluate sentence similarity. This project uses some of these works as reference and looks for a basic approach to designate similarity to sentences.</w:t>
      </w:r>
    </w:p>
    <w:p w14:paraId="2BBCEF41" w14:textId="77777777" w:rsidR="001045FA" w:rsidRPr="00DD3EB1" w:rsidRDefault="00014035" w:rsidP="001305DC">
      <w:pPr>
        <w:pStyle w:val="Heading1"/>
      </w:pPr>
      <w:r w:rsidRPr="00DD3EB1">
        <w:t>Proposed Approach</w:t>
      </w:r>
    </w:p>
    <w:p w14:paraId="0A335CBF" w14:textId="77777777" w:rsidR="00014035" w:rsidRPr="001305DC" w:rsidRDefault="00014035" w:rsidP="00014035">
      <w:pPr>
        <w:pStyle w:val="Heading2"/>
        <w:rPr>
          <w:i/>
          <w:sz w:val="20"/>
          <w:szCs w:val="20"/>
        </w:rPr>
      </w:pPr>
      <w:r w:rsidRPr="001305DC">
        <w:rPr>
          <w:i/>
          <w:sz w:val="20"/>
          <w:szCs w:val="20"/>
        </w:rPr>
        <w:t>Flow of Proposed System</w:t>
      </w:r>
    </w:p>
    <w:p w14:paraId="6F79B8FA" w14:textId="0414F562" w:rsidR="00014035" w:rsidRPr="00DD3EB1" w:rsidRDefault="00014035" w:rsidP="00014035">
      <w:pPr>
        <w:spacing w:after="120"/>
        <w:ind w:firstLine="288"/>
        <w:jc w:val="both"/>
        <w:rPr>
          <w:color w:val="000000"/>
          <w:sz w:val="20"/>
          <w:szCs w:val="20"/>
        </w:rPr>
      </w:pPr>
      <w:r w:rsidRPr="00014035">
        <w:rPr>
          <w:color w:val="000000"/>
          <w:sz w:val="20"/>
          <w:szCs w:val="20"/>
        </w:rPr>
        <w:t>This implementation makes use of Natural Language Toolkit(NLTK)</w:t>
      </w:r>
      <w:r w:rsidR="007A7A89">
        <w:rPr>
          <w:color w:val="000000"/>
          <w:sz w:val="20"/>
          <w:szCs w:val="20"/>
        </w:rPr>
        <w:t xml:space="preserve"> [4]</w:t>
      </w:r>
      <w:r w:rsidRPr="00014035">
        <w:rPr>
          <w:color w:val="000000"/>
          <w:sz w:val="20"/>
          <w:szCs w:val="20"/>
        </w:rPr>
        <w:t xml:space="preserve"> and </w:t>
      </w:r>
      <w:r w:rsidR="007A7A89">
        <w:rPr>
          <w:color w:val="000000"/>
          <w:sz w:val="20"/>
          <w:szCs w:val="20"/>
        </w:rPr>
        <w:t>genism [10]</w:t>
      </w:r>
      <w:r w:rsidRPr="00014035">
        <w:rPr>
          <w:color w:val="000000"/>
          <w:sz w:val="20"/>
          <w:szCs w:val="20"/>
        </w:rPr>
        <w:t xml:space="preserve"> libraries in Python to perform various relations extractions in order to measure similarity between the questions as obtained from the dataset. F</w:t>
      </w:r>
      <w:r w:rsidR="007A7A89">
        <w:rPr>
          <w:color w:val="000000"/>
          <w:sz w:val="20"/>
          <w:szCs w:val="20"/>
        </w:rPr>
        <w:t>ig. 1</w:t>
      </w:r>
      <w:r w:rsidRPr="00014035">
        <w:rPr>
          <w:color w:val="000000"/>
          <w:sz w:val="20"/>
          <w:szCs w:val="20"/>
        </w:rPr>
        <w:t xml:space="preserve"> shows a high-level architecture</w:t>
      </w:r>
      <w:r w:rsidR="007A7A89">
        <w:rPr>
          <w:color w:val="000000"/>
          <w:sz w:val="20"/>
          <w:szCs w:val="20"/>
        </w:rPr>
        <w:t xml:space="preserve"> of the proposed approach</w:t>
      </w:r>
      <w:r w:rsidRPr="00014035">
        <w:rPr>
          <w:color w:val="000000"/>
          <w:sz w:val="20"/>
          <w:szCs w:val="20"/>
        </w:rPr>
        <w:t>.</w:t>
      </w:r>
    </w:p>
    <w:p w14:paraId="2BBA501C" w14:textId="77777777" w:rsidR="009241F1" w:rsidRPr="00DD3EB1" w:rsidRDefault="00DD3EB1" w:rsidP="009241F1">
      <w:pPr>
        <w:rPr>
          <w:sz w:val="20"/>
          <w:szCs w:val="20"/>
        </w:rPr>
      </w:pPr>
      <w:r w:rsidRPr="00DD3EB1">
        <w:rPr>
          <w:noProof/>
          <w:color w:val="000000"/>
          <w:sz w:val="20"/>
          <w:szCs w:val="20"/>
        </w:rPr>
        <w:drawing>
          <wp:inline distT="0" distB="0" distL="0" distR="0" wp14:anchorId="0F07568B" wp14:editId="278FC06E">
            <wp:extent cx="3172460" cy="731520"/>
            <wp:effectExtent l="25400" t="25400" r="2540" b="5080"/>
            <wp:docPr id="9" name="Picture 9" descr="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chitec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460" cy="731520"/>
                    </a:xfrm>
                    <a:prstGeom prst="rect">
                      <a:avLst/>
                    </a:prstGeom>
                    <a:noFill/>
                    <a:ln w="6350" cmpd="sng">
                      <a:solidFill>
                        <a:srgbClr val="000000"/>
                      </a:solidFill>
                      <a:miter lim="800000"/>
                      <a:headEnd/>
                      <a:tailEnd/>
                    </a:ln>
                    <a:effectLst/>
                  </pic:spPr>
                </pic:pic>
              </a:graphicData>
            </a:graphic>
          </wp:inline>
        </w:drawing>
      </w:r>
    </w:p>
    <w:p w14:paraId="25A01904" w14:textId="77777777" w:rsidR="009241F1" w:rsidRPr="00DD3EB1" w:rsidRDefault="00517AAF" w:rsidP="00517AAF">
      <w:pPr>
        <w:pStyle w:val="Caption"/>
        <w:numPr>
          <w:ilvl w:val="0"/>
          <w:numId w:val="6"/>
        </w:numPr>
        <w:ind w:left="1890" w:hanging="540"/>
        <w:rPr>
          <w:sz w:val="16"/>
          <w:szCs w:val="16"/>
        </w:rPr>
      </w:pPr>
      <w:r w:rsidRPr="00DD3EB1">
        <w:rPr>
          <w:sz w:val="16"/>
          <w:szCs w:val="16"/>
        </w:rPr>
        <w:t>High Level Architecture</w:t>
      </w:r>
    </w:p>
    <w:p w14:paraId="09EC75F0" w14:textId="77777777" w:rsidR="00B735EB" w:rsidRPr="00DD3EB1" w:rsidRDefault="00517AAF" w:rsidP="00B735EB">
      <w:pPr>
        <w:pStyle w:val="BodyText"/>
        <w:rPr>
          <w:sz w:val="20"/>
          <w:szCs w:val="20"/>
        </w:rPr>
      </w:pPr>
      <w:r w:rsidRPr="00DD3EB1">
        <w:rPr>
          <w:sz w:val="20"/>
          <w:szCs w:val="20"/>
        </w:rPr>
        <w:t>From a high level perspective, the system needs to perform the tasks in the order as shown in the architecture. The questions that need to be investigated are extracted from the dataset, text cleaning and pre-processing is performed for best results, the sentences are represented in a different for such that a similarity measure can be applied.</w:t>
      </w:r>
    </w:p>
    <w:p w14:paraId="4F75369A" w14:textId="77777777" w:rsidR="00B735EB" w:rsidRPr="00EA485B" w:rsidRDefault="00B735EB" w:rsidP="00B735EB">
      <w:pPr>
        <w:pStyle w:val="Heading2"/>
        <w:rPr>
          <w:i/>
          <w:sz w:val="20"/>
          <w:szCs w:val="20"/>
        </w:rPr>
      </w:pPr>
      <w:r w:rsidRPr="00EA485B">
        <w:rPr>
          <w:i/>
          <w:sz w:val="20"/>
          <w:szCs w:val="20"/>
        </w:rPr>
        <w:t>Data Set</w:t>
      </w:r>
    </w:p>
    <w:p w14:paraId="6CA7B8F8" w14:textId="0AEA411C" w:rsidR="00B72399" w:rsidRPr="00DD3EB1" w:rsidRDefault="00B735EB" w:rsidP="007A7A89">
      <w:pPr>
        <w:pStyle w:val="BodyText"/>
        <w:rPr>
          <w:sz w:val="16"/>
          <w:szCs w:val="16"/>
        </w:rPr>
      </w:pPr>
      <w:r w:rsidRPr="00DD3EB1">
        <w:rPr>
          <w:color w:val="000000"/>
          <w:sz w:val="20"/>
          <w:szCs w:val="20"/>
        </w:rPr>
        <w:t xml:space="preserve">The data for this project has been extracted from </w:t>
      </w:r>
      <w:hyperlink r:id="rId7" w:history="1">
        <w:r w:rsidRPr="00DD3EB1">
          <w:rPr>
            <w:rStyle w:val="Hyperlink"/>
            <w:sz w:val="20"/>
            <w:szCs w:val="20"/>
          </w:rPr>
          <w:t>https://kaggle.com</w:t>
        </w:r>
      </w:hyperlink>
      <w:r w:rsidR="000A3EC1">
        <w:rPr>
          <w:color w:val="000000"/>
          <w:sz w:val="20"/>
          <w:szCs w:val="20"/>
        </w:rPr>
        <w:t xml:space="preserve"> [1]</w:t>
      </w:r>
      <w:r w:rsidRPr="00DD3EB1">
        <w:rPr>
          <w:color w:val="000000"/>
          <w:sz w:val="20"/>
          <w:szCs w:val="20"/>
        </w:rPr>
        <w:t>, the home for data science. The data</w:t>
      </w:r>
      <w:r w:rsidR="00DD3EB1">
        <w:rPr>
          <w:color w:val="000000"/>
          <w:sz w:val="20"/>
          <w:szCs w:val="20"/>
        </w:rPr>
        <w:t>,</w:t>
      </w:r>
      <w:r w:rsidRPr="00DD3EB1">
        <w:rPr>
          <w:color w:val="000000"/>
          <w:sz w:val="20"/>
          <w:szCs w:val="20"/>
        </w:rPr>
        <w:t xml:space="preserve"> as is</w:t>
      </w:r>
      <w:r w:rsidR="00DD3EB1">
        <w:rPr>
          <w:color w:val="000000"/>
          <w:sz w:val="20"/>
          <w:szCs w:val="20"/>
        </w:rPr>
        <w:t>,</w:t>
      </w:r>
      <w:r w:rsidRPr="00DD3EB1">
        <w:rPr>
          <w:color w:val="000000"/>
          <w:sz w:val="20"/>
          <w:szCs w:val="20"/>
        </w:rPr>
        <w:t xml:space="preserve"> was provided by Quora for their Kaggle competition, Quora Question Pairs. </w:t>
      </w:r>
      <w:r w:rsidR="00BA2243" w:rsidRPr="00DD3EB1">
        <w:rPr>
          <w:color w:val="000000"/>
          <w:sz w:val="20"/>
          <w:szCs w:val="20"/>
        </w:rPr>
        <w:t>Each instance of the dataset p</w:t>
      </w:r>
      <w:r w:rsidR="00975860">
        <w:rPr>
          <w:color w:val="000000"/>
          <w:sz w:val="20"/>
          <w:szCs w:val="20"/>
        </w:rPr>
        <w:t>rovided has two questions and a human</w:t>
      </w:r>
      <w:r w:rsidR="00BA2243" w:rsidRPr="00DD3EB1">
        <w:rPr>
          <w:color w:val="000000"/>
          <w:sz w:val="20"/>
          <w:szCs w:val="20"/>
        </w:rPr>
        <w:t xml:space="preserve"> annotation of whether</w:t>
      </w:r>
      <w:r w:rsidR="00DD3EB1">
        <w:rPr>
          <w:color w:val="000000"/>
          <w:sz w:val="20"/>
          <w:szCs w:val="20"/>
        </w:rPr>
        <w:t xml:space="preserve"> the pair is a duplicate pair or not.</w:t>
      </w:r>
    </w:p>
    <w:p w14:paraId="796FF3D5" w14:textId="77777777" w:rsidR="00B72399" w:rsidRPr="00EA485B" w:rsidRDefault="00B72399" w:rsidP="00B72399">
      <w:pPr>
        <w:pStyle w:val="Heading2"/>
        <w:rPr>
          <w:i/>
          <w:sz w:val="20"/>
          <w:szCs w:val="20"/>
        </w:rPr>
      </w:pPr>
      <w:r w:rsidRPr="00EA485B">
        <w:rPr>
          <w:i/>
          <w:sz w:val="20"/>
          <w:szCs w:val="20"/>
        </w:rPr>
        <w:t>Text Cleaning and Pre-processing</w:t>
      </w:r>
    </w:p>
    <w:p w14:paraId="3316516C" w14:textId="063D5904" w:rsidR="007A7A89" w:rsidRDefault="00B72399" w:rsidP="00B72399">
      <w:pPr>
        <w:pStyle w:val="BodyText"/>
        <w:spacing w:after="120"/>
        <w:rPr>
          <w:noProof/>
          <w:sz w:val="20"/>
          <w:szCs w:val="20"/>
        </w:rPr>
      </w:pPr>
      <w:r w:rsidRPr="00DD3EB1">
        <w:rPr>
          <w:sz w:val="20"/>
          <w:szCs w:val="20"/>
        </w:rPr>
        <w:t xml:space="preserve">The dataset, when analyzed displayed high </w:t>
      </w:r>
      <w:r w:rsidR="00D5599A" w:rsidRPr="00DD3EB1">
        <w:rPr>
          <w:sz w:val="20"/>
          <w:szCs w:val="20"/>
        </w:rPr>
        <w:t>occurrences counts of</w:t>
      </w:r>
      <w:r w:rsidR="002D72BD" w:rsidRPr="00DD3EB1">
        <w:rPr>
          <w:sz w:val="20"/>
          <w:szCs w:val="20"/>
        </w:rPr>
        <w:t xml:space="preserve"> prepositions, conjunctions, question words (what, how, why etc.), and some other types of high frequency words which do not change the semantic representation of the text.</w:t>
      </w:r>
      <w:r w:rsidR="00784126" w:rsidRPr="00DD3EB1">
        <w:rPr>
          <w:sz w:val="20"/>
          <w:szCs w:val="20"/>
        </w:rPr>
        <w:t xml:space="preserve"> Hence, these </w:t>
      </w:r>
      <w:r w:rsidR="00784126" w:rsidRPr="00DD3EB1">
        <w:rPr>
          <w:i/>
          <w:sz w:val="20"/>
          <w:szCs w:val="20"/>
        </w:rPr>
        <w:t>Stop Words</w:t>
      </w:r>
      <w:r w:rsidR="00784126" w:rsidRPr="00DD3EB1">
        <w:rPr>
          <w:sz w:val="20"/>
          <w:szCs w:val="20"/>
        </w:rPr>
        <w:t xml:space="preserve"> were removed from being processed </w:t>
      </w:r>
      <w:r w:rsidR="00784126" w:rsidRPr="00DD3EB1">
        <w:rPr>
          <w:sz w:val="20"/>
          <w:szCs w:val="20"/>
        </w:rPr>
        <w:lastRenderedPageBreak/>
        <w:t xml:space="preserve">into further representations of the text. An analysis of text after the removal of these </w:t>
      </w:r>
      <w:r w:rsidR="00784126" w:rsidRPr="00DD3EB1">
        <w:rPr>
          <w:i/>
          <w:sz w:val="20"/>
          <w:szCs w:val="20"/>
        </w:rPr>
        <w:t>Stop Words</w:t>
      </w:r>
      <w:r w:rsidR="00784126" w:rsidRPr="00DD3EB1">
        <w:rPr>
          <w:sz w:val="20"/>
          <w:szCs w:val="20"/>
        </w:rPr>
        <w:t xml:space="preserve"> was performed and a word cloud </w:t>
      </w:r>
      <w:r w:rsidR="007A7A89">
        <w:rPr>
          <w:sz w:val="20"/>
          <w:szCs w:val="20"/>
        </w:rPr>
        <w:t>was generated as in Fig. 2</w:t>
      </w:r>
      <w:r w:rsidR="00784126" w:rsidRPr="00DD3EB1">
        <w:rPr>
          <w:sz w:val="20"/>
          <w:szCs w:val="20"/>
        </w:rPr>
        <w:t>.</w:t>
      </w:r>
      <w:r w:rsidR="007A7A89" w:rsidRPr="007A7A89">
        <w:rPr>
          <w:noProof/>
          <w:sz w:val="20"/>
          <w:szCs w:val="20"/>
        </w:rPr>
        <w:t xml:space="preserve"> </w:t>
      </w:r>
    </w:p>
    <w:p w14:paraId="56EA2864" w14:textId="7A3E6523" w:rsidR="00B72399" w:rsidRDefault="007A7A89" w:rsidP="007A7A89">
      <w:pPr>
        <w:pStyle w:val="BodyText"/>
        <w:spacing w:after="120"/>
        <w:ind w:firstLine="0"/>
        <w:jc w:val="center"/>
        <w:rPr>
          <w:noProof/>
          <w:sz w:val="20"/>
          <w:szCs w:val="20"/>
        </w:rPr>
      </w:pPr>
      <w:r>
        <w:rPr>
          <w:noProof/>
          <w:sz w:val="20"/>
          <w:szCs w:val="20"/>
        </w:rPr>
        <w:drawing>
          <wp:inline distT="0" distB="0" distL="0" distR="0" wp14:anchorId="324561DE" wp14:editId="49C626B9">
            <wp:extent cx="3180742" cy="2414069"/>
            <wp:effectExtent l="25400" t="25400" r="1968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_cloud.png"/>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l="3473" t="1320" r="984" b="2902"/>
                    <a:stretch/>
                  </pic:blipFill>
                  <pic:spPr bwMode="auto">
                    <a:xfrm>
                      <a:off x="0" y="0"/>
                      <a:ext cx="3195058" cy="2424934"/>
                    </a:xfrm>
                    <a:prstGeom prst="rect">
                      <a:avLst/>
                    </a:prstGeom>
                    <a:ln cmpd="dbl">
                      <a:solidFill>
                        <a:schemeClr val="tx1"/>
                      </a:solidFill>
                      <a:miter lim="800000"/>
                    </a:ln>
                    <a:extLst>
                      <a:ext uri="{53640926-AAD7-44D8-BBD7-CCE9431645EC}">
                        <a14:shadowObscured xmlns:a14="http://schemas.microsoft.com/office/drawing/2010/main"/>
                      </a:ext>
                    </a:extLst>
                  </pic:spPr>
                </pic:pic>
              </a:graphicData>
            </a:graphic>
          </wp:inline>
        </w:drawing>
      </w:r>
    </w:p>
    <w:p w14:paraId="0F92C337" w14:textId="3B151E63" w:rsidR="007A7A89" w:rsidRPr="007A7A89" w:rsidRDefault="007A7A89" w:rsidP="007A7A89">
      <w:pPr>
        <w:pStyle w:val="Caption"/>
        <w:numPr>
          <w:ilvl w:val="0"/>
          <w:numId w:val="6"/>
        </w:numPr>
        <w:ind w:left="540"/>
        <w:jc w:val="center"/>
        <w:rPr>
          <w:sz w:val="16"/>
          <w:szCs w:val="16"/>
        </w:rPr>
      </w:pPr>
      <w:r>
        <w:rPr>
          <w:sz w:val="16"/>
          <w:szCs w:val="16"/>
        </w:rPr>
        <w:t>Word Cloud using high frequency words</w:t>
      </w:r>
    </w:p>
    <w:p w14:paraId="57DF439D" w14:textId="1DAD158D" w:rsidR="00720CF9" w:rsidRPr="00EA485B" w:rsidRDefault="0063034F" w:rsidP="00720CF9">
      <w:pPr>
        <w:pStyle w:val="Heading2"/>
        <w:rPr>
          <w:i/>
          <w:sz w:val="20"/>
          <w:szCs w:val="20"/>
        </w:rPr>
      </w:pPr>
      <w:r w:rsidRPr="00EA485B">
        <w:rPr>
          <w:i/>
          <w:sz w:val="20"/>
          <w:szCs w:val="20"/>
        </w:rPr>
        <w:t>Representation of sentences</w:t>
      </w:r>
    </w:p>
    <w:p w14:paraId="1112BEAC" w14:textId="776DB9CB" w:rsidR="00720CF9" w:rsidRDefault="0063034F" w:rsidP="00720CF9">
      <w:pPr>
        <w:pStyle w:val="BodyText"/>
        <w:spacing w:after="120"/>
        <w:rPr>
          <w:sz w:val="20"/>
          <w:szCs w:val="20"/>
        </w:rPr>
      </w:pPr>
      <w:r>
        <w:rPr>
          <w:sz w:val="20"/>
          <w:szCs w:val="20"/>
        </w:rPr>
        <w:t>This project deals with three different techniques to represent the sentences. The</w:t>
      </w:r>
      <w:r w:rsidR="0022709E">
        <w:rPr>
          <w:sz w:val="20"/>
          <w:szCs w:val="20"/>
        </w:rPr>
        <w:t xml:space="preserve"> first method explores the </w:t>
      </w:r>
      <w:r w:rsidR="004E224A">
        <w:rPr>
          <w:sz w:val="20"/>
          <w:szCs w:val="20"/>
        </w:rPr>
        <w:t>TF-IDF measure</w:t>
      </w:r>
      <w:r w:rsidR="000A3EC1">
        <w:rPr>
          <w:sz w:val="20"/>
          <w:szCs w:val="20"/>
        </w:rPr>
        <w:t xml:space="preserve">, as in [7], </w:t>
      </w:r>
      <w:r w:rsidR="004E224A">
        <w:rPr>
          <w:sz w:val="20"/>
          <w:szCs w:val="20"/>
        </w:rPr>
        <w:t>of representing words in a document. S</w:t>
      </w:r>
      <w:r>
        <w:rPr>
          <w:sz w:val="20"/>
          <w:szCs w:val="20"/>
        </w:rPr>
        <w:t>entences are represented in vector format, using</w:t>
      </w:r>
      <w:r w:rsidR="004E224A">
        <w:rPr>
          <w:sz w:val="20"/>
          <w:szCs w:val="20"/>
        </w:rPr>
        <w:t xml:space="preserve"> the TF-IDF values of the words.</w:t>
      </w:r>
      <w:r w:rsidR="000A3EC1">
        <w:rPr>
          <w:sz w:val="20"/>
          <w:szCs w:val="20"/>
        </w:rPr>
        <w:t xml:space="preserve"> The similarity measure to identify closeness among sentences was then used over those vectors.</w:t>
      </w:r>
    </w:p>
    <w:p w14:paraId="697346E8" w14:textId="6EDA5B64" w:rsidR="004E224A" w:rsidRDefault="004E224A" w:rsidP="007A7A89">
      <w:pPr>
        <w:pStyle w:val="BodyText"/>
        <w:spacing w:after="120"/>
        <w:rPr>
          <w:sz w:val="20"/>
          <w:szCs w:val="20"/>
        </w:rPr>
      </w:pPr>
      <w:r>
        <w:rPr>
          <w:sz w:val="20"/>
          <w:szCs w:val="20"/>
        </w:rPr>
        <w:t xml:space="preserve">The second method works towards developing a sentence formed by the </w:t>
      </w:r>
      <w:r w:rsidR="000A3EC1">
        <w:rPr>
          <w:sz w:val="20"/>
          <w:szCs w:val="20"/>
        </w:rPr>
        <w:t xml:space="preserve">word sense disambiguation using the adapted Lesk algorithm, as in [2], which is a slight modification from the </w:t>
      </w:r>
      <w:r w:rsidR="000A3EC1" w:rsidRPr="00B23F70">
        <w:rPr>
          <w:spacing w:val="1"/>
          <w:sz w:val="20"/>
          <w:szCs w:val="20"/>
        </w:rPr>
        <w:t>Micheal Lesk Algorithm [3]. Some other similarity measures</w:t>
      </w:r>
      <w:r w:rsidR="007A7A89">
        <w:rPr>
          <w:sz w:val="20"/>
          <w:szCs w:val="20"/>
        </w:rPr>
        <w:t xml:space="preserve"> </w:t>
      </w:r>
      <w:r w:rsidR="000A3EC1">
        <w:rPr>
          <w:sz w:val="20"/>
          <w:szCs w:val="20"/>
        </w:rPr>
        <w:t xml:space="preserve">were explored with this representation of the questions and two of those were selected </w:t>
      </w:r>
      <w:r w:rsidR="009A710E">
        <w:rPr>
          <w:sz w:val="20"/>
          <w:szCs w:val="20"/>
        </w:rPr>
        <w:t>based on availability and ease of use.</w:t>
      </w:r>
    </w:p>
    <w:p w14:paraId="68E95556" w14:textId="57A2C807" w:rsidR="009A710E" w:rsidRPr="00DD3EB1" w:rsidRDefault="009A710E" w:rsidP="009A710E">
      <w:pPr>
        <w:pStyle w:val="BodyText"/>
        <w:spacing w:after="120"/>
        <w:rPr>
          <w:sz w:val="20"/>
          <w:szCs w:val="20"/>
        </w:rPr>
      </w:pPr>
      <w:r>
        <w:rPr>
          <w:sz w:val="20"/>
          <w:szCs w:val="20"/>
        </w:rPr>
        <w:t xml:space="preserve">The third method works on extracting the vector representation of the complete sentence as a whole. It </w:t>
      </w:r>
      <w:r w:rsidR="00C771F1">
        <w:rPr>
          <w:sz w:val="20"/>
          <w:szCs w:val="20"/>
        </w:rPr>
        <w:t>uses the doc2vec (or paragraph vector representation of text as in [11]) for representing sentences as a complete vector instead of single words being used as elements of a vector. Section IV explains how these methods have been implemented and specific reasons of why they were chosen.</w:t>
      </w:r>
    </w:p>
    <w:p w14:paraId="5A721969" w14:textId="7060AEDA" w:rsidR="009A710E" w:rsidRPr="001305DC" w:rsidRDefault="009A710E" w:rsidP="009A710E">
      <w:pPr>
        <w:pStyle w:val="Heading2"/>
        <w:rPr>
          <w:i/>
          <w:sz w:val="20"/>
          <w:szCs w:val="20"/>
        </w:rPr>
      </w:pPr>
      <w:r w:rsidRPr="001305DC">
        <w:rPr>
          <w:i/>
          <w:sz w:val="20"/>
          <w:szCs w:val="20"/>
        </w:rPr>
        <w:t>Similarity Measures</w:t>
      </w:r>
    </w:p>
    <w:p w14:paraId="701C6176" w14:textId="35E674F8" w:rsidR="00C42213" w:rsidRDefault="009A710E" w:rsidP="009244AA">
      <w:pPr>
        <w:spacing w:after="120"/>
        <w:ind w:firstLine="288"/>
        <w:jc w:val="both"/>
        <w:rPr>
          <w:sz w:val="20"/>
          <w:szCs w:val="20"/>
        </w:rPr>
      </w:pPr>
      <w:r>
        <w:rPr>
          <w:sz w:val="20"/>
          <w:szCs w:val="20"/>
        </w:rPr>
        <w:t xml:space="preserve">This project uses the cosine similarity measure wherever the sentence is being represented in the form of vectors. with three different techniques to represent the sentences. The first method explores the TF-IDF measure, as in [7], </w:t>
      </w:r>
      <w:r w:rsidR="00C771F1">
        <w:rPr>
          <w:sz w:val="20"/>
          <w:szCs w:val="20"/>
        </w:rPr>
        <w:t xml:space="preserve">of </w:t>
      </w:r>
      <w:r>
        <w:rPr>
          <w:sz w:val="20"/>
          <w:szCs w:val="20"/>
        </w:rPr>
        <w:t>representing</w:t>
      </w:r>
      <w:r w:rsidR="00C771F1">
        <w:rPr>
          <w:sz w:val="20"/>
          <w:szCs w:val="20"/>
        </w:rPr>
        <w:t xml:space="preserve"> each word and how important it is for a set of documents. The cosine similarity measure is based on the cosine distance which can be represented as in Eq. (1). It </w:t>
      </w:r>
      <w:r w:rsidR="00553F41">
        <w:rPr>
          <w:sz w:val="20"/>
          <w:szCs w:val="20"/>
        </w:rPr>
        <w:t>is a representation of two non-zero vectors of the same shape. Given two vectors of attributes, A and B</w:t>
      </w:r>
      <w:r w:rsidR="00A50946">
        <w:rPr>
          <w:sz w:val="20"/>
          <w:szCs w:val="20"/>
        </w:rPr>
        <w:t xml:space="preserve">, the cosine similarity, </w:t>
      </w:r>
      <m:oMath>
        <m:r>
          <w:rPr>
            <w:rFonts w:ascii="Cambria Math" w:hAnsi="Cambria Math"/>
            <w:sz w:val="20"/>
            <w:szCs w:val="20"/>
          </w:rPr>
          <m:t>cos⁡(θ)</m:t>
        </m:r>
      </m:oMath>
      <w:r w:rsidR="009244AA">
        <w:rPr>
          <w:sz w:val="20"/>
          <w:szCs w:val="20"/>
        </w:rPr>
        <w:t>, is represented using a dot product and magnitude as</w:t>
      </w:r>
    </w:p>
    <w:p w14:paraId="140599B5" w14:textId="28AAF05D" w:rsidR="009244AA" w:rsidRPr="00DD3EB1" w:rsidRDefault="009244AA" w:rsidP="009A710E">
      <w:pPr>
        <w:spacing w:after="120"/>
        <w:ind w:firstLine="288"/>
        <w:rPr>
          <w:sz w:val="20"/>
          <w:szCs w:val="20"/>
        </w:rPr>
      </w:pPr>
      <m:oMathPara>
        <m:oMath>
          <m:r>
            <w:rPr>
              <w:rFonts w:ascii="Cambria Math" w:hAnsi="Cambria Math"/>
              <w:sz w:val="20"/>
              <w:szCs w:val="20"/>
            </w:rPr>
            <m:t>similarity=</m:t>
          </m:r>
          <m:func>
            <m:funcPr>
              <m:ctrlPr>
                <w:rPr>
                  <w:rFonts w:ascii="Cambria Math" w:hAnsi="Cambria Math"/>
                  <w:i/>
                  <w:sz w:val="20"/>
                  <w:szCs w:val="20"/>
                </w:rPr>
              </m:ctrlPr>
            </m:funcPr>
            <m:fName>
              <m:r>
                <m:rPr>
                  <m:sty m:val="p"/>
                </m:rPr>
                <w:rPr>
                  <w:rFonts w:ascii="Cambria Math" w:hAnsi="Cambria Math"/>
                  <w:sz w:val="20"/>
                  <w:szCs w:val="20"/>
                </w:rPr>
                <m:t>cos</m:t>
              </m:r>
            </m:fName>
            <m:e>
              <m:d>
                <m:dPr>
                  <m:ctrlPr>
                    <w:rPr>
                      <w:rFonts w:ascii="Cambria Math" w:hAnsi="Cambria Math"/>
                      <w:i/>
                      <w:sz w:val="20"/>
                      <w:szCs w:val="20"/>
                    </w:rPr>
                  </m:ctrlPr>
                </m:dPr>
                <m:e>
                  <m:r>
                    <w:rPr>
                      <w:rFonts w:ascii="Cambria Math" w:hAnsi="Cambria Math"/>
                      <w:sz w:val="20"/>
                      <w:szCs w:val="20"/>
                    </w:rPr>
                    <m:t>θ</m:t>
                  </m:r>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A.B</m:t>
              </m:r>
            </m:num>
            <m:den>
              <m:d>
                <m:dPr>
                  <m:begChr m:val="|"/>
                  <m:endChr m:val="|"/>
                  <m:ctrlPr>
                    <w:rPr>
                      <w:rFonts w:ascii="Cambria Math" w:hAnsi="Cambria Math"/>
                      <w:i/>
                      <w:sz w:val="20"/>
                      <w:szCs w:val="20"/>
                    </w:rPr>
                  </m:ctrlPr>
                </m:dPr>
                <m:e>
                  <m:r>
                    <w:rPr>
                      <w:rFonts w:ascii="Cambria Math" w:hAnsi="Cambria Math"/>
                      <w:sz w:val="20"/>
                      <w:szCs w:val="20"/>
                    </w:rPr>
                    <m:t>A</m:t>
                  </m:r>
                </m:e>
              </m:d>
              <m:r>
                <w:rPr>
                  <w:rFonts w:ascii="Cambria Math" w:hAnsi="Cambria Math"/>
                  <w:sz w:val="20"/>
                  <w:szCs w:val="20"/>
                </w:rPr>
                <m:t>*|B|</m:t>
              </m:r>
            </m:den>
          </m:f>
          <m:r>
            <w:rPr>
              <w:rFonts w:ascii="Cambria Math" w:hAnsi="Cambria Math"/>
              <w:sz w:val="20"/>
              <w:szCs w:val="20"/>
            </w:rPr>
            <m:t xml:space="preserve">= </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i</m:t>
                      </m:r>
                    </m:sub>
                  </m:sSub>
                </m:e>
              </m:nary>
            </m:num>
            <m:den>
              <m:rad>
                <m:radPr>
                  <m:degHide m:val="1"/>
                  <m:ctrlPr>
                    <w:rPr>
                      <w:rFonts w:ascii="Cambria Math" w:hAnsi="Cambria Math"/>
                      <w:i/>
                      <w:sz w:val="20"/>
                      <w:szCs w:val="20"/>
                    </w:rPr>
                  </m:ctrlPr>
                </m:radPr>
                <m:deg/>
                <m:e>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i</m:t>
                          </m:r>
                        </m:sub>
                        <m:sup>
                          <m:r>
                            <w:rPr>
                              <w:rFonts w:ascii="Cambria Math" w:hAnsi="Cambria Math"/>
                              <w:sz w:val="20"/>
                              <w:szCs w:val="20"/>
                            </w:rPr>
                            <m:t>2</m:t>
                          </m:r>
                        </m:sup>
                      </m:sSubSup>
                    </m:e>
                  </m:nary>
                </m:e>
              </m:rad>
              <m:rad>
                <m:radPr>
                  <m:degHide m:val="1"/>
                  <m:ctrlPr>
                    <w:rPr>
                      <w:rFonts w:ascii="Cambria Math" w:hAnsi="Cambria Math"/>
                      <w:i/>
                      <w:sz w:val="20"/>
                      <w:szCs w:val="20"/>
                    </w:rPr>
                  </m:ctrlPr>
                </m:radPr>
                <m:deg/>
                <m:e>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m:t>
                          </m:r>
                        </m:sub>
                        <m:sup>
                          <m:r>
                            <w:rPr>
                              <w:rFonts w:ascii="Cambria Math" w:hAnsi="Cambria Math"/>
                              <w:sz w:val="20"/>
                              <w:szCs w:val="20"/>
                            </w:rPr>
                            <m:t>2</m:t>
                          </m:r>
                        </m:sup>
                      </m:sSubSup>
                    </m:e>
                  </m:nary>
                </m:e>
              </m:rad>
            </m:den>
          </m:f>
          <m:r>
            <w:rPr>
              <w:rFonts w:ascii="Cambria Math" w:hAnsi="Cambria Math"/>
              <w:sz w:val="20"/>
              <w:szCs w:val="20"/>
            </w:rPr>
            <m:t xml:space="preserve">  (1)</m:t>
          </m:r>
        </m:oMath>
      </m:oMathPara>
    </w:p>
    <w:p w14:paraId="5ACF6EF9" w14:textId="4E9E527C" w:rsidR="00784126" w:rsidRDefault="00C93CAB" w:rsidP="0048422B">
      <w:pPr>
        <w:spacing w:after="120"/>
        <w:jc w:val="both"/>
        <w:rPr>
          <w:sz w:val="20"/>
          <w:szCs w:val="20"/>
        </w:rPr>
      </w:pPr>
      <w:r w:rsidRPr="00C93CAB">
        <w:rPr>
          <w:bCs/>
          <w:color w:val="000000"/>
          <w:sz w:val="20"/>
          <w:szCs w:val="20"/>
        </w:rPr>
        <w:t>where</w:t>
      </w:r>
      <w:r>
        <w:rPr>
          <w:bCs/>
          <w:color w:val="000000"/>
          <w:sz w:val="20"/>
          <w:szCs w:val="20"/>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oMath>
      <w:r>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i</m:t>
            </m:r>
          </m:sub>
        </m:sSub>
      </m:oMath>
      <w:r w:rsidR="00526BE7">
        <w:rPr>
          <w:sz w:val="20"/>
          <w:szCs w:val="20"/>
        </w:rPr>
        <w:t xml:space="preserve"> are components of vectors A and B respectively.</w:t>
      </w:r>
    </w:p>
    <w:p w14:paraId="62E1331A" w14:textId="49F01AFB" w:rsidR="00784126" w:rsidRPr="00DD3EB1" w:rsidRDefault="0048422B" w:rsidP="006E5200">
      <w:pPr>
        <w:ind w:firstLine="288"/>
        <w:jc w:val="both"/>
        <w:rPr>
          <w:sz w:val="20"/>
          <w:szCs w:val="20"/>
        </w:rPr>
      </w:pPr>
      <w:r>
        <w:rPr>
          <w:sz w:val="20"/>
          <w:szCs w:val="20"/>
        </w:rPr>
        <w:t>The semantic representation of text using the Lesk algorithm calls for a similarity measure which is based on the semantic distance between</w:t>
      </w:r>
      <w:r w:rsidR="0069420F">
        <w:rPr>
          <w:sz w:val="20"/>
          <w:szCs w:val="20"/>
        </w:rPr>
        <w:t xml:space="preserve"> the senses of the words as expressed by the word sense disambiguation of the sentences. The NLTK [4] houses implementation of some of the similarity measures which return the semantic similarity between two senses when comparing a Noun with a Noun, and a Verb with a Verb. Two of these measures, namely, Path Similari</w:t>
      </w:r>
      <w:r w:rsidR="00B23F70">
        <w:rPr>
          <w:sz w:val="20"/>
          <w:szCs w:val="20"/>
        </w:rPr>
        <w:t>ty and Wu and Palmer Similarity [</w:t>
      </w:r>
      <w:r w:rsidR="006E5200">
        <w:rPr>
          <w:sz w:val="20"/>
          <w:szCs w:val="20"/>
        </w:rPr>
        <w:t>12</w:t>
      </w:r>
      <w:r w:rsidR="00B23F70">
        <w:rPr>
          <w:sz w:val="20"/>
          <w:szCs w:val="20"/>
        </w:rPr>
        <w:t>]</w:t>
      </w:r>
      <w:r w:rsidR="006E5200">
        <w:rPr>
          <w:sz w:val="20"/>
          <w:szCs w:val="20"/>
        </w:rPr>
        <w:t>. These measures were used as is from their implementation in NLTK while using WordNet [8].</w:t>
      </w:r>
    </w:p>
    <w:p w14:paraId="747254D1" w14:textId="4A76B325" w:rsidR="001045FA" w:rsidRPr="00DD3EB1" w:rsidRDefault="007A7A89" w:rsidP="001305DC">
      <w:pPr>
        <w:pStyle w:val="Heading1"/>
      </w:pPr>
      <w:r>
        <w:t>Implementation</w:t>
      </w:r>
    </w:p>
    <w:p w14:paraId="1044DFFB" w14:textId="0C54D25F" w:rsidR="001045FA" w:rsidRPr="00DD3EB1" w:rsidRDefault="007A7A89">
      <w:pPr>
        <w:pStyle w:val="BodyText"/>
        <w:rPr>
          <w:sz w:val="20"/>
          <w:szCs w:val="20"/>
        </w:rPr>
      </w:pPr>
      <w:r>
        <w:rPr>
          <w:sz w:val="20"/>
          <w:szCs w:val="20"/>
        </w:rPr>
        <w:t>This section describes the implementation and use of each of the methods discussed in Section III and gives justification of why they were used. It also describes each of the methods in detail.</w:t>
      </w:r>
    </w:p>
    <w:p w14:paraId="3D516A5D" w14:textId="6FDBE7C9" w:rsidR="001045FA" w:rsidRPr="001305DC" w:rsidRDefault="007A7A89">
      <w:pPr>
        <w:pStyle w:val="Heading2"/>
        <w:rPr>
          <w:i/>
          <w:sz w:val="20"/>
          <w:szCs w:val="20"/>
        </w:rPr>
      </w:pPr>
      <w:r w:rsidRPr="001305DC">
        <w:rPr>
          <w:i/>
          <w:sz w:val="20"/>
          <w:szCs w:val="20"/>
        </w:rPr>
        <w:t>Data Set</w:t>
      </w:r>
    </w:p>
    <w:p w14:paraId="2310DAD2" w14:textId="50E68CF9" w:rsidR="007A7A89" w:rsidRPr="00DD3EB1" w:rsidRDefault="007A7A89" w:rsidP="007A7A89">
      <w:pPr>
        <w:pStyle w:val="BodyText"/>
        <w:rPr>
          <w:color w:val="000000"/>
          <w:sz w:val="20"/>
          <w:szCs w:val="20"/>
        </w:rPr>
      </w:pPr>
      <w:r>
        <w:rPr>
          <w:color w:val="000000"/>
          <w:sz w:val="20"/>
          <w:szCs w:val="20"/>
        </w:rPr>
        <w:t xml:space="preserve">On </w:t>
      </w:r>
      <w:r w:rsidRPr="00DD3EB1">
        <w:rPr>
          <w:color w:val="000000"/>
          <w:sz w:val="20"/>
          <w:szCs w:val="20"/>
        </w:rPr>
        <w:t>investigation of the data, some of the following information was extracted:</w:t>
      </w:r>
    </w:p>
    <w:p w14:paraId="58A77B96" w14:textId="77777777" w:rsidR="007A7A89" w:rsidRPr="00DD3EB1" w:rsidRDefault="007A7A89" w:rsidP="007A7A89">
      <w:pPr>
        <w:spacing w:after="120"/>
        <w:ind w:left="360"/>
        <w:rPr>
          <w:color w:val="000000"/>
          <w:sz w:val="20"/>
          <w:szCs w:val="20"/>
          <w:shd w:val="clear" w:color="auto" w:fill="FFFFFF"/>
        </w:rPr>
      </w:pPr>
      <w:r w:rsidRPr="00DD3EB1">
        <w:rPr>
          <w:color w:val="000000"/>
          <w:sz w:val="20"/>
          <w:szCs w:val="20"/>
          <w:shd w:val="clear" w:color="auto" w:fill="FFFFFF"/>
        </w:rPr>
        <w:t>Questions with question marks: 99.87%</w:t>
      </w:r>
      <w:r w:rsidRPr="00DD3EB1">
        <w:rPr>
          <w:color w:val="000000"/>
          <w:sz w:val="20"/>
          <w:szCs w:val="20"/>
          <w:shd w:val="clear" w:color="auto" w:fill="FFFFFF"/>
        </w:rPr>
        <w:br/>
        <w:t>Questions with [math] tags: 0.12%</w:t>
      </w:r>
      <w:r w:rsidRPr="00DD3EB1">
        <w:rPr>
          <w:color w:val="000000"/>
          <w:sz w:val="20"/>
          <w:szCs w:val="20"/>
          <w:shd w:val="clear" w:color="auto" w:fill="FFFFFF"/>
        </w:rPr>
        <w:br/>
        <w:t>Questions with full stops: 6.31%</w:t>
      </w:r>
      <w:r w:rsidRPr="00DD3EB1">
        <w:rPr>
          <w:color w:val="000000"/>
          <w:sz w:val="20"/>
          <w:szCs w:val="20"/>
          <w:shd w:val="clear" w:color="auto" w:fill="FFFFFF"/>
        </w:rPr>
        <w:br/>
        <w:t>Questions with capitalized first letters: 99.81%</w:t>
      </w:r>
      <w:r w:rsidRPr="00DD3EB1">
        <w:rPr>
          <w:color w:val="000000"/>
          <w:sz w:val="20"/>
          <w:szCs w:val="20"/>
          <w:shd w:val="clear" w:color="auto" w:fill="FFFFFF"/>
        </w:rPr>
        <w:br/>
        <w:t>Questions with capital letters: 99.95%</w:t>
      </w:r>
      <w:r w:rsidRPr="00DD3EB1">
        <w:rPr>
          <w:color w:val="000000"/>
          <w:sz w:val="20"/>
          <w:szCs w:val="20"/>
          <w:shd w:val="clear" w:color="auto" w:fill="FFFFFF"/>
        </w:rPr>
        <w:br/>
        <w:t>Questions with numbers: 11.83%</w:t>
      </w:r>
    </w:p>
    <w:p w14:paraId="2C3D0668" w14:textId="1C223D13" w:rsidR="007A7A89" w:rsidRPr="00DD3EB1" w:rsidRDefault="007A7A89" w:rsidP="007A7A89">
      <w:pPr>
        <w:spacing w:after="120"/>
        <w:ind w:firstLine="288"/>
        <w:jc w:val="both"/>
        <w:rPr>
          <w:color w:val="000000"/>
          <w:sz w:val="20"/>
          <w:szCs w:val="20"/>
          <w:shd w:val="clear" w:color="auto" w:fill="FFFFFF"/>
        </w:rPr>
      </w:pPr>
      <w:r w:rsidRPr="00DD3EB1">
        <w:rPr>
          <w:color w:val="000000"/>
          <w:sz w:val="20"/>
          <w:szCs w:val="20"/>
          <w:shd w:val="clear" w:color="auto" w:fill="FFFFFF"/>
        </w:rPr>
        <w:t>The word distribution in the dataset,</w:t>
      </w:r>
      <w:r>
        <w:rPr>
          <w:color w:val="000000"/>
          <w:sz w:val="20"/>
          <w:szCs w:val="20"/>
          <w:shd w:val="clear" w:color="auto" w:fill="FFFFFF"/>
        </w:rPr>
        <w:t xml:space="preserve"> including both train and has been</w:t>
      </w:r>
      <w:r w:rsidRPr="00DD3EB1">
        <w:rPr>
          <w:color w:val="000000"/>
          <w:sz w:val="20"/>
          <w:szCs w:val="20"/>
          <w:shd w:val="clear" w:color="auto" w:fill="FFFFFF"/>
        </w:rPr>
        <w:t xml:space="preserve"> shown in </w:t>
      </w:r>
      <w:r w:rsidR="000914FE">
        <w:rPr>
          <w:color w:val="000000"/>
          <w:sz w:val="20"/>
          <w:szCs w:val="20"/>
          <w:shd w:val="clear" w:color="auto" w:fill="FFFFFF"/>
        </w:rPr>
        <w:t>Fig. 3</w:t>
      </w:r>
      <w:r w:rsidRPr="00DD3EB1">
        <w:rPr>
          <w:color w:val="000000"/>
          <w:sz w:val="20"/>
          <w:szCs w:val="20"/>
          <w:shd w:val="clear" w:color="auto" w:fill="FFFFFF"/>
        </w:rPr>
        <w:t>.</w:t>
      </w:r>
    </w:p>
    <w:p w14:paraId="3C2B8040" w14:textId="131BD864" w:rsidR="007A7A89" w:rsidRPr="00DD3EB1" w:rsidRDefault="007A7A89" w:rsidP="007A7A89">
      <w:pPr>
        <w:rPr>
          <w:sz w:val="20"/>
          <w:szCs w:val="20"/>
        </w:rPr>
      </w:pPr>
      <w:r w:rsidRPr="00DD3EB1">
        <w:rPr>
          <w:b/>
          <w:bCs/>
          <w:noProof/>
          <w:color w:val="000000"/>
          <w:sz w:val="20"/>
          <w:szCs w:val="20"/>
        </w:rPr>
        <w:drawing>
          <wp:inline distT="0" distB="0" distL="0" distR="0" wp14:anchorId="2C3F9BC5" wp14:editId="1F47B06E">
            <wp:extent cx="3196590" cy="2170430"/>
            <wp:effectExtent l="25400" t="25400" r="3810" b="0"/>
            <wp:docPr id="10" name="Picture 10" descr="https://lh5.googleusercontent.com/e2895jZeS0_GapOgngmn2ueufRFiOT0R1bWPC__kCy60z43Xfrvc2ioXelTWoRsxOrLRD-6Vf8lmNFsXKCsEpa3pCH7TRA2vSgQUuRTdwKOaHcQvjJwcnTxqzz4ndVDlPQMJMF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e2895jZeS0_GapOgngmn2ueufRFiOT0R1bWPC__kCy60z43Xfrvc2ioXelTWoRsxOrLRD-6Vf8lmNFsXKCsEpa3pCH7TRA2vSgQUuRTdwKOaHcQvjJwcnTxqzz4ndVDlPQMJMFq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590" cy="2170430"/>
                    </a:xfrm>
                    <a:prstGeom prst="rect">
                      <a:avLst/>
                    </a:prstGeom>
                    <a:noFill/>
                    <a:ln w="6350" cmpd="sng">
                      <a:solidFill>
                        <a:srgbClr val="000000"/>
                      </a:solidFill>
                      <a:miter lim="800000"/>
                      <a:headEnd/>
                      <a:tailEnd/>
                    </a:ln>
                    <a:effectLst/>
                  </pic:spPr>
                </pic:pic>
              </a:graphicData>
            </a:graphic>
          </wp:inline>
        </w:drawing>
      </w:r>
    </w:p>
    <w:p w14:paraId="6BE3E120" w14:textId="7C5F8570" w:rsidR="007A7A89" w:rsidRPr="00DD3EB1" w:rsidRDefault="007A7A89" w:rsidP="000914FE">
      <w:pPr>
        <w:pStyle w:val="figurecaption"/>
        <w:spacing w:after="120"/>
        <w:ind w:left="180" w:firstLine="0"/>
      </w:pPr>
      <w:r w:rsidRPr="00DD3EB1">
        <w:t>Normalized histogram of word counts in questions</w:t>
      </w:r>
    </w:p>
    <w:p w14:paraId="20408C93" w14:textId="5A482ED4" w:rsidR="007A7A89" w:rsidRPr="00DD3EB1" w:rsidRDefault="007A7A89" w:rsidP="007A7A89">
      <w:pPr>
        <w:pStyle w:val="BodyText"/>
        <w:spacing w:after="120"/>
        <w:rPr>
          <w:sz w:val="20"/>
          <w:szCs w:val="20"/>
        </w:rPr>
      </w:pPr>
      <w:r w:rsidRPr="00DD3EB1">
        <w:rPr>
          <w:sz w:val="20"/>
          <w:szCs w:val="20"/>
        </w:rPr>
        <w:t xml:space="preserve">There were also some questions in the dataset, which were repeated more than once. </w:t>
      </w:r>
      <w:r w:rsidR="000914FE">
        <w:rPr>
          <w:sz w:val="20"/>
          <w:szCs w:val="20"/>
        </w:rPr>
        <w:t>Fig. 4</w:t>
      </w:r>
      <w:r w:rsidRPr="00DD3EB1">
        <w:rPr>
          <w:sz w:val="20"/>
          <w:szCs w:val="20"/>
        </w:rPr>
        <w:t xml:space="preserve"> gives a histogram of the occurrences of questions in the image.</w:t>
      </w:r>
    </w:p>
    <w:p w14:paraId="776CF23D" w14:textId="665A2602" w:rsidR="00975860" w:rsidRDefault="00975860" w:rsidP="007A7A89">
      <w:pPr>
        <w:rPr>
          <w:b/>
          <w:bCs/>
          <w:noProof/>
          <w:color w:val="000000"/>
          <w:sz w:val="20"/>
          <w:szCs w:val="20"/>
        </w:rPr>
      </w:pPr>
    </w:p>
    <w:p w14:paraId="675DB84B" w14:textId="57D0918F" w:rsidR="007A7A89" w:rsidRPr="00DD3EB1" w:rsidRDefault="007A7A89" w:rsidP="00975860">
      <w:pPr>
        <w:rPr>
          <w:sz w:val="20"/>
          <w:szCs w:val="20"/>
        </w:rPr>
      </w:pPr>
      <w:r w:rsidRPr="00DD3EB1">
        <w:rPr>
          <w:b/>
          <w:bCs/>
          <w:noProof/>
          <w:color w:val="000000"/>
          <w:sz w:val="20"/>
          <w:szCs w:val="20"/>
        </w:rPr>
        <w:lastRenderedPageBreak/>
        <w:drawing>
          <wp:inline distT="0" distB="0" distL="0" distR="0" wp14:anchorId="1C4839F7" wp14:editId="19E46F95">
            <wp:extent cx="3212465" cy="1423035"/>
            <wp:effectExtent l="25400" t="25400" r="0" b="0"/>
            <wp:docPr id="14" name="Picture 14" descr="https://lh5.googleusercontent.com/UW6VEC7iUuKtlgkc-NohlLYZsPZ5yfy0Mk5zFIQ0WOk3kcgvFfKY5l0J3sA3Q4dI_pHa-Yi4DxLmK6rcmHx-aKhtdq2e-04du08zyMHiv02vsLloaWs-jdWDjEFcVCaL8Bx3f1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UW6VEC7iUuKtlgkc-NohlLYZsPZ5yfy0Mk5zFIQ0WOk3kcgvFfKY5l0J3sA3Q4dI_pHa-Yi4DxLmK6rcmHx-aKhtdq2e-04du08zyMHiv02vsLloaWs-jdWDjEFcVCaL8Bx3f1d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2465" cy="1423035"/>
                    </a:xfrm>
                    <a:prstGeom prst="rect">
                      <a:avLst/>
                    </a:prstGeom>
                    <a:noFill/>
                    <a:ln w="6350" cmpd="sng">
                      <a:solidFill>
                        <a:srgbClr val="000000"/>
                      </a:solidFill>
                      <a:miter lim="800000"/>
                      <a:headEnd/>
                      <a:tailEnd/>
                    </a:ln>
                    <a:effectLst/>
                  </pic:spPr>
                </pic:pic>
              </a:graphicData>
            </a:graphic>
          </wp:inline>
        </w:drawing>
      </w:r>
    </w:p>
    <w:p w14:paraId="2E76EA8C" w14:textId="56CB3680" w:rsidR="007A7A89" w:rsidRPr="0090603B" w:rsidRDefault="007A7A89" w:rsidP="000914FE">
      <w:pPr>
        <w:pStyle w:val="figurecaption"/>
        <w:ind w:left="540"/>
      </w:pPr>
      <w:r w:rsidRPr="007A7A89">
        <w:rPr>
          <w:sz w:val="16"/>
          <w:szCs w:val="16"/>
        </w:rPr>
        <w:t>Log-histogram of question appearance counts</w:t>
      </w:r>
    </w:p>
    <w:p w14:paraId="680F3BE2" w14:textId="53AA1296" w:rsidR="0090603B" w:rsidRPr="0090603B" w:rsidRDefault="0090603B" w:rsidP="00AC0EFF">
      <w:pPr>
        <w:pStyle w:val="figurecaption"/>
        <w:numPr>
          <w:ilvl w:val="0"/>
          <w:numId w:val="0"/>
        </w:numPr>
        <w:ind w:firstLine="360"/>
        <w:jc w:val="both"/>
      </w:pPr>
      <w:r w:rsidRPr="0090603B">
        <w:t>Some of th</w:t>
      </w:r>
      <w:r>
        <w:t xml:space="preserve">ese analytics made way for an interpretation of </w:t>
      </w:r>
      <w:r w:rsidR="00AC0EFF">
        <w:t>what representation methods should be used over the questions and how to represent the pairs in order to extract the most amount of information from the sentences.</w:t>
      </w:r>
    </w:p>
    <w:p w14:paraId="77C590C4" w14:textId="116ACEF0" w:rsidR="007A7A89" w:rsidRPr="001305DC" w:rsidRDefault="007A7A89" w:rsidP="007A7A89">
      <w:pPr>
        <w:pStyle w:val="Heading2"/>
        <w:rPr>
          <w:i/>
          <w:sz w:val="20"/>
          <w:szCs w:val="20"/>
        </w:rPr>
      </w:pPr>
      <w:r w:rsidRPr="001305DC">
        <w:rPr>
          <w:i/>
          <w:sz w:val="20"/>
          <w:szCs w:val="20"/>
        </w:rPr>
        <w:t>Cosine Similarity with TF-IDF weighting</w:t>
      </w:r>
    </w:p>
    <w:p w14:paraId="370F0E09" w14:textId="77777777" w:rsidR="00CB0B53" w:rsidRDefault="00B81925" w:rsidP="00975860">
      <w:pPr>
        <w:pStyle w:val="BodyText"/>
        <w:spacing w:after="120"/>
        <w:rPr>
          <w:color w:val="000000"/>
          <w:sz w:val="20"/>
          <w:szCs w:val="20"/>
        </w:rPr>
      </w:pPr>
      <w:r>
        <w:rPr>
          <w:color w:val="000000"/>
          <w:sz w:val="20"/>
          <w:szCs w:val="20"/>
        </w:rPr>
        <w:t>The first approach that was used was to represent the sentences in the form of vectors. The simplest method to convert the sentences to vectors was to assign a numerical value to each of the words in the sentence and consider the se</w:t>
      </w:r>
      <w:r w:rsidR="00CB0B53">
        <w:rPr>
          <w:color w:val="000000"/>
          <w:sz w:val="20"/>
          <w:szCs w:val="20"/>
        </w:rPr>
        <w:t>ntence as a complete vector. This method was used as it serves as a baseline for the project and any method performing worse than this should in fact be rejected.</w:t>
      </w:r>
    </w:p>
    <w:p w14:paraId="55791F8F" w14:textId="6330D260" w:rsidR="007A7A89" w:rsidRDefault="00CB0B53" w:rsidP="003945D5">
      <w:pPr>
        <w:ind w:firstLine="288"/>
        <w:jc w:val="both"/>
        <w:rPr>
          <w:color w:val="222222"/>
          <w:sz w:val="20"/>
          <w:szCs w:val="20"/>
          <w:shd w:val="clear" w:color="auto" w:fill="FFFFFF"/>
        </w:rPr>
      </w:pPr>
      <w:r>
        <w:rPr>
          <w:color w:val="000000"/>
          <w:sz w:val="20"/>
          <w:szCs w:val="20"/>
        </w:rPr>
        <w:t>The</w:t>
      </w:r>
      <w:r w:rsidRPr="00CB0B53">
        <w:rPr>
          <w:color w:val="000000"/>
          <w:sz w:val="20"/>
          <w:szCs w:val="20"/>
        </w:rPr>
        <w:t xml:space="preserve"> TF-IDF, </w:t>
      </w:r>
      <w:r w:rsidRPr="00CB0B53">
        <w:rPr>
          <w:color w:val="222222"/>
          <w:sz w:val="20"/>
          <w:szCs w:val="20"/>
          <w:shd w:val="clear" w:color="auto" w:fill="FFFFFF"/>
        </w:rPr>
        <w:t>short for</w:t>
      </w:r>
      <w:r w:rsidRPr="00CB0B53">
        <w:rPr>
          <w:rStyle w:val="apple-converted-space"/>
          <w:color w:val="222222"/>
          <w:sz w:val="20"/>
          <w:szCs w:val="20"/>
          <w:shd w:val="clear" w:color="auto" w:fill="FFFFFF"/>
        </w:rPr>
        <w:t> </w:t>
      </w:r>
      <w:r w:rsidRPr="00CB0B53">
        <w:rPr>
          <w:b/>
          <w:bCs/>
          <w:color w:val="222222"/>
          <w:sz w:val="20"/>
          <w:szCs w:val="20"/>
          <w:shd w:val="clear" w:color="auto" w:fill="FFFFFF"/>
        </w:rPr>
        <w:t>term frequency–inverse document frequency</w:t>
      </w:r>
      <w:r w:rsidRPr="00CB0B53">
        <w:rPr>
          <w:color w:val="222222"/>
          <w:sz w:val="20"/>
          <w:szCs w:val="20"/>
          <w:shd w:val="clear" w:color="auto" w:fill="FFFFFF"/>
        </w:rPr>
        <w:t>,</w:t>
      </w:r>
      <w:r>
        <w:rPr>
          <w:color w:val="222222"/>
          <w:sz w:val="20"/>
          <w:szCs w:val="20"/>
          <w:shd w:val="clear" w:color="auto" w:fill="FFFFFF"/>
        </w:rPr>
        <w:t xml:space="preserve"> is a numerical statistic that </w:t>
      </w:r>
      <w:r w:rsidR="00D413BF">
        <w:rPr>
          <w:color w:val="222222"/>
          <w:sz w:val="20"/>
          <w:szCs w:val="20"/>
          <w:shd w:val="clear" w:color="auto" w:fill="FFFFFF"/>
        </w:rPr>
        <w:t xml:space="preserve">is intended to reflect </w:t>
      </w:r>
      <w:r w:rsidR="00DF23E5">
        <w:rPr>
          <w:color w:val="222222"/>
          <w:sz w:val="20"/>
          <w:szCs w:val="20"/>
          <w:shd w:val="clear" w:color="auto" w:fill="FFFFFF"/>
        </w:rPr>
        <w:t xml:space="preserve">the importance of a word to a document </w:t>
      </w:r>
      <w:r w:rsidR="003945D5">
        <w:rPr>
          <w:color w:val="222222"/>
          <w:sz w:val="20"/>
          <w:szCs w:val="20"/>
          <w:shd w:val="clear" w:color="auto" w:fill="FFFFFF"/>
        </w:rPr>
        <w:t xml:space="preserve">in a collection of corpus. The TF-IDF value increases proportionally </w:t>
      </w:r>
      <w:r w:rsidR="008228C1">
        <w:rPr>
          <w:color w:val="222222"/>
          <w:sz w:val="20"/>
          <w:szCs w:val="20"/>
          <w:shd w:val="clear" w:color="auto" w:fill="FFFFFF"/>
        </w:rPr>
        <w:t xml:space="preserve">to the number of times a word appears in a </w:t>
      </w:r>
      <w:r w:rsidR="00A82929">
        <w:rPr>
          <w:color w:val="222222"/>
          <w:sz w:val="20"/>
          <w:szCs w:val="20"/>
          <w:shd w:val="clear" w:color="auto" w:fill="FFFFFF"/>
        </w:rPr>
        <w:t>document,</w:t>
      </w:r>
      <w:r w:rsidR="008228C1">
        <w:rPr>
          <w:color w:val="222222"/>
          <w:sz w:val="20"/>
          <w:szCs w:val="20"/>
          <w:shd w:val="clear" w:color="auto" w:fill="FFFFFF"/>
        </w:rPr>
        <w:t xml:space="preserve"> </w:t>
      </w:r>
      <w:r w:rsidR="00A82929">
        <w:rPr>
          <w:color w:val="222222"/>
          <w:sz w:val="20"/>
          <w:szCs w:val="20"/>
          <w:shd w:val="clear" w:color="auto" w:fill="FFFFFF"/>
        </w:rPr>
        <w:t>but is inversely proportional to the frequency of the word in the corpus. Mathematically,</w:t>
      </w:r>
    </w:p>
    <w:p w14:paraId="041CE2AE" w14:textId="14E72CA8" w:rsidR="00A82929" w:rsidRDefault="00421983" w:rsidP="00A64C81">
      <w:pPr>
        <w:spacing w:after="120"/>
        <w:ind w:firstLine="288"/>
        <w:jc w:val="center"/>
        <w:rPr>
          <w:sz w:val="20"/>
          <w:szCs w:val="20"/>
        </w:rPr>
      </w:pPr>
      <w:r>
        <w:rPr>
          <w:sz w:val="20"/>
          <w:szCs w:val="20"/>
        </w:rPr>
        <w:t xml:space="preserve">                     </w:t>
      </w:r>
      <m:oMath>
        <m:r>
          <w:rPr>
            <w:rFonts w:ascii="Cambria Math" w:hAnsi="Cambria Math"/>
            <w:sz w:val="20"/>
            <w:szCs w:val="20"/>
          </w:rPr>
          <m:t xml:space="preserve">term frequency= </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t,d</m:t>
                </m:r>
              </m:sub>
            </m:sSub>
          </m:num>
          <m:den>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t,d</m:t>
                    </m:r>
                  </m:sub>
                </m:sSub>
              </m:e>
            </m:nary>
          </m:den>
        </m:f>
      </m:oMath>
      <w:r>
        <w:rPr>
          <w:sz w:val="20"/>
          <w:szCs w:val="20"/>
        </w:rPr>
        <w:t xml:space="preserve">                          </w:t>
      </w:r>
      <w:r w:rsidR="00975860">
        <w:rPr>
          <w:sz w:val="20"/>
          <w:szCs w:val="20"/>
        </w:rPr>
        <w:t xml:space="preserve"> </w:t>
      </w:r>
      <w:r>
        <w:rPr>
          <w:sz w:val="20"/>
          <w:szCs w:val="20"/>
        </w:rPr>
        <w:t>(2)</w:t>
      </w:r>
    </w:p>
    <w:p w14:paraId="6FDA1CFB" w14:textId="5225A772" w:rsidR="00421983" w:rsidRPr="00421983" w:rsidRDefault="00421983" w:rsidP="00A64C81">
      <w:pPr>
        <w:spacing w:after="120"/>
        <w:ind w:firstLine="288"/>
        <w:jc w:val="both"/>
        <w:rPr>
          <w:sz w:val="20"/>
          <w:szCs w:val="20"/>
        </w:rPr>
      </w:pPr>
      <m:oMath>
        <m:r>
          <w:rPr>
            <w:rFonts w:ascii="Cambria Math" w:hAnsi="Cambria Math"/>
            <w:sz w:val="19"/>
            <w:szCs w:val="19"/>
          </w:rPr>
          <m:t xml:space="preserve">inverse document frequency (smooth)= </m:t>
        </m:r>
        <m:r>
          <m:rPr>
            <m:sty m:val="p"/>
          </m:rPr>
          <w:rPr>
            <w:rFonts w:ascii="Cambria Math" w:hAnsi="Cambria Math"/>
            <w:sz w:val="19"/>
            <w:szCs w:val="19"/>
          </w:rPr>
          <m:t>log⁡</m:t>
        </m:r>
        <m:r>
          <w:rPr>
            <w:rFonts w:ascii="Cambria Math" w:hAnsi="Cambria Math"/>
            <w:sz w:val="19"/>
            <w:szCs w:val="19"/>
          </w:rPr>
          <m:t>(</m:t>
        </m:r>
        <m:f>
          <m:fPr>
            <m:ctrlPr>
              <w:rPr>
                <w:rFonts w:ascii="Cambria Math" w:hAnsi="Cambria Math"/>
                <w:i/>
                <w:sz w:val="19"/>
                <w:szCs w:val="19"/>
              </w:rPr>
            </m:ctrlPr>
          </m:fPr>
          <m:num>
            <m:r>
              <w:rPr>
                <w:rFonts w:ascii="Cambria Math" w:hAnsi="Cambria Math"/>
                <w:sz w:val="19"/>
                <w:szCs w:val="19"/>
              </w:rPr>
              <m:t>N</m:t>
            </m:r>
          </m:num>
          <m:den>
            <m:r>
              <w:rPr>
                <w:rFonts w:ascii="Cambria Math" w:hAnsi="Cambria Math"/>
                <w:sz w:val="19"/>
                <w:szCs w:val="19"/>
              </w:rPr>
              <m:t xml:space="preserve">1+ </m:t>
            </m:r>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t</m:t>
                </m:r>
              </m:sub>
            </m:sSub>
          </m:den>
        </m:f>
        <m:r>
          <w:rPr>
            <w:rFonts w:ascii="Cambria Math" w:hAnsi="Cambria Math"/>
            <w:sz w:val="19"/>
            <w:szCs w:val="19"/>
          </w:rPr>
          <m:t>)</m:t>
        </m:r>
      </m:oMath>
      <w:r w:rsidR="00C114CD">
        <w:rPr>
          <w:sz w:val="20"/>
          <w:szCs w:val="20"/>
        </w:rPr>
        <w:t xml:space="preserve">   (3)</w:t>
      </w:r>
    </w:p>
    <w:p w14:paraId="16C73FFD" w14:textId="6BD089ED" w:rsidR="007A7A89" w:rsidRDefault="00C114CD" w:rsidP="00C114CD">
      <w:pPr>
        <w:pStyle w:val="BodyText"/>
        <w:ind w:firstLine="0"/>
        <w:rPr>
          <w:spacing w:val="0"/>
          <w:sz w:val="20"/>
          <w:szCs w:val="20"/>
        </w:rPr>
      </w:pPr>
      <w:r>
        <w:rPr>
          <w:sz w:val="20"/>
          <w:szCs w:val="20"/>
        </w:rPr>
        <w:t xml:space="preserve">where </w:t>
      </w:r>
      <m:oMath>
        <m:sSub>
          <m:sSubPr>
            <m:ctrlPr>
              <w:rPr>
                <w:rFonts w:ascii="Cambria Math" w:hAnsi="Cambria Math"/>
                <w:i/>
                <w:spacing w:val="0"/>
                <w:sz w:val="20"/>
                <w:szCs w:val="20"/>
              </w:rPr>
            </m:ctrlPr>
          </m:sSubPr>
          <m:e>
            <m:r>
              <w:rPr>
                <w:rFonts w:ascii="Cambria Math" w:hAnsi="Cambria Math"/>
                <w:sz w:val="20"/>
                <w:szCs w:val="20"/>
              </w:rPr>
              <m:t>f</m:t>
            </m:r>
          </m:e>
          <m:sub>
            <m:r>
              <w:rPr>
                <w:rFonts w:ascii="Cambria Math" w:hAnsi="Cambria Math"/>
                <w:sz w:val="20"/>
                <w:szCs w:val="20"/>
              </w:rPr>
              <m:t>t,d</m:t>
            </m:r>
          </m:sub>
        </m:sSub>
      </m:oMath>
      <w:r>
        <w:rPr>
          <w:spacing w:val="0"/>
          <w:sz w:val="20"/>
          <w:szCs w:val="20"/>
        </w:rPr>
        <w:t xml:space="preserve"> is the frequency of term </w:t>
      </w:r>
      <w:r w:rsidRPr="00C114CD">
        <w:rPr>
          <w:i/>
          <w:spacing w:val="0"/>
          <w:sz w:val="20"/>
          <w:szCs w:val="20"/>
        </w:rPr>
        <w:t>t</w:t>
      </w:r>
      <w:r>
        <w:rPr>
          <w:spacing w:val="0"/>
          <w:sz w:val="20"/>
          <w:szCs w:val="20"/>
        </w:rPr>
        <w:t xml:space="preserve"> in document </w:t>
      </w:r>
      <w:r w:rsidRPr="00C114CD">
        <w:rPr>
          <w:i/>
          <w:spacing w:val="0"/>
          <w:sz w:val="20"/>
          <w:szCs w:val="20"/>
        </w:rPr>
        <w:t>d</w:t>
      </w:r>
      <w:r>
        <w:rPr>
          <w:spacing w:val="0"/>
          <w:sz w:val="20"/>
          <w:szCs w:val="20"/>
        </w:rPr>
        <w:t>,</w:t>
      </w:r>
    </w:p>
    <w:p w14:paraId="3AA5921C" w14:textId="7E3D0E3D" w:rsidR="00C114CD" w:rsidRDefault="00C114CD" w:rsidP="00C114CD">
      <w:pPr>
        <w:pStyle w:val="BodyText"/>
        <w:ind w:firstLine="0"/>
        <w:rPr>
          <w:spacing w:val="0"/>
          <w:sz w:val="20"/>
          <w:szCs w:val="20"/>
        </w:rPr>
      </w:pPr>
      <m:oMath>
        <m:r>
          <w:rPr>
            <w:rFonts w:ascii="Cambria Math" w:hAnsi="Cambria Math"/>
            <w:sz w:val="20"/>
            <w:szCs w:val="20"/>
          </w:rPr>
          <m:t>N</m:t>
        </m:r>
      </m:oMath>
      <w:r>
        <w:rPr>
          <w:spacing w:val="0"/>
          <w:sz w:val="20"/>
          <w:szCs w:val="20"/>
        </w:rPr>
        <w:t xml:space="preserve"> is </w:t>
      </w:r>
      <w:r w:rsidR="002256E7">
        <w:rPr>
          <w:spacing w:val="0"/>
          <w:sz w:val="20"/>
          <w:szCs w:val="20"/>
        </w:rPr>
        <w:t>the total number of documents in the corpus, and,</w:t>
      </w:r>
    </w:p>
    <w:p w14:paraId="6A5C23DF" w14:textId="61B63871" w:rsidR="002256E7" w:rsidRDefault="006A1A1B" w:rsidP="002256E7">
      <w:pPr>
        <w:pStyle w:val="BodyText"/>
        <w:spacing w:after="120"/>
        <w:ind w:firstLine="0"/>
        <w:rPr>
          <w:spacing w:val="0"/>
          <w:sz w:val="19"/>
          <w:szCs w:val="19"/>
        </w:rPr>
      </w:pPr>
      <m:oMath>
        <m:sSub>
          <m:sSubPr>
            <m:ctrlPr>
              <w:rPr>
                <w:rFonts w:ascii="Cambria Math" w:hAnsi="Cambria Math"/>
                <w:i/>
                <w:spacing w:val="0"/>
                <w:sz w:val="20"/>
                <w:szCs w:val="20"/>
              </w:rPr>
            </m:ctrlPr>
          </m:sSubPr>
          <m:e>
            <m:r>
              <w:rPr>
                <w:rFonts w:ascii="Cambria Math" w:hAnsi="Cambria Math"/>
                <w:sz w:val="20"/>
                <w:szCs w:val="20"/>
              </w:rPr>
              <m:t>n</m:t>
            </m:r>
          </m:e>
          <m:sub>
            <m:r>
              <w:rPr>
                <w:rFonts w:ascii="Cambria Math" w:hAnsi="Cambria Math"/>
                <w:sz w:val="20"/>
                <w:szCs w:val="20"/>
              </w:rPr>
              <m:t>t</m:t>
            </m:r>
          </m:sub>
        </m:sSub>
      </m:oMath>
      <w:r w:rsidR="002256E7">
        <w:rPr>
          <w:spacing w:val="0"/>
          <w:sz w:val="20"/>
          <w:szCs w:val="20"/>
        </w:rPr>
        <w:t xml:space="preserve"> is the number of documents where the term </w:t>
      </w:r>
      <w:r w:rsidR="002256E7" w:rsidRPr="002256E7">
        <w:rPr>
          <w:i/>
          <w:spacing w:val="0"/>
          <w:sz w:val="20"/>
          <w:szCs w:val="20"/>
        </w:rPr>
        <w:t>t</w:t>
      </w:r>
      <w:r w:rsidR="002256E7">
        <w:rPr>
          <w:spacing w:val="0"/>
          <w:sz w:val="20"/>
          <w:szCs w:val="20"/>
        </w:rPr>
        <w:t xml:space="preserve"> appears in the corpus. </w:t>
      </w:r>
      <m:oMath>
        <m:sSub>
          <m:sSubPr>
            <m:ctrlPr>
              <w:rPr>
                <w:rFonts w:ascii="Cambria Math" w:hAnsi="Cambria Math"/>
                <w:i/>
                <w:spacing w:val="0"/>
                <w:sz w:val="19"/>
                <w:szCs w:val="19"/>
              </w:rPr>
            </m:ctrlPr>
          </m:sSubPr>
          <m:e>
            <m:r>
              <w:rPr>
                <w:rFonts w:ascii="Cambria Math" w:hAnsi="Cambria Math"/>
                <w:sz w:val="19"/>
                <w:szCs w:val="19"/>
              </w:rPr>
              <m:t>n</m:t>
            </m:r>
          </m:e>
          <m:sub>
            <m:r>
              <w:rPr>
                <w:rFonts w:ascii="Cambria Math" w:hAnsi="Cambria Math"/>
                <w:sz w:val="19"/>
                <w:szCs w:val="19"/>
              </w:rPr>
              <m:t>t</m:t>
            </m:r>
          </m:sub>
        </m:sSub>
      </m:oMath>
      <w:r w:rsidR="002256E7">
        <w:rPr>
          <w:spacing w:val="0"/>
          <w:sz w:val="19"/>
          <w:szCs w:val="19"/>
        </w:rPr>
        <w:t xml:space="preserve"> can be zero, if the term is not in the corpus and might lead to a division-by-zero error, hence, the </w:t>
      </w:r>
      <w:r w:rsidR="002256E7" w:rsidRPr="002256E7">
        <w:rPr>
          <w:i/>
          <w:spacing w:val="0"/>
          <w:sz w:val="19"/>
          <w:szCs w:val="19"/>
        </w:rPr>
        <w:t>+1</w:t>
      </w:r>
      <w:r w:rsidR="002256E7">
        <w:rPr>
          <w:spacing w:val="0"/>
          <w:sz w:val="19"/>
          <w:szCs w:val="19"/>
        </w:rPr>
        <w:t xml:space="preserve"> smoothing has been applied. The final TF-IDF value is represented as Eq. (4).</w:t>
      </w:r>
    </w:p>
    <w:p w14:paraId="17097ABC" w14:textId="67B103C0" w:rsidR="002256E7" w:rsidRDefault="002256E7" w:rsidP="002256E7">
      <w:pPr>
        <w:pStyle w:val="BodyText"/>
        <w:spacing w:after="120"/>
        <w:ind w:firstLine="0"/>
        <w:jc w:val="center"/>
        <w:rPr>
          <w:sz w:val="20"/>
          <w:szCs w:val="20"/>
        </w:rPr>
      </w:pPr>
      <w:r>
        <w:rPr>
          <w:spacing w:val="0"/>
          <w:sz w:val="20"/>
          <w:szCs w:val="20"/>
        </w:rPr>
        <w:t xml:space="preserve">                           </w:t>
      </w:r>
      <m:oMath>
        <m:r>
          <w:rPr>
            <w:rFonts w:ascii="Cambria Math" w:hAnsi="Cambria Math"/>
            <w:spacing w:val="0"/>
            <w:sz w:val="20"/>
            <w:szCs w:val="20"/>
          </w:rPr>
          <m:t xml:space="preserve">tfidf= </m:t>
        </m:r>
        <m:f>
          <m:fPr>
            <m:ctrlPr>
              <w:rPr>
                <w:rFonts w:ascii="Cambria Math" w:hAnsi="Cambria Math"/>
                <w:i/>
                <w:spacing w:val="0"/>
                <w:sz w:val="20"/>
                <w:szCs w:val="20"/>
              </w:rPr>
            </m:ctrlPr>
          </m:fPr>
          <m:num>
            <m:sSub>
              <m:sSubPr>
                <m:ctrlPr>
                  <w:rPr>
                    <w:rFonts w:ascii="Cambria Math" w:hAnsi="Cambria Math"/>
                    <w:i/>
                    <w:spacing w:val="0"/>
                    <w:sz w:val="20"/>
                    <w:szCs w:val="20"/>
                  </w:rPr>
                </m:ctrlPr>
              </m:sSubPr>
              <m:e>
                <m:r>
                  <w:rPr>
                    <w:rFonts w:ascii="Cambria Math" w:hAnsi="Cambria Math"/>
                    <w:sz w:val="20"/>
                    <w:szCs w:val="20"/>
                  </w:rPr>
                  <m:t>f</m:t>
                </m:r>
              </m:e>
              <m:sub>
                <m:r>
                  <w:rPr>
                    <w:rFonts w:ascii="Cambria Math" w:hAnsi="Cambria Math"/>
                    <w:sz w:val="20"/>
                    <w:szCs w:val="20"/>
                  </w:rPr>
                  <m:t>t,d</m:t>
                </m:r>
              </m:sub>
            </m:sSub>
          </m:num>
          <m:den>
            <m:nary>
              <m:naryPr>
                <m:chr m:val="∑"/>
                <m:limLoc m:val="undOvr"/>
                <m:subHide m:val="1"/>
                <m:supHide m:val="1"/>
                <m:ctrlPr>
                  <w:rPr>
                    <w:rFonts w:ascii="Cambria Math" w:hAnsi="Cambria Math"/>
                    <w:i/>
                    <w:spacing w:val="0"/>
                    <w:sz w:val="20"/>
                    <w:szCs w:val="20"/>
                  </w:rPr>
                </m:ctrlPr>
              </m:naryPr>
              <m:sub/>
              <m:sup/>
              <m:e>
                <m:sSub>
                  <m:sSubPr>
                    <m:ctrlPr>
                      <w:rPr>
                        <w:rFonts w:ascii="Cambria Math" w:hAnsi="Cambria Math"/>
                        <w:i/>
                        <w:spacing w:val="0"/>
                        <w:sz w:val="20"/>
                        <w:szCs w:val="20"/>
                      </w:rPr>
                    </m:ctrlPr>
                  </m:sSubPr>
                  <m:e>
                    <m:r>
                      <w:rPr>
                        <w:rFonts w:ascii="Cambria Math" w:hAnsi="Cambria Math"/>
                        <w:sz w:val="20"/>
                        <w:szCs w:val="20"/>
                      </w:rPr>
                      <m:t>f</m:t>
                    </m:r>
                  </m:e>
                  <m:sub>
                    <m:r>
                      <w:rPr>
                        <w:rFonts w:ascii="Cambria Math" w:hAnsi="Cambria Math"/>
                        <w:sz w:val="20"/>
                        <w:szCs w:val="20"/>
                      </w:rPr>
                      <m:t>t,d</m:t>
                    </m:r>
                  </m:sub>
                </m:sSub>
              </m:e>
            </m:nary>
          </m:den>
        </m:f>
        <m:r>
          <w:rPr>
            <w:rFonts w:ascii="Cambria Math" w:hAnsi="Cambria Math"/>
            <w:spacing w:val="0"/>
            <w:sz w:val="20"/>
            <w:szCs w:val="20"/>
          </w:rPr>
          <m:t xml:space="preserve">* </m:t>
        </m:r>
        <m:r>
          <m:rPr>
            <m:sty m:val="p"/>
          </m:rPr>
          <w:rPr>
            <w:rFonts w:ascii="Cambria Math" w:hAnsi="Cambria Math"/>
            <w:sz w:val="20"/>
            <w:szCs w:val="20"/>
          </w:rPr>
          <m:t>log⁡</m:t>
        </m:r>
        <m:r>
          <w:rPr>
            <w:rFonts w:ascii="Cambria Math" w:hAnsi="Cambria Math"/>
            <w:sz w:val="20"/>
            <w:szCs w:val="20"/>
          </w:rPr>
          <m:t>(</m:t>
        </m:r>
        <m:f>
          <m:fPr>
            <m:ctrlPr>
              <w:rPr>
                <w:rFonts w:ascii="Cambria Math" w:hAnsi="Cambria Math"/>
                <w:i/>
                <w:spacing w:val="0"/>
                <w:sz w:val="20"/>
                <w:szCs w:val="20"/>
              </w:rPr>
            </m:ctrlPr>
          </m:fPr>
          <m:num>
            <m:r>
              <w:rPr>
                <w:rFonts w:ascii="Cambria Math" w:hAnsi="Cambria Math"/>
                <w:sz w:val="20"/>
                <w:szCs w:val="20"/>
              </w:rPr>
              <m:t>N</m:t>
            </m:r>
          </m:num>
          <m:den>
            <m:r>
              <w:rPr>
                <w:rFonts w:ascii="Cambria Math" w:hAnsi="Cambria Math"/>
                <w:sz w:val="20"/>
                <w:szCs w:val="20"/>
              </w:rPr>
              <m:t xml:space="preserve">1+ </m:t>
            </m:r>
            <m:sSub>
              <m:sSubPr>
                <m:ctrlPr>
                  <w:rPr>
                    <w:rFonts w:ascii="Cambria Math" w:hAnsi="Cambria Math"/>
                    <w:i/>
                    <w:spacing w:val="0"/>
                    <w:sz w:val="20"/>
                    <w:szCs w:val="20"/>
                  </w:rPr>
                </m:ctrlPr>
              </m:sSubPr>
              <m:e>
                <m:r>
                  <w:rPr>
                    <w:rFonts w:ascii="Cambria Math" w:hAnsi="Cambria Math"/>
                    <w:sz w:val="20"/>
                    <w:szCs w:val="20"/>
                  </w:rPr>
                  <m:t>n</m:t>
                </m:r>
              </m:e>
              <m:sub>
                <m:r>
                  <w:rPr>
                    <w:rFonts w:ascii="Cambria Math" w:hAnsi="Cambria Math"/>
                    <w:sz w:val="20"/>
                    <w:szCs w:val="20"/>
                  </w:rPr>
                  <m:t>t</m:t>
                </m:r>
              </m:sub>
            </m:sSub>
          </m:den>
        </m:f>
        <m:r>
          <w:rPr>
            <w:rFonts w:ascii="Cambria Math" w:hAnsi="Cambria Math"/>
            <w:sz w:val="20"/>
            <w:szCs w:val="20"/>
          </w:rPr>
          <m:t>)</m:t>
        </m:r>
      </m:oMath>
      <w:r>
        <w:rPr>
          <w:sz w:val="20"/>
          <w:szCs w:val="20"/>
        </w:rPr>
        <w:t xml:space="preserve">                         (4)</w:t>
      </w:r>
    </w:p>
    <w:p w14:paraId="0CE9BCF6" w14:textId="4BF3EDA0" w:rsidR="002256E7" w:rsidRDefault="002256E7" w:rsidP="00D131E4">
      <w:pPr>
        <w:pStyle w:val="BodyText"/>
        <w:spacing w:after="120"/>
        <w:rPr>
          <w:spacing w:val="0"/>
          <w:sz w:val="19"/>
          <w:szCs w:val="19"/>
        </w:rPr>
      </w:pPr>
      <w:r>
        <w:rPr>
          <w:sz w:val="20"/>
          <w:szCs w:val="20"/>
        </w:rPr>
        <w:t>The tf-idf value is calculated for each word and a vector of these values is treated as the sentence vector for measuring the similarity. The cosine similarity gives a simple measure between two vectors and came in handy with these sentence vectors.</w:t>
      </w:r>
    </w:p>
    <w:p w14:paraId="07878947" w14:textId="3F6158CE" w:rsidR="002256E7" w:rsidRPr="001305DC" w:rsidRDefault="002256E7" w:rsidP="002256E7">
      <w:pPr>
        <w:pStyle w:val="Heading2"/>
        <w:rPr>
          <w:i/>
          <w:sz w:val="20"/>
          <w:szCs w:val="20"/>
        </w:rPr>
      </w:pPr>
      <w:r w:rsidRPr="001305DC">
        <w:rPr>
          <w:i/>
          <w:sz w:val="20"/>
          <w:szCs w:val="20"/>
        </w:rPr>
        <w:t>Semantic Similarity</w:t>
      </w:r>
    </w:p>
    <w:p w14:paraId="3A6CAF41" w14:textId="1AB98638" w:rsidR="00A24348" w:rsidRDefault="002256E7" w:rsidP="00D131E4">
      <w:pPr>
        <w:pStyle w:val="BodyText"/>
        <w:spacing w:after="120"/>
        <w:rPr>
          <w:sz w:val="20"/>
          <w:szCs w:val="20"/>
        </w:rPr>
      </w:pPr>
      <w:r>
        <w:rPr>
          <w:sz w:val="20"/>
          <w:szCs w:val="20"/>
        </w:rPr>
        <w:t>The second approach applied to represent sentences performed word sense disambiguation o</w:t>
      </w:r>
      <w:r w:rsidR="00D131E4">
        <w:rPr>
          <w:sz w:val="20"/>
          <w:szCs w:val="20"/>
        </w:rPr>
        <w:t>f the sentences and compared the senses using path similarity a</w:t>
      </w:r>
      <w:r w:rsidR="00A24348">
        <w:rPr>
          <w:sz w:val="20"/>
          <w:szCs w:val="20"/>
        </w:rPr>
        <w:t>nd Wu and Palmer similarity. This a</w:t>
      </w:r>
      <w:r w:rsidR="00CB6326">
        <w:rPr>
          <w:sz w:val="20"/>
          <w:szCs w:val="20"/>
        </w:rPr>
        <w:t>pproach used</w:t>
      </w:r>
      <w:r w:rsidR="00A24348">
        <w:rPr>
          <w:sz w:val="20"/>
          <w:szCs w:val="20"/>
        </w:rPr>
        <w:t xml:space="preserve"> the following sequence of steps:</w:t>
      </w:r>
    </w:p>
    <w:p w14:paraId="7710627B" w14:textId="3020E240" w:rsidR="00A24348" w:rsidRDefault="00CB6326" w:rsidP="00A24348">
      <w:pPr>
        <w:pStyle w:val="bulletlist"/>
        <w:tabs>
          <w:tab w:val="num" w:pos="648"/>
        </w:tabs>
        <w:rPr>
          <w:sz w:val="20"/>
          <w:szCs w:val="20"/>
        </w:rPr>
      </w:pPr>
      <w:r>
        <w:rPr>
          <w:sz w:val="20"/>
          <w:szCs w:val="20"/>
        </w:rPr>
        <w:t>Tokenized the sentences.</w:t>
      </w:r>
    </w:p>
    <w:p w14:paraId="06E3C4B6" w14:textId="74D1CFE1" w:rsidR="00CB6326" w:rsidRDefault="00CB6326" w:rsidP="00A24348">
      <w:pPr>
        <w:pStyle w:val="bulletlist"/>
        <w:tabs>
          <w:tab w:val="num" w:pos="648"/>
        </w:tabs>
        <w:rPr>
          <w:sz w:val="20"/>
          <w:szCs w:val="20"/>
        </w:rPr>
      </w:pPr>
      <w:r>
        <w:rPr>
          <w:sz w:val="20"/>
          <w:szCs w:val="20"/>
        </w:rPr>
        <w:lastRenderedPageBreak/>
        <w:t>Part-Of-Speech tagged the sentences.</w:t>
      </w:r>
    </w:p>
    <w:p w14:paraId="7894804C" w14:textId="472693E8" w:rsidR="00CB6326" w:rsidRDefault="00CB6326" w:rsidP="00A24348">
      <w:pPr>
        <w:pStyle w:val="bulletlist"/>
        <w:tabs>
          <w:tab w:val="num" w:pos="648"/>
        </w:tabs>
        <w:rPr>
          <w:sz w:val="20"/>
          <w:szCs w:val="20"/>
        </w:rPr>
      </w:pPr>
      <w:r>
        <w:rPr>
          <w:sz w:val="20"/>
          <w:szCs w:val="20"/>
        </w:rPr>
        <w:t>Extracted only the Nouns, Verbs and Adjectives in the sentences (also a pre-processing step).</w:t>
      </w:r>
    </w:p>
    <w:p w14:paraId="471F2638" w14:textId="5BA8E3F9" w:rsidR="00CB6326" w:rsidRDefault="00CB6326" w:rsidP="00A24348">
      <w:pPr>
        <w:pStyle w:val="bulletlist"/>
        <w:tabs>
          <w:tab w:val="num" w:pos="648"/>
        </w:tabs>
        <w:rPr>
          <w:sz w:val="20"/>
          <w:szCs w:val="20"/>
        </w:rPr>
      </w:pPr>
      <w:r>
        <w:rPr>
          <w:sz w:val="20"/>
          <w:szCs w:val="20"/>
        </w:rPr>
        <w:t>Applied Word Sense Disambiguation of sentences using the Adapted Lesk Algorithm</w:t>
      </w:r>
      <w:r w:rsidR="00CA5574">
        <w:rPr>
          <w:sz w:val="20"/>
          <w:szCs w:val="20"/>
        </w:rPr>
        <w:t xml:space="preserve"> (Part D)</w:t>
      </w:r>
      <w:r>
        <w:rPr>
          <w:sz w:val="20"/>
          <w:szCs w:val="20"/>
        </w:rPr>
        <w:t>.</w:t>
      </w:r>
    </w:p>
    <w:p w14:paraId="2E04F3BD" w14:textId="496472E2" w:rsidR="00CB6326" w:rsidRPr="00DD3EB1" w:rsidRDefault="00FF2D6D" w:rsidP="00A24348">
      <w:pPr>
        <w:pStyle w:val="bulletlist"/>
        <w:tabs>
          <w:tab w:val="num" w:pos="648"/>
        </w:tabs>
        <w:rPr>
          <w:sz w:val="20"/>
          <w:szCs w:val="20"/>
        </w:rPr>
      </w:pPr>
      <w:r>
        <w:rPr>
          <w:sz w:val="20"/>
          <w:szCs w:val="20"/>
        </w:rPr>
        <w:t xml:space="preserve">Given two sentences X and Y. Build a semantic similarity relations matrix R[m, n] of each pair of word senses, where R[i, j] is the semantic similarity of the most appropriate word sense of the word at </w:t>
      </w:r>
      <m:oMath>
        <m:r>
          <w:rPr>
            <w:rFonts w:ascii="Cambria Math" w:hAnsi="Cambria Math"/>
            <w:sz w:val="20"/>
            <w:szCs w:val="20"/>
          </w:rPr>
          <m:t>i</m:t>
        </m:r>
      </m:oMath>
      <w:r>
        <w:rPr>
          <w:sz w:val="20"/>
          <w:szCs w:val="20"/>
        </w:rPr>
        <w:t xml:space="preserve">th position in X and most appropriate word sense of the word at </w:t>
      </w:r>
      <m:oMath>
        <m:r>
          <w:rPr>
            <w:rFonts w:ascii="Cambria Math" w:hAnsi="Cambria Math"/>
            <w:sz w:val="20"/>
            <w:szCs w:val="20"/>
          </w:rPr>
          <m:t>j</m:t>
        </m:r>
      </m:oMath>
      <w:r>
        <w:rPr>
          <w:sz w:val="20"/>
          <w:szCs w:val="20"/>
        </w:rPr>
        <w:t>th position in Y. The semantic similarity relations matrix is calculated using both the Path Similarity and Wu and Palmer Similarity and the average of the two similarity values is recorded in R[m, n]. If a word does not exist in the dictionary, the edit-distance similarity measure has been used to record the value.</w:t>
      </w:r>
    </w:p>
    <w:p w14:paraId="4A9EF04F" w14:textId="22992A62" w:rsidR="00A24348" w:rsidRDefault="00FF2D6D" w:rsidP="00A24348">
      <w:pPr>
        <w:pStyle w:val="bulletlist"/>
        <w:tabs>
          <w:tab w:val="num" w:pos="648"/>
        </w:tabs>
        <w:rPr>
          <w:sz w:val="20"/>
          <w:szCs w:val="20"/>
        </w:rPr>
      </w:pPr>
      <w:r>
        <w:rPr>
          <w:sz w:val="20"/>
          <w:szCs w:val="20"/>
        </w:rPr>
        <w:t>The match results from the previous step are combined into a single similarity value for the two sentences</w:t>
      </w:r>
      <w:r w:rsidR="00A24348" w:rsidRPr="00DD3EB1">
        <w:rPr>
          <w:sz w:val="20"/>
          <w:szCs w:val="20"/>
        </w:rPr>
        <w:t>.</w:t>
      </w:r>
      <w:r>
        <w:rPr>
          <w:sz w:val="20"/>
          <w:szCs w:val="20"/>
        </w:rPr>
        <w:t xml:space="preserve"> There are many strategies to acquire an overall similarity of the two sets of lexicons. A computation critical </w:t>
      </w:r>
      <w:r w:rsidR="00FB04E4">
        <w:rPr>
          <w:sz w:val="20"/>
          <w:szCs w:val="20"/>
        </w:rPr>
        <w:t>algorithm, Algorithm 1, has been used to compute the final output score for the two sentences.</w:t>
      </w:r>
      <w:r w:rsidR="005B7FF4">
        <w:rPr>
          <w:sz w:val="20"/>
          <w:szCs w:val="20"/>
        </w:rPr>
        <w:t xml:space="preserve"> It takes in the semantic relations matrix and the two sentences X and Y and returns a value of the similarity.</w:t>
      </w:r>
    </w:p>
    <w:p w14:paraId="60F63451" w14:textId="77777777" w:rsidR="00FB04E4" w:rsidRDefault="00FB04E4" w:rsidP="00FB04E4">
      <w:pPr>
        <w:pStyle w:val="bulletlist"/>
        <w:numPr>
          <w:ilvl w:val="0"/>
          <w:numId w:val="0"/>
        </w:numPr>
        <w:ind w:left="288"/>
        <w:rPr>
          <w:sz w:val="20"/>
          <w:szCs w:val="20"/>
        </w:rPr>
      </w:pPr>
    </w:p>
    <w:p w14:paraId="776A44E1" w14:textId="3665B201" w:rsidR="001045FA" w:rsidRPr="00DD3EB1" w:rsidRDefault="00846B8B" w:rsidP="00CC475E">
      <w:pPr>
        <w:pStyle w:val="BodyText"/>
        <w:ind w:firstLine="0"/>
        <w:rPr>
          <w:sz w:val="20"/>
          <w:szCs w:val="20"/>
        </w:rPr>
      </w:pPr>
      <w:r w:rsidRPr="00401EFA">
        <w:rPr>
          <w:noProof/>
        </w:rPr>
        <w:drawing>
          <wp:inline distT="0" distB="0" distL="0" distR="0" wp14:anchorId="4A1EBDCD" wp14:editId="45CC6666">
            <wp:extent cx="3191933" cy="35134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4728" cy="3516532"/>
                    </a:xfrm>
                    <a:prstGeom prst="rect">
                      <a:avLst/>
                    </a:prstGeom>
                    <a:noFill/>
                    <a:ln>
                      <a:noFill/>
                    </a:ln>
                  </pic:spPr>
                </pic:pic>
              </a:graphicData>
            </a:graphic>
          </wp:inline>
        </w:drawing>
      </w:r>
    </w:p>
    <w:p w14:paraId="42E15670" w14:textId="5C76796B" w:rsidR="001045FA" w:rsidRPr="001305DC" w:rsidRDefault="00597290">
      <w:pPr>
        <w:pStyle w:val="Heading2"/>
        <w:rPr>
          <w:i/>
          <w:sz w:val="20"/>
          <w:szCs w:val="20"/>
        </w:rPr>
      </w:pPr>
      <w:r w:rsidRPr="001305DC">
        <w:rPr>
          <w:i/>
          <w:sz w:val="20"/>
          <w:szCs w:val="20"/>
        </w:rPr>
        <w:t>The Adapted Lesk Algorithm</w:t>
      </w:r>
    </w:p>
    <w:p w14:paraId="12658A47" w14:textId="1CF5307F" w:rsidR="00597290" w:rsidRPr="00597290" w:rsidRDefault="00597290" w:rsidP="00D920DF">
      <w:pPr>
        <w:pStyle w:val="BodyText"/>
        <w:spacing w:after="120"/>
        <w:rPr>
          <w:sz w:val="20"/>
          <w:szCs w:val="20"/>
        </w:rPr>
      </w:pPr>
      <w:r w:rsidRPr="00597290">
        <w:rPr>
          <w:sz w:val="20"/>
          <w:szCs w:val="20"/>
        </w:rPr>
        <w:t xml:space="preserve">The </w:t>
      </w:r>
      <w:r w:rsidR="009315F8" w:rsidRPr="009315F8">
        <w:rPr>
          <w:color w:val="222222"/>
          <w:sz w:val="20"/>
          <w:szCs w:val="20"/>
          <w:shd w:val="clear" w:color="auto" w:fill="FFFFFF"/>
        </w:rPr>
        <w:t>Michael</w:t>
      </w:r>
      <w:r w:rsidR="009315F8" w:rsidRPr="00597290">
        <w:rPr>
          <w:sz w:val="20"/>
          <w:szCs w:val="20"/>
        </w:rPr>
        <w:t xml:space="preserve"> </w:t>
      </w:r>
      <w:r w:rsidRPr="00597290">
        <w:rPr>
          <w:sz w:val="20"/>
          <w:szCs w:val="20"/>
        </w:rPr>
        <w:t>Lesk algorithm [3] uses dictionary definitions to disambiguate a polysemous word in a sentence context.</w:t>
      </w:r>
      <w:r>
        <w:rPr>
          <w:sz w:val="20"/>
          <w:szCs w:val="20"/>
        </w:rPr>
        <w:t xml:space="preserve"> The objective of this algorithm is to count the overlap of words in the </w:t>
      </w:r>
      <w:r w:rsidR="00CC475E">
        <w:rPr>
          <w:sz w:val="20"/>
          <w:szCs w:val="20"/>
        </w:rPr>
        <w:t xml:space="preserve">gloss for </w:t>
      </w:r>
      <w:r>
        <w:rPr>
          <w:sz w:val="20"/>
          <w:szCs w:val="20"/>
        </w:rPr>
        <w:t xml:space="preserve">context of the word and the </w:t>
      </w:r>
      <w:r w:rsidR="00CC475E">
        <w:rPr>
          <w:sz w:val="20"/>
          <w:szCs w:val="20"/>
        </w:rPr>
        <w:t xml:space="preserve">definitions of the word and return the best matching sense of the word. The adapted Lesk algorithm [2] proposes some improvements over the original </w:t>
      </w:r>
      <w:r w:rsidR="00CC475E">
        <w:rPr>
          <w:sz w:val="20"/>
          <w:szCs w:val="20"/>
        </w:rPr>
        <w:lastRenderedPageBreak/>
        <w:t xml:space="preserve">algorithm. This project </w:t>
      </w:r>
      <w:r w:rsidR="00C356CA">
        <w:rPr>
          <w:sz w:val="20"/>
          <w:szCs w:val="20"/>
        </w:rPr>
        <w:t>adapts</w:t>
      </w:r>
      <w:r w:rsidR="00CC475E">
        <w:rPr>
          <w:sz w:val="20"/>
          <w:szCs w:val="20"/>
        </w:rPr>
        <w:t xml:space="preserve"> some of those</w:t>
      </w:r>
      <w:r w:rsidR="00C356CA">
        <w:rPr>
          <w:sz w:val="20"/>
          <w:szCs w:val="20"/>
        </w:rPr>
        <w:t xml:space="preserve"> proposed</w:t>
      </w:r>
      <w:r w:rsidR="00CC475E">
        <w:rPr>
          <w:sz w:val="20"/>
          <w:szCs w:val="20"/>
        </w:rPr>
        <w:t xml:space="preserve"> changes and </w:t>
      </w:r>
      <w:r w:rsidR="00C356CA">
        <w:rPr>
          <w:sz w:val="20"/>
          <w:szCs w:val="20"/>
        </w:rPr>
        <w:t>implements</w:t>
      </w:r>
      <w:r w:rsidR="00CC475E">
        <w:rPr>
          <w:sz w:val="20"/>
          <w:szCs w:val="20"/>
        </w:rPr>
        <w:t xml:space="preserve"> another fast computing adapted Lesk algorithm following the given sequence of steps. As a pre-requisite, we will need an easily accessible dictionary of words and their definitions. In this case, the WordNet was used.</w:t>
      </w:r>
    </w:p>
    <w:p w14:paraId="59BDD357" w14:textId="54F4E6E7" w:rsidR="001045FA" w:rsidRPr="00DD3EB1" w:rsidRDefault="00CC475E">
      <w:pPr>
        <w:pStyle w:val="bulletlist"/>
        <w:tabs>
          <w:tab w:val="num" w:pos="648"/>
        </w:tabs>
        <w:rPr>
          <w:sz w:val="20"/>
          <w:szCs w:val="20"/>
        </w:rPr>
      </w:pPr>
      <w:r>
        <w:rPr>
          <w:sz w:val="20"/>
          <w:szCs w:val="20"/>
        </w:rPr>
        <w:t>The context of the word after the pre-processing steps is now composed only of Nouns, Verbs and Adjectives as screened after the Part-Of-Speech (POS) tagging step.</w:t>
      </w:r>
    </w:p>
    <w:p w14:paraId="62618379" w14:textId="524B16D7" w:rsidR="001045FA" w:rsidRPr="00DD3EB1" w:rsidRDefault="00CC475E">
      <w:pPr>
        <w:pStyle w:val="bulletlist"/>
        <w:tabs>
          <w:tab w:val="num" w:pos="648"/>
        </w:tabs>
        <w:rPr>
          <w:sz w:val="20"/>
          <w:szCs w:val="20"/>
        </w:rPr>
      </w:pPr>
      <w:r>
        <w:rPr>
          <w:sz w:val="20"/>
          <w:szCs w:val="20"/>
        </w:rPr>
        <w:t>For each word in the selected context, looked up and listed all the possible senses of both POS, noun and verb.</w:t>
      </w:r>
    </w:p>
    <w:p w14:paraId="51FDB51D" w14:textId="7F234DB9" w:rsidR="001045FA" w:rsidRDefault="00CC475E">
      <w:pPr>
        <w:pStyle w:val="bulletlist"/>
        <w:tabs>
          <w:tab w:val="num" w:pos="648"/>
        </w:tabs>
        <w:rPr>
          <w:sz w:val="20"/>
          <w:szCs w:val="20"/>
        </w:rPr>
      </w:pPr>
      <w:r>
        <w:rPr>
          <w:sz w:val="20"/>
          <w:szCs w:val="20"/>
        </w:rPr>
        <w:t>Combine all pos</w:t>
      </w:r>
      <w:r w:rsidR="00D920DF">
        <w:rPr>
          <w:sz w:val="20"/>
          <w:szCs w:val="20"/>
        </w:rPr>
        <w:t>sible gloss pairs that are archi</w:t>
      </w:r>
      <w:r>
        <w:rPr>
          <w:sz w:val="20"/>
          <w:szCs w:val="20"/>
        </w:rPr>
        <w:t>ved in the previous step</w:t>
      </w:r>
      <w:r w:rsidR="00C356CA">
        <w:rPr>
          <w:sz w:val="20"/>
          <w:szCs w:val="20"/>
        </w:rPr>
        <w:t xml:space="preserve"> </w:t>
      </w:r>
      <w:r w:rsidR="00D920DF">
        <w:rPr>
          <w:sz w:val="20"/>
          <w:szCs w:val="20"/>
        </w:rPr>
        <w:t>and compute overlap. The overlap is the sum of the scores of each relation pair.</w:t>
      </w:r>
      <w:r w:rsidR="00CA5574">
        <w:rPr>
          <w:sz w:val="20"/>
          <w:szCs w:val="20"/>
        </w:rPr>
        <w:t xml:space="preserve"> If the sense of some word in the context has already been calculated, then the overlap computation discards all other senses and computes overlap using only that particular best sense of the context word.</w:t>
      </w:r>
    </w:p>
    <w:p w14:paraId="0D19F28E" w14:textId="44B4D853" w:rsidR="001045FA" w:rsidRPr="00DD3EB1" w:rsidRDefault="00CA5574">
      <w:pPr>
        <w:pStyle w:val="bulletlist"/>
        <w:tabs>
          <w:tab w:val="num" w:pos="648"/>
        </w:tabs>
        <w:rPr>
          <w:sz w:val="20"/>
          <w:szCs w:val="20"/>
        </w:rPr>
      </w:pPr>
      <w:r>
        <w:rPr>
          <w:sz w:val="20"/>
          <w:szCs w:val="20"/>
        </w:rPr>
        <w:t>Once each combination has been scored, we return the sense that has the highest score to be the most appropriate sense for the target word in the selected context.</w:t>
      </w:r>
    </w:p>
    <w:p w14:paraId="377ADCF8" w14:textId="77BB1CFD" w:rsidR="001045FA" w:rsidRPr="001305DC" w:rsidRDefault="002F24C8">
      <w:pPr>
        <w:pStyle w:val="Heading2"/>
        <w:rPr>
          <w:i/>
          <w:sz w:val="20"/>
          <w:szCs w:val="20"/>
        </w:rPr>
      </w:pPr>
      <w:r w:rsidRPr="001305DC">
        <w:rPr>
          <w:i/>
          <w:sz w:val="20"/>
          <w:szCs w:val="20"/>
        </w:rPr>
        <w:t>Cosine Similarity using Doc2Vec</w:t>
      </w:r>
    </w:p>
    <w:p w14:paraId="03A8D338" w14:textId="49DD9EF7" w:rsidR="00975860" w:rsidRDefault="00975860" w:rsidP="000914FE">
      <w:pPr>
        <w:pStyle w:val="BodyText"/>
        <w:spacing w:after="120"/>
        <w:ind w:firstLine="0"/>
        <w:rPr>
          <w:color w:val="000000"/>
          <w:sz w:val="20"/>
          <w:szCs w:val="20"/>
          <w:shd w:val="clear" w:color="auto" w:fill="FFFFFF"/>
        </w:rPr>
      </w:pPr>
      <w:r w:rsidRPr="00975860">
        <w:rPr>
          <w:color w:val="000000"/>
          <w:sz w:val="20"/>
          <w:szCs w:val="20"/>
          <w:shd w:val="clear" w:color="auto" w:fill="FFFFFF"/>
        </w:rPr>
        <w:t>Doc2Vec is an NLP tool for representing documents as a vector and is a generalizing of the Word2Vec method.</w:t>
      </w:r>
      <w:r w:rsidR="00E07123">
        <w:rPr>
          <w:color w:val="000000"/>
          <w:sz w:val="20"/>
          <w:szCs w:val="20"/>
          <w:shd w:val="clear" w:color="auto" w:fill="FFFFFF"/>
        </w:rPr>
        <w:t xml:space="preserve"> </w:t>
      </w:r>
      <w:r w:rsidR="00C37053">
        <w:rPr>
          <w:color w:val="000000"/>
          <w:sz w:val="20"/>
          <w:szCs w:val="20"/>
          <w:shd w:val="clear" w:color="auto" w:fill="FFFFFF"/>
        </w:rPr>
        <w:t xml:space="preserve">The paragraph or document vectors are asked to contribute to the prediction task or the next word, given many contexts sampled from the paragraph, or in this case, question. Every paragraph is mapped to a unique vector, represented by </w:t>
      </w:r>
      <w:r w:rsidR="00C37053" w:rsidRPr="00C37053">
        <w:rPr>
          <w:i/>
          <w:color w:val="000000"/>
          <w:sz w:val="20"/>
          <w:szCs w:val="20"/>
          <w:shd w:val="clear" w:color="auto" w:fill="FFFFFF"/>
        </w:rPr>
        <w:t>D</w:t>
      </w:r>
      <w:r w:rsidR="00C37053">
        <w:rPr>
          <w:color w:val="000000"/>
          <w:sz w:val="20"/>
          <w:szCs w:val="20"/>
          <w:shd w:val="clear" w:color="auto" w:fill="FFFFFF"/>
        </w:rPr>
        <w:t xml:space="preserve"> and every word is also mapped </w:t>
      </w:r>
      <w:r w:rsidR="009315F8">
        <w:rPr>
          <w:color w:val="000000"/>
          <w:sz w:val="20"/>
          <w:szCs w:val="20"/>
          <w:shd w:val="clear" w:color="auto" w:fill="FFFFFF"/>
        </w:rPr>
        <w:t xml:space="preserve">to a vector, represented by </w:t>
      </w:r>
      <w:r w:rsidR="009315F8" w:rsidRPr="009315F8">
        <w:rPr>
          <w:i/>
          <w:color w:val="000000"/>
          <w:sz w:val="20"/>
          <w:szCs w:val="20"/>
          <w:shd w:val="clear" w:color="auto" w:fill="FFFFFF"/>
        </w:rPr>
        <w:t>W</w:t>
      </w:r>
      <w:r w:rsidR="009315F8">
        <w:rPr>
          <w:i/>
          <w:color w:val="000000"/>
          <w:sz w:val="20"/>
          <w:szCs w:val="20"/>
          <w:shd w:val="clear" w:color="auto" w:fill="FFFFFF"/>
        </w:rPr>
        <w:t xml:space="preserve">. </w:t>
      </w:r>
      <w:r w:rsidR="009315F8">
        <w:rPr>
          <w:color w:val="000000"/>
          <w:sz w:val="20"/>
          <w:szCs w:val="20"/>
          <w:shd w:val="clear" w:color="auto" w:fill="FFFFFF"/>
        </w:rPr>
        <w:t>The paragraph vectors and the word vectors are concatenated or averaged to predict the next word in the context.</w:t>
      </w:r>
    </w:p>
    <w:p w14:paraId="14D08CCE" w14:textId="345C2E2A" w:rsidR="000914FE" w:rsidRDefault="009315F8" w:rsidP="0090603B">
      <w:pPr>
        <w:autoSpaceDE w:val="0"/>
        <w:autoSpaceDN w:val="0"/>
        <w:adjustRightInd w:val="0"/>
        <w:spacing w:after="120"/>
        <w:ind w:firstLine="288"/>
        <w:jc w:val="both"/>
        <w:rPr>
          <w:color w:val="000000"/>
          <w:sz w:val="20"/>
          <w:szCs w:val="20"/>
          <w:shd w:val="clear" w:color="auto" w:fill="FFFFFF"/>
        </w:rPr>
      </w:pPr>
      <w:r>
        <w:rPr>
          <w:color w:val="000000"/>
          <w:sz w:val="20"/>
          <w:szCs w:val="20"/>
          <w:shd w:val="clear" w:color="auto" w:fill="FFFFFF"/>
        </w:rPr>
        <w:t xml:space="preserve">The </w:t>
      </w:r>
      <w:r w:rsidR="000914FE">
        <w:rPr>
          <w:sz w:val="20"/>
          <w:szCs w:val="20"/>
        </w:rPr>
        <w:t>advantage of the paragraph vectors is that they take into consideration the word order, at least in a small context, in the same way that an n-gram model with a large n would do</w:t>
      </w:r>
      <w:r>
        <w:rPr>
          <w:color w:val="000000"/>
          <w:sz w:val="20"/>
          <w:szCs w:val="20"/>
          <w:shd w:val="clear" w:color="auto" w:fill="FFFFFF"/>
        </w:rPr>
        <w:t>,</w:t>
      </w:r>
      <w:r w:rsidR="000914FE">
        <w:rPr>
          <w:color w:val="000000"/>
          <w:sz w:val="20"/>
          <w:szCs w:val="20"/>
          <w:shd w:val="clear" w:color="auto" w:fill="FFFFFF"/>
        </w:rPr>
        <w:t xml:space="preserve"> </w:t>
      </w:r>
      <w:r>
        <w:rPr>
          <w:color w:val="000000"/>
          <w:sz w:val="20"/>
          <w:szCs w:val="20"/>
          <w:shd w:val="clear" w:color="auto" w:fill="FFFFFF"/>
        </w:rPr>
        <w:t>unlike the TF-IDF method which only represents</w:t>
      </w:r>
      <w:r w:rsidR="000914FE">
        <w:rPr>
          <w:color w:val="000000"/>
          <w:sz w:val="20"/>
          <w:szCs w:val="20"/>
          <w:shd w:val="clear" w:color="auto" w:fill="FFFFFF"/>
        </w:rPr>
        <w:t xml:space="preserve"> a single word at a time.</w:t>
      </w:r>
      <w:r w:rsidR="0090603B">
        <w:rPr>
          <w:color w:val="000000"/>
          <w:sz w:val="20"/>
          <w:szCs w:val="20"/>
          <w:shd w:val="clear" w:color="auto" w:fill="FFFFFF"/>
        </w:rPr>
        <w:t xml:space="preserve"> This comes into importance as the n-gram models preserve a lot of information of the sentence, including the word order.</w:t>
      </w:r>
      <w:r w:rsidR="000914FE">
        <w:rPr>
          <w:color w:val="000000"/>
          <w:sz w:val="20"/>
          <w:szCs w:val="20"/>
          <w:shd w:val="clear" w:color="auto" w:fill="FFFFFF"/>
        </w:rPr>
        <w:t xml:space="preserve"> Fig. 5 represents the paragraph vector framework as proposed by </w:t>
      </w:r>
      <w:r w:rsidR="000914FE" w:rsidRPr="000914FE">
        <w:rPr>
          <w:color w:val="222222"/>
          <w:sz w:val="20"/>
          <w:szCs w:val="20"/>
          <w:shd w:val="clear" w:color="auto" w:fill="FFFFFF"/>
        </w:rPr>
        <w:t>Le, Quoc V., and Tomas Mikolov</w:t>
      </w:r>
      <w:r w:rsidR="000914FE">
        <w:rPr>
          <w:color w:val="000000"/>
          <w:sz w:val="20"/>
          <w:szCs w:val="20"/>
          <w:shd w:val="clear" w:color="auto" w:fill="FFFFFF"/>
        </w:rPr>
        <w:t xml:space="preserve"> in [11]. </w:t>
      </w:r>
    </w:p>
    <w:p w14:paraId="5628533A" w14:textId="5C28A332" w:rsidR="000914FE" w:rsidRDefault="000914FE" w:rsidP="00975860">
      <w:pPr>
        <w:pStyle w:val="BodyText"/>
        <w:spacing w:after="120"/>
        <w:ind w:firstLine="0"/>
        <w:rPr>
          <w:sz w:val="20"/>
          <w:szCs w:val="20"/>
        </w:rPr>
      </w:pPr>
      <w:r w:rsidRPr="000914FE">
        <w:rPr>
          <w:noProof/>
          <w:sz w:val="20"/>
          <w:szCs w:val="20"/>
        </w:rPr>
        <w:drawing>
          <wp:inline distT="0" distB="0" distL="0" distR="0" wp14:anchorId="7EF30B03" wp14:editId="5F179138">
            <wp:extent cx="3204845" cy="1744360"/>
            <wp:effectExtent l="19050" t="19050" r="14605"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4845" cy="1744360"/>
                    </a:xfrm>
                    <a:prstGeom prst="rect">
                      <a:avLst/>
                    </a:prstGeom>
                    <a:noFill/>
                    <a:ln>
                      <a:solidFill>
                        <a:schemeClr val="tx1"/>
                      </a:solidFill>
                    </a:ln>
                  </pic:spPr>
                </pic:pic>
              </a:graphicData>
            </a:graphic>
          </wp:inline>
        </w:drawing>
      </w:r>
    </w:p>
    <w:p w14:paraId="371DA959" w14:textId="2E720BE8" w:rsidR="000914FE" w:rsidRPr="007A7A89" w:rsidRDefault="000914FE" w:rsidP="000914FE">
      <w:pPr>
        <w:pStyle w:val="figurecaption"/>
        <w:ind w:left="0" w:firstLine="187"/>
      </w:pPr>
      <w:r>
        <w:t>The framework for representing paragraph vectors.</w:t>
      </w:r>
    </w:p>
    <w:p w14:paraId="7DAA936B" w14:textId="10772904" w:rsidR="00AC0EFF" w:rsidRDefault="0090603B" w:rsidP="00AC0EFF">
      <w:pPr>
        <w:pStyle w:val="BodyText"/>
        <w:spacing w:after="120"/>
        <w:rPr>
          <w:sz w:val="20"/>
          <w:szCs w:val="20"/>
        </w:rPr>
      </w:pPr>
      <w:r>
        <w:rPr>
          <w:sz w:val="20"/>
          <w:szCs w:val="20"/>
        </w:rPr>
        <w:lastRenderedPageBreak/>
        <w:t xml:space="preserve">Another advantage of using paragraph vectors is that they can be represented in any size. A paragraph vector for a sentence </w:t>
      </w:r>
      <w:r w:rsidR="00A95B70">
        <w:rPr>
          <w:sz w:val="20"/>
          <w:szCs w:val="20"/>
        </w:rPr>
        <w:t xml:space="preserve">may </w:t>
      </w:r>
      <w:r>
        <w:rPr>
          <w:sz w:val="20"/>
          <w:szCs w:val="20"/>
        </w:rPr>
        <w:t>take a</w:t>
      </w:r>
      <w:r w:rsidR="00A95B70">
        <w:rPr>
          <w:sz w:val="20"/>
          <w:szCs w:val="20"/>
        </w:rPr>
        <w:t>ny</w:t>
      </w:r>
      <w:r>
        <w:rPr>
          <w:sz w:val="20"/>
          <w:szCs w:val="20"/>
        </w:rPr>
        <w:t xml:space="preserve"> length</w:t>
      </w:r>
      <w:r w:rsidR="00A95B70">
        <w:rPr>
          <w:sz w:val="20"/>
          <w:szCs w:val="20"/>
        </w:rPr>
        <w:t xml:space="preserve"> we want it to represent</w:t>
      </w:r>
      <w:r>
        <w:rPr>
          <w:sz w:val="20"/>
          <w:szCs w:val="20"/>
        </w:rPr>
        <w:t xml:space="preserve">. This was also of importance considering the fact that most of the question pairs were not of the same length and the Doc2Vec method brought them to the same length, unlike the extra computation that had to be performed in the TF-IDF vector representation. The project uses the </w:t>
      </w:r>
      <w:r w:rsidR="00D54006">
        <w:rPr>
          <w:sz w:val="20"/>
          <w:szCs w:val="20"/>
        </w:rPr>
        <w:t>maximum word count in a question, 50</w:t>
      </w:r>
      <w:r>
        <w:rPr>
          <w:sz w:val="20"/>
          <w:szCs w:val="20"/>
        </w:rPr>
        <w:t>, to represent the Doc2Vec vectors.</w:t>
      </w:r>
    </w:p>
    <w:p w14:paraId="1AE9C0CC" w14:textId="5B25D3F2" w:rsidR="001045FA" w:rsidRPr="00DD3EB1" w:rsidRDefault="00AC0EFF" w:rsidP="001305DC">
      <w:pPr>
        <w:pStyle w:val="Heading1"/>
      </w:pPr>
      <w:r>
        <w:t>Experiments</w:t>
      </w:r>
      <w:r w:rsidR="00A04B0D">
        <w:t xml:space="preserve"> and Results</w:t>
      </w:r>
    </w:p>
    <w:p w14:paraId="14960969" w14:textId="297E09C2" w:rsidR="001045FA" w:rsidRPr="00DD3EB1" w:rsidRDefault="00AC0EFF">
      <w:pPr>
        <w:pStyle w:val="BodyText"/>
        <w:rPr>
          <w:sz w:val="20"/>
          <w:szCs w:val="20"/>
        </w:rPr>
      </w:pPr>
      <w:r>
        <w:rPr>
          <w:sz w:val="20"/>
          <w:szCs w:val="20"/>
        </w:rPr>
        <w:t xml:space="preserve">All of these methods were implemented and applied to the dataset. The methods as can be understood are all unsupervised methods which did not require any annotation of the data. But, since the data used was annotated, logarithmic loss evaluation metric was applied to compare the predicted values and the ground truth. </w:t>
      </w:r>
    </w:p>
    <w:p w14:paraId="5AF3B691" w14:textId="09888704" w:rsidR="001045FA" w:rsidRPr="001305DC" w:rsidRDefault="00AC0EFF">
      <w:pPr>
        <w:pStyle w:val="Heading2"/>
        <w:rPr>
          <w:i/>
          <w:sz w:val="20"/>
          <w:szCs w:val="20"/>
        </w:rPr>
      </w:pPr>
      <w:r w:rsidRPr="001305DC">
        <w:rPr>
          <w:i/>
          <w:sz w:val="20"/>
          <w:szCs w:val="20"/>
        </w:rPr>
        <w:t>Logarithmic Loss for Evaluation</w:t>
      </w:r>
    </w:p>
    <w:p w14:paraId="52AFC612" w14:textId="7F6954B0" w:rsidR="001045FA" w:rsidRDefault="00AC0EFF">
      <w:pPr>
        <w:pStyle w:val="BodyText"/>
        <w:rPr>
          <w:sz w:val="20"/>
          <w:shd w:val="clear" w:color="auto" w:fill="FFFFFF"/>
        </w:rPr>
      </w:pPr>
      <w:r>
        <w:rPr>
          <w:sz w:val="20"/>
          <w:szCs w:val="20"/>
        </w:rPr>
        <w:t xml:space="preserve">Logarithmic Loss is the single class version of the log-loss metric. </w:t>
      </w:r>
      <w:r w:rsidRPr="00AC0EFF">
        <w:rPr>
          <w:sz w:val="20"/>
          <w:shd w:val="clear" w:color="auto" w:fill="FFFFFF"/>
        </w:rPr>
        <w:t>The metric is negative the log likelihood of the model that says each test observation is chosen independently from a distribution that places the submitted probability mass on the corresponding class, for each observation.</w:t>
      </w:r>
      <w:r>
        <w:rPr>
          <w:sz w:val="20"/>
          <w:shd w:val="clear" w:color="auto" w:fill="FFFFFF"/>
        </w:rPr>
        <w:t xml:space="preserve"> The logarithmic loss for a single prediction </w:t>
      </w:r>
      <m:oMath>
        <m:r>
          <w:rPr>
            <w:rFonts w:ascii="Cambria Math" w:hAnsi="Cambria Math"/>
            <w:sz w:val="20"/>
            <w:shd w:val="clear" w:color="auto" w:fill="FFFFFF"/>
          </w:rPr>
          <m:t>p</m:t>
        </m:r>
      </m:oMath>
      <w:r>
        <w:rPr>
          <w:sz w:val="20"/>
          <w:shd w:val="clear" w:color="auto" w:fill="FFFFFF"/>
        </w:rPr>
        <w:t xml:space="preserve"> with respect to a ground truth </w:t>
      </w:r>
      <m:oMath>
        <m:r>
          <w:rPr>
            <w:rFonts w:ascii="Cambria Math" w:hAnsi="Cambria Math"/>
            <w:sz w:val="20"/>
            <w:shd w:val="clear" w:color="auto" w:fill="FFFFFF"/>
          </w:rPr>
          <m:t>y</m:t>
        </m:r>
      </m:oMath>
      <w:r>
        <w:rPr>
          <w:sz w:val="20"/>
          <w:shd w:val="clear" w:color="auto" w:fill="FFFFFF"/>
        </w:rPr>
        <w:t xml:space="preserve"> can be represented as</w:t>
      </w:r>
    </w:p>
    <w:p w14:paraId="47D83792" w14:textId="18A1F0CD" w:rsidR="0046750F" w:rsidRDefault="0046750F" w:rsidP="0046750F">
      <w:pPr>
        <w:pStyle w:val="BodyText"/>
        <w:spacing w:after="120"/>
        <w:jc w:val="center"/>
        <w:rPr>
          <w:sz w:val="20"/>
          <w:szCs w:val="20"/>
        </w:rPr>
      </w:pPr>
      <w:r>
        <w:rPr>
          <w:sz w:val="20"/>
          <w:szCs w:val="20"/>
        </w:rPr>
        <w:t xml:space="preserve">        </w:t>
      </w:r>
      <m:oMath>
        <m:r>
          <w:rPr>
            <w:rFonts w:ascii="Cambria Math" w:hAnsi="Cambria Math"/>
            <w:sz w:val="20"/>
            <w:szCs w:val="20"/>
          </w:rPr>
          <m:t>l</m:t>
        </m:r>
        <m:d>
          <m:dPr>
            <m:ctrlPr>
              <w:rPr>
                <w:rFonts w:ascii="Cambria Math" w:hAnsi="Cambria Math"/>
                <w:i/>
                <w:sz w:val="20"/>
                <w:szCs w:val="20"/>
              </w:rPr>
            </m:ctrlPr>
          </m:dPr>
          <m:e>
            <m:r>
              <w:rPr>
                <w:rFonts w:ascii="Cambria Math" w:hAnsi="Cambria Math"/>
                <w:sz w:val="20"/>
                <w:szCs w:val="20"/>
              </w:rPr>
              <m:t>y, p</m:t>
            </m:r>
          </m:e>
        </m:d>
        <m:r>
          <w:rPr>
            <w:rFonts w:ascii="Cambria Math" w:hAnsi="Cambria Math"/>
            <w:sz w:val="20"/>
            <w:szCs w:val="20"/>
          </w:rPr>
          <m:t>= -ylog</m:t>
        </m:r>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+(1-y)</m:t>
        </m:r>
        <m:r>
          <m:rPr>
            <m:sty m:val="p"/>
          </m:rPr>
          <w:rPr>
            <w:rFonts w:ascii="Cambria Math" w:hAnsi="Cambria Math"/>
            <w:sz w:val="20"/>
            <w:szCs w:val="20"/>
          </w:rPr>
          <m:t>log⁡</m:t>
        </m:r>
        <m:r>
          <w:rPr>
            <w:rFonts w:ascii="Cambria Math" w:hAnsi="Cambria Math"/>
            <w:sz w:val="20"/>
            <w:szCs w:val="20"/>
          </w:rPr>
          <m:t>(1-p)</m:t>
        </m:r>
      </m:oMath>
      <w:r>
        <w:rPr>
          <w:sz w:val="20"/>
          <w:szCs w:val="20"/>
        </w:rPr>
        <w:t xml:space="preserve">             (5) </w:t>
      </w:r>
    </w:p>
    <w:p w14:paraId="2C06E7F6" w14:textId="527BC8EE" w:rsidR="0046750F" w:rsidRDefault="0046750F" w:rsidP="0046750F">
      <w:pPr>
        <w:pStyle w:val="BodyText"/>
        <w:rPr>
          <w:sz w:val="20"/>
          <w:szCs w:val="20"/>
        </w:rPr>
      </w:pPr>
      <w:r>
        <w:rPr>
          <w:sz w:val="20"/>
          <w:szCs w:val="20"/>
        </w:rPr>
        <w:t>Logarithmic Loss for N instances can be represented as</w:t>
      </w:r>
    </w:p>
    <w:p w14:paraId="08A50A1C" w14:textId="60FB99DC" w:rsidR="00311B23" w:rsidRDefault="0046750F" w:rsidP="00311B23">
      <w:pPr>
        <w:pStyle w:val="BodyText"/>
        <w:jc w:val="center"/>
        <w:rPr>
          <w:sz w:val="20"/>
          <w:szCs w:val="20"/>
        </w:rPr>
      </w:pPr>
      <w:r>
        <w:rPr>
          <w:sz w:val="20"/>
          <w:szCs w:val="20"/>
        </w:rPr>
        <w:t xml:space="preserve">                    </w:t>
      </w:r>
      <m:oMath>
        <m:r>
          <m:rPr>
            <m:sty m:val="p"/>
          </m:rPr>
          <w:rPr>
            <w:rFonts w:ascii="Cambria Math" w:hAnsi="Cambria Math"/>
            <w:sz w:val="20"/>
            <w:szCs w:val="20"/>
          </w:rPr>
          <m:t>logloss</m:t>
        </m:r>
        <m:d>
          <m:dPr>
            <m:ctrlPr>
              <w:rPr>
                <w:rFonts w:ascii="Cambria Math" w:hAnsi="Cambria Math"/>
                <w:i/>
                <w:sz w:val="20"/>
                <w:szCs w:val="20"/>
              </w:rPr>
            </m:ctrlPr>
          </m:dPr>
          <m:e>
            <m:r>
              <w:rPr>
                <w:rFonts w:ascii="Cambria Math" w:hAnsi="Cambria Math"/>
                <w:sz w:val="20"/>
                <w:szCs w:val="20"/>
              </w:rPr>
              <m:t>Y, P</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e>
        </m:nary>
      </m:oMath>
      <w:r>
        <w:rPr>
          <w:sz w:val="20"/>
          <w:szCs w:val="20"/>
        </w:rPr>
        <w:t xml:space="preserve">                   (6)</w:t>
      </w:r>
    </w:p>
    <w:tbl>
      <w:tblPr>
        <w:tblpPr w:leftFromText="180" w:rightFromText="180" w:vertAnchor="text" w:horzAnchor="page" w:tblpX="6402" w:tblpY="681"/>
        <w:tblW w:w="4950" w:type="dxa"/>
        <w:tblLayout w:type="fixed"/>
        <w:tblLook w:val="0000" w:firstRow="0" w:lastRow="0" w:firstColumn="0" w:lastColumn="0" w:noHBand="0" w:noVBand="0"/>
      </w:tblPr>
      <w:tblGrid>
        <w:gridCol w:w="3060"/>
        <w:gridCol w:w="1890"/>
      </w:tblGrid>
      <w:tr w:rsidR="00D54006" w:rsidRPr="00DD3EB1" w14:paraId="656F817A"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3E817FC8" w14:textId="585B040B" w:rsidR="00D54006" w:rsidRPr="00DD3EB1" w:rsidRDefault="00C66899" w:rsidP="00C66899">
            <w:pPr>
              <w:snapToGrid w:val="0"/>
              <w:spacing w:after="120"/>
              <w:jc w:val="center"/>
              <w:rPr>
                <w:sz w:val="20"/>
                <w:szCs w:val="20"/>
              </w:rPr>
            </w:pPr>
            <w:r>
              <w:rPr>
                <w:sz w:val="20"/>
                <w:szCs w:val="20"/>
              </w:rPr>
              <w:t>Model</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090FEA8F" w14:textId="3A3A9FE1" w:rsidR="00D54006" w:rsidRPr="00DD3EB1" w:rsidRDefault="00D54006" w:rsidP="00C66899">
            <w:pPr>
              <w:pStyle w:val="tablecolsubhead"/>
              <w:snapToGrid w:val="0"/>
              <w:spacing w:after="120"/>
              <w:jc w:val="center"/>
              <w:rPr>
                <w:sz w:val="20"/>
                <w:szCs w:val="20"/>
              </w:rPr>
            </w:pPr>
            <w:r>
              <w:rPr>
                <w:sz w:val="20"/>
                <w:szCs w:val="20"/>
              </w:rPr>
              <w:t>Log</w:t>
            </w:r>
            <w:r w:rsidR="00CC5200">
              <w:rPr>
                <w:sz w:val="20"/>
                <w:szCs w:val="20"/>
              </w:rPr>
              <w:t xml:space="preserve">arithmic </w:t>
            </w:r>
            <w:r>
              <w:rPr>
                <w:sz w:val="20"/>
                <w:szCs w:val="20"/>
              </w:rPr>
              <w:t>Loss</w:t>
            </w:r>
          </w:p>
        </w:tc>
      </w:tr>
      <w:tr w:rsidR="00D54006" w:rsidRPr="00DD3EB1" w14:paraId="1188D9F7"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60AE32AE" w14:textId="36B6F123" w:rsidR="00D54006" w:rsidRDefault="00C66899" w:rsidP="00C66899">
            <w:pPr>
              <w:snapToGrid w:val="0"/>
              <w:spacing w:after="120"/>
              <w:rPr>
                <w:sz w:val="20"/>
                <w:szCs w:val="20"/>
              </w:rPr>
            </w:pPr>
            <w:r>
              <w:rPr>
                <w:sz w:val="20"/>
                <w:szCs w:val="20"/>
              </w:rPr>
              <w:t>Cosine Similarity using TF-IDF</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5DB1A33" w14:textId="6EEE311F" w:rsidR="00D54006" w:rsidRDefault="00C66899" w:rsidP="00C66899">
            <w:pPr>
              <w:pStyle w:val="tablecolsubhead"/>
              <w:snapToGrid w:val="0"/>
              <w:spacing w:after="120"/>
              <w:jc w:val="center"/>
              <w:rPr>
                <w:sz w:val="20"/>
                <w:szCs w:val="20"/>
              </w:rPr>
            </w:pPr>
            <w:r w:rsidRPr="00C66899">
              <w:rPr>
                <w:sz w:val="20"/>
                <w:szCs w:val="20"/>
              </w:rPr>
              <w:t>0.6649</w:t>
            </w:r>
          </w:p>
        </w:tc>
      </w:tr>
      <w:tr w:rsidR="00D54006" w:rsidRPr="00DD3EB1" w14:paraId="581B5F00"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54FBB0CF" w14:textId="1DA68A3E" w:rsidR="00D54006" w:rsidRDefault="00C66899" w:rsidP="00C66899">
            <w:pPr>
              <w:snapToGrid w:val="0"/>
              <w:spacing w:after="120"/>
              <w:rPr>
                <w:sz w:val="20"/>
                <w:szCs w:val="20"/>
              </w:rPr>
            </w:pPr>
            <w:r>
              <w:rPr>
                <w:sz w:val="20"/>
                <w:szCs w:val="20"/>
              </w:rPr>
              <w:t>Semantic Model</w:t>
            </w:r>
            <w:r w:rsidR="003D5E48">
              <w:rPr>
                <w:sz w:val="20"/>
                <w:szCs w:val="20"/>
              </w:rPr>
              <w:t xml:space="preserve"> (Unscaled)</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56BAD21C" w14:textId="60B2D2DA" w:rsidR="00D54006" w:rsidRDefault="004C5974" w:rsidP="00C66899">
            <w:pPr>
              <w:pStyle w:val="tablecolsubhead"/>
              <w:snapToGrid w:val="0"/>
              <w:spacing w:after="120"/>
              <w:jc w:val="center"/>
              <w:rPr>
                <w:sz w:val="20"/>
                <w:szCs w:val="20"/>
              </w:rPr>
            </w:pPr>
            <w:r w:rsidRPr="004C5974">
              <w:rPr>
                <w:sz w:val="20"/>
                <w:szCs w:val="20"/>
              </w:rPr>
              <w:t>0.6497</w:t>
            </w:r>
          </w:p>
        </w:tc>
      </w:tr>
      <w:tr w:rsidR="003D5E48" w:rsidRPr="00DD3EB1" w14:paraId="4562404D"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6373A647" w14:textId="739E0D04" w:rsidR="003D5E48" w:rsidRDefault="003D5E48" w:rsidP="003D5E48">
            <w:pPr>
              <w:snapToGrid w:val="0"/>
              <w:spacing w:after="120"/>
              <w:rPr>
                <w:sz w:val="20"/>
                <w:szCs w:val="20"/>
              </w:rPr>
            </w:pPr>
            <w:r>
              <w:rPr>
                <w:sz w:val="20"/>
                <w:szCs w:val="20"/>
              </w:rPr>
              <w:t>Semantic Model (Sigmoid Output)</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66BEEBA0" w14:textId="7CA65FB0" w:rsidR="003D5E48" w:rsidRPr="004C5974" w:rsidRDefault="002E6A46" w:rsidP="003D5E48">
            <w:pPr>
              <w:pStyle w:val="tablecolsubhead"/>
              <w:snapToGrid w:val="0"/>
              <w:spacing w:after="120"/>
              <w:jc w:val="center"/>
              <w:rPr>
                <w:sz w:val="20"/>
                <w:szCs w:val="20"/>
              </w:rPr>
            </w:pPr>
            <w:r w:rsidRPr="002E6A46">
              <w:rPr>
                <w:sz w:val="20"/>
                <w:szCs w:val="20"/>
              </w:rPr>
              <w:t>0.7241</w:t>
            </w:r>
          </w:p>
        </w:tc>
      </w:tr>
      <w:tr w:rsidR="003D5E48" w:rsidRPr="00DD3EB1" w14:paraId="2ACE26A2"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7E26D9FD" w14:textId="42DF717D" w:rsidR="003D5E48" w:rsidRDefault="003D5E48" w:rsidP="003D5E48">
            <w:pPr>
              <w:snapToGrid w:val="0"/>
              <w:spacing w:after="120"/>
              <w:rPr>
                <w:sz w:val="20"/>
                <w:szCs w:val="20"/>
              </w:rPr>
            </w:pPr>
            <w:r>
              <w:rPr>
                <w:sz w:val="20"/>
                <w:szCs w:val="20"/>
              </w:rPr>
              <w:t>Cosine Similarity using Doc2Vec</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385B06D" w14:textId="53B93112" w:rsidR="003D5E48" w:rsidRDefault="003D5E48" w:rsidP="003D5E48">
            <w:pPr>
              <w:pStyle w:val="tablecolsubhead"/>
              <w:snapToGrid w:val="0"/>
              <w:spacing w:after="120"/>
              <w:jc w:val="center"/>
              <w:rPr>
                <w:sz w:val="20"/>
                <w:szCs w:val="20"/>
              </w:rPr>
            </w:pPr>
            <w:r w:rsidRPr="00C66899">
              <w:rPr>
                <w:sz w:val="20"/>
                <w:szCs w:val="20"/>
              </w:rPr>
              <w:t>0.6897</w:t>
            </w:r>
          </w:p>
        </w:tc>
      </w:tr>
    </w:tbl>
    <w:p w14:paraId="48BCA8D0" w14:textId="1E697E3C" w:rsidR="00311B23" w:rsidRPr="00311B23" w:rsidRDefault="00D54006" w:rsidP="00C66899">
      <w:pPr>
        <w:pStyle w:val="tablehead"/>
        <w:tabs>
          <w:tab w:val="clear" w:pos="0"/>
          <w:tab w:val="num" w:pos="180"/>
        </w:tabs>
        <w:ind w:left="-90"/>
      </w:pPr>
      <w:r>
        <w:t>Log-Loss Outputs</w:t>
      </w:r>
    </w:p>
    <w:p w14:paraId="4DBCD9C8" w14:textId="77777777" w:rsidR="00311B23" w:rsidRDefault="00311B23" w:rsidP="00311B23">
      <w:pPr>
        <w:pStyle w:val="Heading2"/>
        <w:numPr>
          <w:ilvl w:val="0"/>
          <w:numId w:val="0"/>
        </w:numPr>
        <w:ind w:left="288"/>
        <w:rPr>
          <w:sz w:val="20"/>
          <w:szCs w:val="20"/>
        </w:rPr>
      </w:pPr>
    </w:p>
    <w:p w14:paraId="029C538A" w14:textId="1C9A5187" w:rsidR="00C66899" w:rsidRPr="00C66899" w:rsidRDefault="00C66899" w:rsidP="00C66899">
      <w:pPr>
        <w:pStyle w:val="BodyText"/>
        <w:rPr>
          <w:sz w:val="20"/>
          <w:szCs w:val="20"/>
        </w:rPr>
      </w:pPr>
      <w:r w:rsidRPr="00C66899">
        <w:rPr>
          <w:sz w:val="20"/>
          <w:szCs w:val="20"/>
        </w:rPr>
        <w:t xml:space="preserve">Notice the </w:t>
      </w:r>
      <w:r w:rsidR="002E6A46">
        <w:rPr>
          <w:sz w:val="20"/>
          <w:szCs w:val="20"/>
        </w:rPr>
        <w:t>changes</w:t>
      </w:r>
      <w:r w:rsidRPr="00C66899">
        <w:rPr>
          <w:sz w:val="20"/>
          <w:szCs w:val="20"/>
        </w:rPr>
        <w:t xml:space="preserve"> in log</w:t>
      </w:r>
      <w:r w:rsidR="002E6A46">
        <w:rPr>
          <w:sz w:val="20"/>
          <w:szCs w:val="20"/>
        </w:rPr>
        <w:t xml:space="preserve">arithmic </w:t>
      </w:r>
      <w:r w:rsidRPr="00C66899">
        <w:rPr>
          <w:sz w:val="20"/>
          <w:szCs w:val="20"/>
        </w:rPr>
        <w:t>loss value in Table I. as we switch from the TF-IDF representation of the sentences to the Doc2Vec representation of sentences.</w:t>
      </w:r>
      <w:r w:rsidR="004C5974">
        <w:rPr>
          <w:sz w:val="20"/>
          <w:szCs w:val="20"/>
        </w:rPr>
        <w:t xml:space="preserve"> Also, the</w:t>
      </w:r>
      <w:r w:rsidR="002E6A46">
        <w:rPr>
          <w:sz w:val="20"/>
          <w:szCs w:val="20"/>
        </w:rPr>
        <w:t xml:space="preserve"> unscaled</w:t>
      </w:r>
      <w:r w:rsidR="004C5974">
        <w:rPr>
          <w:sz w:val="20"/>
          <w:szCs w:val="20"/>
        </w:rPr>
        <w:t xml:space="preserve"> semantic model </w:t>
      </w:r>
      <w:r w:rsidR="002E6A46">
        <w:rPr>
          <w:sz w:val="20"/>
          <w:szCs w:val="20"/>
        </w:rPr>
        <w:t xml:space="preserve">output </w:t>
      </w:r>
      <w:r w:rsidR="004C5974">
        <w:rPr>
          <w:sz w:val="20"/>
          <w:szCs w:val="20"/>
        </w:rPr>
        <w:t xml:space="preserve">outperforms </w:t>
      </w:r>
      <w:r w:rsidR="002E6A46">
        <w:rPr>
          <w:sz w:val="20"/>
          <w:szCs w:val="20"/>
        </w:rPr>
        <w:t xml:space="preserve">all </w:t>
      </w:r>
      <w:r w:rsidR="004C5974">
        <w:rPr>
          <w:sz w:val="20"/>
          <w:szCs w:val="20"/>
        </w:rPr>
        <w:t>of the other models, in lieu of the fact that it is using specific word senses for semantic representations of sentence.</w:t>
      </w:r>
      <w:r w:rsidR="003D5E48">
        <w:rPr>
          <w:sz w:val="20"/>
          <w:szCs w:val="20"/>
        </w:rPr>
        <w:t xml:space="preserve"> This may also be because the values in </w:t>
      </w:r>
      <w:r w:rsidR="002E6A46">
        <w:rPr>
          <w:sz w:val="20"/>
          <w:szCs w:val="20"/>
        </w:rPr>
        <w:t>the unscaled output in the semantic model are in the range [0, 0.5] and the others output in the range [0, 1]. The sigmoid version was added to output values in the range [0, 1] which then performs the worst. This might be possible as the semantic model does not take into consideration words which are not Nouns, Verbs or Adjectives, while the other models consider all the words (excluding stop words) in the questions.</w:t>
      </w:r>
    </w:p>
    <w:p w14:paraId="0BF35A98" w14:textId="40A197BE" w:rsidR="00A95B70" w:rsidRPr="001305DC" w:rsidRDefault="00502B75" w:rsidP="00502B75">
      <w:pPr>
        <w:pStyle w:val="Heading2"/>
        <w:rPr>
          <w:i/>
          <w:sz w:val="20"/>
          <w:szCs w:val="20"/>
        </w:rPr>
      </w:pPr>
      <w:r w:rsidRPr="001305DC">
        <w:rPr>
          <w:i/>
          <w:sz w:val="20"/>
          <w:szCs w:val="20"/>
        </w:rPr>
        <w:lastRenderedPageBreak/>
        <w:t>Confusion Matrix for Evaluation</w:t>
      </w:r>
    </w:p>
    <w:p w14:paraId="17CFC329" w14:textId="5236F45D" w:rsidR="008A534E" w:rsidRDefault="00205F68" w:rsidP="006344DC">
      <w:pPr>
        <w:pStyle w:val="BodyText"/>
        <w:spacing w:after="120"/>
        <w:rPr>
          <w:sz w:val="20"/>
          <w:szCs w:val="20"/>
        </w:rPr>
      </w:pPr>
      <w:r>
        <w:rPr>
          <w:sz w:val="20"/>
          <w:szCs w:val="20"/>
        </w:rPr>
        <w:t>Al of the three models were also evaluated using a second evaluation criteria in case the first was not good enough or lacked in some aspects. In the classification task of these models, it was assumed that the threshold</w:t>
      </w:r>
      <w:r w:rsidR="00C91971">
        <w:rPr>
          <w:sz w:val="20"/>
          <w:szCs w:val="20"/>
        </w:rPr>
        <w:t xml:space="preserve"> function for classification split on the value of exactly 0.5. More investigation revealed that the </w:t>
      </w:r>
      <w:r w:rsidR="00113295">
        <w:rPr>
          <w:sz w:val="20"/>
          <w:szCs w:val="20"/>
        </w:rPr>
        <w:t xml:space="preserve">accuracy for predicting duplicates also depended </w:t>
      </w:r>
      <w:r w:rsidR="008A534E">
        <w:rPr>
          <w:sz w:val="20"/>
          <w:szCs w:val="20"/>
        </w:rPr>
        <w:t>on the threshold value which is set for classifying as duplicate or not.</w:t>
      </w:r>
    </w:p>
    <w:p w14:paraId="3E7C07B6" w14:textId="547D56B3" w:rsidR="008A534E" w:rsidRDefault="008A534E" w:rsidP="006344DC">
      <w:pPr>
        <w:pStyle w:val="BodyText"/>
        <w:spacing w:after="120"/>
        <w:rPr>
          <w:sz w:val="20"/>
          <w:szCs w:val="20"/>
        </w:rPr>
      </w:pPr>
      <w:r>
        <w:rPr>
          <w:sz w:val="20"/>
          <w:szCs w:val="20"/>
        </w:rPr>
        <w:t xml:space="preserve">Table </w:t>
      </w:r>
      <w:r w:rsidR="006344DC">
        <w:rPr>
          <w:sz w:val="20"/>
          <w:szCs w:val="20"/>
        </w:rPr>
        <w:t>I</w:t>
      </w:r>
      <w:r w:rsidR="00311B23">
        <w:rPr>
          <w:sz w:val="20"/>
          <w:szCs w:val="20"/>
        </w:rPr>
        <w:t>I</w:t>
      </w:r>
      <w:r w:rsidR="006344DC">
        <w:rPr>
          <w:sz w:val="20"/>
          <w:szCs w:val="20"/>
        </w:rPr>
        <w:t>. shows the normalized confusion matrix for cosine similarity using TF-IDF model. Notice how the accuracy for classification of duplicates and not duplicates changes as the threshold value increases or decreases as the threshold value is increased or decreased. Also notice a mean accuracy of around 65% for both duplicates and not duplicates when the threshold is set to 0.5.</w:t>
      </w:r>
    </w:p>
    <w:p w14:paraId="4616943F" w14:textId="7B240F49" w:rsidR="008A534E" w:rsidRPr="00DD3EB1" w:rsidRDefault="008A534E" w:rsidP="003D5E48">
      <w:pPr>
        <w:pStyle w:val="tablehead"/>
        <w:tabs>
          <w:tab w:val="clear" w:pos="0"/>
          <w:tab w:val="num" w:pos="180"/>
        </w:tabs>
        <w:spacing w:before="120"/>
        <w:ind w:left="-86"/>
      </w:pPr>
      <w:r>
        <w:t>Confusion Matrix (</w:t>
      </w:r>
      <w:r w:rsidR="006344DC">
        <w:t>Normalized</w:t>
      </w:r>
      <w:r>
        <w:t>) for TF-IDF model</w:t>
      </w:r>
    </w:p>
    <w:tbl>
      <w:tblPr>
        <w:tblpPr w:leftFromText="180" w:rightFromText="180" w:vertAnchor="text" w:horzAnchor="page" w:tblpX="1003" w:tblpY="-25"/>
        <w:tblW w:w="4860" w:type="dxa"/>
        <w:tblLayout w:type="fixed"/>
        <w:tblLook w:val="0000" w:firstRow="0" w:lastRow="0" w:firstColumn="0" w:lastColumn="0" w:noHBand="0" w:noVBand="0"/>
      </w:tblPr>
      <w:tblGrid>
        <w:gridCol w:w="1080"/>
        <w:gridCol w:w="630"/>
        <w:gridCol w:w="630"/>
        <w:gridCol w:w="630"/>
        <w:gridCol w:w="630"/>
        <w:gridCol w:w="630"/>
        <w:gridCol w:w="630"/>
      </w:tblGrid>
      <w:tr w:rsidR="005B7FF4" w:rsidRPr="00DD3EB1" w14:paraId="4F2AC3D7" w14:textId="77777777" w:rsidTr="005B7FF4">
        <w:trPr>
          <w:cantSplit/>
          <w:trHeight w:val="240"/>
          <w:tblHeader/>
        </w:trPr>
        <w:tc>
          <w:tcPr>
            <w:tcW w:w="1080" w:type="dxa"/>
            <w:tcBorders>
              <w:top w:val="single" w:sz="1" w:space="0" w:color="000000"/>
              <w:left w:val="single" w:sz="1" w:space="0" w:color="000000"/>
              <w:bottom w:val="single" w:sz="1" w:space="0" w:color="000000"/>
            </w:tcBorders>
            <w:shd w:val="clear" w:color="auto" w:fill="auto"/>
          </w:tcPr>
          <w:p w14:paraId="580F6573" w14:textId="77777777" w:rsidR="005B7FF4" w:rsidRPr="00DD3EB1" w:rsidRDefault="005B7FF4" w:rsidP="005B7FF4">
            <w:pPr>
              <w:snapToGrid w:val="0"/>
              <w:ind w:left="-90"/>
              <w:rPr>
                <w:sz w:val="20"/>
                <w:szCs w:val="20"/>
              </w:rPr>
            </w:pPr>
            <w:r>
              <w:rPr>
                <w:sz w:val="20"/>
                <w:szCs w:val="20"/>
              </w:rPr>
              <w:t>Threshold Value</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61B3DAFF" w14:textId="77777777" w:rsidR="005B7FF4" w:rsidRPr="00DD3EB1" w:rsidRDefault="005B7FF4" w:rsidP="005B7FF4">
            <w:pPr>
              <w:pStyle w:val="tablecolsubhead"/>
              <w:snapToGrid w:val="0"/>
              <w:ind w:left="-90"/>
              <w:jc w:val="center"/>
              <w:rPr>
                <w:sz w:val="20"/>
                <w:szCs w:val="20"/>
              </w:rPr>
            </w:pPr>
            <w:r>
              <w:rPr>
                <w:sz w:val="20"/>
                <w:szCs w:val="20"/>
              </w:rPr>
              <w:t>0.25</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4BE549E5" w14:textId="77777777" w:rsidR="005B7FF4" w:rsidRPr="00DD3EB1" w:rsidRDefault="005B7FF4" w:rsidP="005B7FF4">
            <w:pPr>
              <w:pStyle w:val="tablecolsubhead"/>
              <w:snapToGrid w:val="0"/>
              <w:ind w:left="-90"/>
              <w:jc w:val="center"/>
              <w:rPr>
                <w:sz w:val="20"/>
                <w:szCs w:val="20"/>
              </w:rPr>
            </w:pPr>
            <w:r>
              <w:rPr>
                <w:sz w:val="20"/>
                <w:szCs w:val="20"/>
              </w:rPr>
              <w:t>0.5</w:t>
            </w:r>
          </w:p>
        </w:tc>
        <w:tc>
          <w:tcPr>
            <w:tcW w:w="1260" w:type="dxa"/>
            <w:gridSpan w:val="2"/>
            <w:tcBorders>
              <w:top w:val="single" w:sz="1" w:space="0" w:color="000000"/>
              <w:left w:val="single" w:sz="1" w:space="0" w:color="000000"/>
              <w:bottom w:val="single" w:sz="4" w:space="0" w:color="auto"/>
              <w:right w:val="single" w:sz="1" w:space="0" w:color="000000"/>
            </w:tcBorders>
            <w:shd w:val="clear" w:color="auto" w:fill="auto"/>
            <w:vAlign w:val="center"/>
          </w:tcPr>
          <w:p w14:paraId="3650A731" w14:textId="77777777" w:rsidR="005B7FF4" w:rsidRPr="00DD3EB1" w:rsidRDefault="005B7FF4" w:rsidP="005B7FF4">
            <w:pPr>
              <w:pStyle w:val="tablecolsubhead"/>
              <w:snapToGrid w:val="0"/>
              <w:ind w:left="-90"/>
              <w:jc w:val="center"/>
              <w:rPr>
                <w:sz w:val="20"/>
                <w:szCs w:val="20"/>
              </w:rPr>
            </w:pPr>
            <w:r>
              <w:rPr>
                <w:sz w:val="20"/>
                <w:szCs w:val="20"/>
              </w:rPr>
              <w:t>0.75</w:t>
            </w:r>
          </w:p>
        </w:tc>
      </w:tr>
      <w:tr w:rsidR="005B7FF4" w:rsidRPr="00DD3EB1" w14:paraId="7310C87B" w14:textId="77777777" w:rsidTr="005B7FF4">
        <w:trPr>
          <w:trHeight w:val="332"/>
        </w:trPr>
        <w:tc>
          <w:tcPr>
            <w:tcW w:w="1080" w:type="dxa"/>
            <w:tcBorders>
              <w:top w:val="single" w:sz="1" w:space="0" w:color="000000"/>
              <w:left w:val="single" w:sz="1" w:space="0" w:color="000000"/>
              <w:bottom w:val="single" w:sz="1" w:space="0" w:color="000000"/>
            </w:tcBorders>
            <w:shd w:val="clear" w:color="auto" w:fill="auto"/>
            <w:vAlign w:val="center"/>
          </w:tcPr>
          <w:p w14:paraId="36A7DC0F" w14:textId="77777777" w:rsidR="005B7FF4" w:rsidRDefault="005B7FF4" w:rsidP="005B7FF4">
            <w:pPr>
              <w:pStyle w:val="tablecopy"/>
              <w:snapToGrid w:val="0"/>
              <w:ind w:left="-90"/>
            </w:pPr>
            <w:r>
              <w:t>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60B1F3D4" w14:textId="77777777" w:rsidR="005B7FF4" w:rsidRPr="00DD3EB1" w:rsidRDefault="005B7FF4" w:rsidP="005B7FF4">
            <w:pPr>
              <w:pStyle w:val="tablecopy"/>
              <w:snapToGrid w:val="0"/>
              <w:ind w:left="-90"/>
              <w:jc w:val="center"/>
            </w:pPr>
            <w:r>
              <w:t>0.38</w:t>
            </w:r>
          </w:p>
        </w:tc>
        <w:tc>
          <w:tcPr>
            <w:tcW w:w="630" w:type="dxa"/>
            <w:tcBorders>
              <w:top w:val="single" w:sz="1" w:space="0" w:color="000000"/>
              <w:left w:val="single" w:sz="1" w:space="0" w:color="000000"/>
              <w:bottom w:val="single" w:sz="1" w:space="0" w:color="000000"/>
            </w:tcBorders>
            <w:shd w:val="clear" w:color="auto" w:fill="auto"/>
            <w:vAlign w:val="center"/>
          </w:tcPr>
          <w:p w14:paraId="25E3F7B1" w14:textId="77777777" w:rsidR="005B7FF4" w:rsidRPr="00DD3EB1" w:rsidRDefault="005B7FF4" w:rsidP="005B7FF4">
            <w:pPr>
              <w:pStyle w:val="tablecopy"/>
              <w:snapToGrid w:val="0"/>
              <w:ind w:left="-90"/>
              <w:jc w:val="center"/>
            </w:pPr>
            <w:r>
              <w:t>0.62</w:t>
            </w:r>
          </w:p>
        </w:tc>
        <w:tc>
          <w:tcPr>
            <w:tcW w:w="630" w:type="dxa"/>
            <w:tcBorders>
              <w:top w:val="single" w:sz="1" w:space="0" w:color="000000"/>
              <w:left w:val="single" w:sz="1" w:space="0" w:color="000000"/>
              <w:bottom w:val="single" w:sz="1" w:space="0" w:color="000000"/>
              <w:right w:val="single" w:sz="1" w:space="0" w:color="000000"/>
            </w:tcBorders>
            <w:vAlign w:val="center"/>
          </w:tcPr>
          <w:p w14:paraId="35A1F574" w14:textId="77777777" w:rsidR="005B7FF4" w:rsidRPr="00DD3EB1" w:rsidRDefault="005B7FF4" w:rsidP="005B7FF4">
            <w:pPr>
              <w:snapToGrid w:val="0"/>
              <w:ind w:left="-90"/>
              <w:jc w:val="center"/>
              <w:rPr>
                <w:sz w:val="20"/>
                <w:szCs w:val="20"/>
              </w:rPr>
            </w:pPr>
            <w:r>
              <w:rPr>
                <w:sz w:val="20"/>
                <w:szCs w:val="20"/>
              </w:rPr>
              <w:t>0.65</w:t>
            </w:r>
          </w:p>
        </w:tc>
        <w:tc>
          <w:tcPr>
            <w:tcW w:w="630" w:type="dxa"/>
            <w:tcBorders>
              <w:top w:val="single" w:sz="1" w:space="0" w:color="000000"/>
              <w:left w:val="single" w:sz="1" w:space="0" w:color="000000"/>
              <w:bottom w:val="single" w:sz="1" w:space="0" w:color="000000"/>
              <w:right w:val="single" w:sz="4" w:space="0" w:color="auto"/>
            </w:tcBorders>
            <w:shd w:val="clear" w:color="auto" w:fill="auto"/>
            <w:vAlign w:val="center"/>
          </w:tcPr>
          <w:p w14:paraId="215226CE" w14:textId="77777777" w:rsidR="005B7FF4" w:rsidRPr="00DD3EB1" w:rsidRDefault="005B7FF4" w:rsidP="005B7FF4">
            <w:pPr>
              <w:snapToGrid w:val="0"/>
              <w:ind w:left="-90"/>
              <w:jc w:val="center"/>
              <w:rPr>
                <w:sz w:val="20"/>
                <w:szCs w:val="20"/>
              </w:rPr>
            </w:pPr>
            <w:r>
              <w:rPr>
                <w:sz w:val="20"/>
                <w:szCs w:val="20"/>
              </w:rPr>
              <w:t>0.35</w:t>
            </w:r>
          </w:p>
        </w:tc>
        <w:tc>
          <w:tcPr>
            <w:tcW w:w="630" w:type="dxa"/>
            <w:tcBorders>
              <w:top w:val="single" w:sz="4" w:space="0" w:color="auto"/>
              <w:left w:val="single" w:sz="4" w:space="0" w:color="auto"/>
              <w:bottom w:val="single" w:sz="4" w:space="0" w:color="auto"/>
              <w:right w:val="single" w:sz="4" w:space="0" w:color="auto"/>
            </w:tcBorders>
            <w:vAlign w:val="center"/>
          </w:tcPr>
          <w:p w14:paraId="67A76122" w14:textId="77777777" w:rsidR="005B7FF4" w:rsidRPr="00DD3EB1" w:rsidRDefault="005B7FF4" w:rsidP="005B7FF4">
            <w:pPr>
              <w:snapToGrid w:val="0"/>
              <w:ind w:left="-90"/>
              <w:jc w:val="center"/>
              <w:rPr>
                <w:sz w:val="20"/>
                <w:szCs w:val="20"/>
              </w:rPr>
            </w:pPr>
            <w:r>
              <w:rPr>
                <w:sz w:val="20"/>
                <w:szCs w:val="20"/>
              </w:rPr>
              <w:t>0.85</w:t>
            </w:r>
          </w:p>
        </w:tc>
        <w:tc>
          <w:tcPr>
            <w:tcW w:w="630" w:type="dxa"/>
            <w:tcBorders>
              <w:top w:val="single" w:sz="4" w:space="0" w:color="auto"/>
              <w:left w:val="single" w:sz="4" w:space="0" w:color="auto"/>
              <w:bottom w:val="single" w:sz="4" w:space="0" w:color="auto"/>
              <w:right w:val="single" w:sz="4" w:space="0" w:color="auto"/>
            </w:tcBorders>
            <w:vAlign w:val="center"/>
          </w:tcPr>
          <w:p w14:paraId="1B464D50" w14:textId="77777777" w:rsidR="005B7FF4" w:rsidRPr="00DD3EB1" w:rsidRDefault="005B7FF4" w:rsidP="005B7FF4">
            <w:pPr>
              <w:snapToGrid w:val="0"/>
              <w:ind w:left="-90"/>
              <w:jc w:val="center"/>
              <w:rPr>
                <w:sz w:val="20"/>
                <w:szCs w:val="20"/>
              </w:rPr>
            </w:pPr>
            <w:r>
              <w:rPr>
                <w:sz w:val="20"/>
                <w:szCs w:val="20"/>
              </w:rPr>
              <w:t>0.15</w:t>
            </w:r>
          </w:p>
        </w:tc>
      </w:tr>
      <w:tr w:rsidR="005B7FF4" w:rsidRPr="00DD3EB1" w14:paraId="4A7F4EDF"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65E80F64" w14:textId="77777777" w:rsidR="005B7FF4" w:rsidRPr="00DD3EB1" w:rsidRDefault="005B7FF4" w:rsidP="005B7FF4">
            <w:pPr>
              <w:pStyle w:val="tablecopy"/>
              <w:snapToGrid w:val="0"/>
              <w:ind w:left="-90"/>
            </w:pPr>
            <w:r>
              <w:t>Not 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12A36126" w14:textId="77777777" w:rsidR="005B7FF4" w:rsidRPr="00DD3EB1" w:rsidRDefault="005B7FF4" w:rsidP="005B7FF4">
            <w:pPr>
              <w:pStyle w:val="tablecopy"/>
              <w:snapToGrid w:val="0"/>
              <w:ind w:left="-90"/>
              <w:jc w:val="center"/>
            </w:pPr>
            <w:r>
              <w:t>0.08</w:t>
            </w:r>
          </w:p>
        </w:tc>
        <w:tc>
          <w:tcPr>
            <w:tcW w:w="630" w:type="dxa"/>
            <w:tcBorders>
              <w:top w:val="single" w:sz="1" w:space="0" w:color="000000"/>
              <w:left w:val="single" w:sz="1" w:space="0" w:color="000000"/>
              <w:bottom w:val="single" w:sz="1" w:space="0" w:color="000000"/>
            </w:tcBorders>
            <w:shd w:val="clear" w:color="auto" w:fill="auto"/>
            <w:vAlign w:val="center"/>
          </w:tcPr>
          <w:p w14:paraId="20D29EE9" w14:textId="77777777" w:rsidR="005B7FF4" w:rsidRPr="00DD3EB1" w:rsidRDefault="005B7FF4" w:rsidP="005B7FF4">
            <w:pPr>
              <w:pStyle w:val="tablecopy"/>
              <w:snapToGrid w:val="0"/>
              <w:ind w:left="-90"/>
              <w:jc w:val="center"/>
            </w:pPr>
            <w:r>
              <w:t>0.92</w:t>
            </w:r>
          </w:p>
        </w:tc>
        <w:tc>
          <w:tcPr>
            <w:tcW w:w="630" w:type="dxa"/>
            <w:tcBorders>
              <w:top w:val="single" w:sz="4" w:space="0" w:color="auto"/>
              <w:left w:val="single" w:sz="1" w:space="0" w:color="000000"/>
              <w:bottom w:val="single" w:sz="1" w:space="0" w:color="000000"/>
              <w:right w:val="single" w:sz="1" w:space="0" w:color="000000"/>
            </w:tcBorders>
            <w:vAlign w:val="center"/>
          </w:tcPr>
          <w:p w14:paraId="4B271BA6" w14:textId="77777777" w:rsidR="005B7FF4" w:rsidRPr="00DD3EB1" w:rsidRDefault="005B7FF4" w:rsidP="005B7FF4">
            <w:pPr>
              <w:snapToGrid w:val="0"/>
              <w:ind w:left="-90"/>
              <w:jc w:val="center"/>
              <w:rPr>
                <w:sz w:val="20"/>
                <w:szCs w:val="20"/>
              </w:rPr>
            </w:pPr>
            <w:r>
              <w:rPr>
                <w:sz w:val="20"/>
                <w:szCs w:val="20"/>
              </w:rPr>
              <w:t>0.33</w:t>
            </w:r>
          </w:p>
        </w:tc>
        <w:tc>
          <w:tcPr>
            <w:tcW w:w="630" w:type="dxa"/>
            <w:tcBorders>
              <w:top w:val="single" w:sz="4" w:space="0" w:color="auto"/>
              <w:left w:val="single" w:sz="1" w:space="0" w:color="000000"/>
              <w:bottom w:val="single" w:sz="1" w:space="0" w:color="000000"/>
              <w:right w:val="single" w:sz="4" w:space="0" w:color="auto"/>
            </w:tcBorders>
            <w:shd w:val="clear" w:color="auto" w:fill="auto"/>
            <w:vAlign w:val="center"/>
          </w:tcPr>
          <w:p w14:paraId="365C8253" w14:textId="77777777" w:rsidR="005B7FF4" w:rsidRPr="00DD3EB1" w:rsidRDefault="005B7FF4" w:rsidP="005B7FF4">
            <w:pPr>
              <w:snapToGrid w:val="0"/>
              <w:ind w:left="-90"/>
              <w:jc w:val="center"/>
              <w:rPr>
                <w:sz w:val="20"/>
                <w:szCs w:val="20"/>
              </w:rPr>
            </w:pPr>
            <w:r>
              <w:rPr>
                <w:sz w:val="20"/>
                <w:szCs w:val="20"/>
              </w:rPr>
              <w:t>0.66</w:t>
            </w:r>
          </w:p>
        </w:tc>
        <w:tc>
          <w:tcPr>
            <w:tcW w:w="630" w:type="dxa"/>
            <w:tcBorders>
              <w:top w:val="single" w:sz="4" w:space="0" w:color="auto"/>
              <w:left w:val="single" w:sz="4" w:space="0" w:color="auto"/>
              <w:bottom w:val="single" w:sz="4" w:space="0" w:color="auto"/>
              <w:right w:val="single" w:sz="4" w:space="0" w:color="auto"/>
            </w:tcBorders>
            <w:vAlign w:val="center"/>
          </w:tcPr>
          <w:p w14:paraId="16008DE3" w14:textId="77777777" w:rsidR="005B7FF4" w:rsidRPr="00DD3EB1" w:rsidRDefault="005B7FF4" w:rsidP="005B7FF4">
            <w:pPr>
              <w:snapToGrid w:val="0"/>
              <w:ind w:left="-90"/>
              <w:jc w:val="center"/>
              <w:rPr>
                <w:sz w:val="20"/>
                <w:szCs w:val="20"/>
              </w:rPr>
            </w:pPr>
            <w:r>
              <w:rPr>
                <w:sz w:val="20"/>
                <w:szCs w:val="20"/>
              </w:rPr>
              <w:t>0.65</w:t>
            </w:r>
          </w:p>
        </w:tc>
        <w:tc>
          <w:tcPr>
            <w:tcW w:w="630" w:type="dxa"/>
            <w:tcBorders>
              <w:top w:val="single" w:sz="4" w:space="0" w:color="auto"/>
              <w:left w:val="single" w:sz="4" w:space="0" w:color="auto"/>
              <w:bottom w:val="single" w:sz="4" w:space="0" w:color="auto"/>
              <w:right w:val="single" w:sz="4" w:space="0" w:color="auto"/>
            </w:tcBorders>
            <w:vAlign w:val="center"/>
          </w:tcPr>
          <w:p w14:paraId="2E4FE7E0" w14:textId="77777777" w:rsidR="005B7FF4" w:rsidRPr="00DD3EB1" w:rsidRDefault="005B7FF4" w:rsidP="005B7FF4">
            <w:pPr>
              <w:snapToGrid w:val="0"/>
              <w:ind w:left="-90"/>
              <w:jc w:val="center"/>
              <w:rPr>
                <w:sz w:val="20"/>
                <w:szCs w:val="20"/>
              </w:rPr>
            </w:pPr>
            <w:r>
              <w:rPr>
                <w:sz w:val="20"/>
                <w:szCs w:val="20"/>
              </w:rPr>
              <w:t>0.35</w:t>
            </w:r>
          </w:p>
        </w:tc>
      </w:tr>
    </w:tbl>
    <w:p w14:paraId="5A14592D" w14:textId="2FF33A1C" w:rsidR="005B7FF4" w:rsidRPr="00A04B0D" w:rsidRDefault="005B7FF4" w:rsidP="003D5E48">
      <w:pPr>
        <w:pStyle w:val="tablehead"/>
        <w:spacing w:before="120"/>
      </w:pPr>
      <w:r>
        <w:t>Confusion Matrix (Normalized) for Semantic</w:t>
      </w:r>
      <w:r w:rsidR="002E6A46">
        <w:t xml:space="preserve"> (Sigmoid Output)</w:t>
      </w:r>
      <w:r>
        <w:t xml:space="preserve"> model</w:t>
      </w:r>
    </w:p>
    <w:tbl>
      <w:tblPr>
        <w:tblpPr w:leftFromText="180" w:rightFromText="180" w:vertAnchor="text" w:horzAnchor="page" w:tblpX="952" w:tblpY="95"/>
        <w:tblW w:w="4860" w:type="dxa"/>
        <w:tblLayout w:type="fixed"/>
        <w:tblLook w:val="0000" w:firstRow="0" w:lastRow="0" w:firstColumn="0" w:lastColumn="0" w:noHBand="0" w:noVBand="0"/>
      </w:tblPr>
      <w:tblGrid>
        <w:gridCol w:w="1080"/>
        <w:gridCol w:w="630"/>
        <w:gridCol w:w="630"/>
        <w:gridCol w:w="630"/>
        <w:gridCol w:w="630"/>
        <w:gridCol w:w="630"/>
        <w:gridCol w:w="630"/>
      </w:tblGrid>
      <w:tr w:rsidR="005B7FF4" w:rsidRPr="00DD3EB1" w14:paraId="22B0043D" w14:textId="77777777" w:rsidTr="005B7FF4">
        <w:trPr>
          <w:cantSplit/>
          <w:trHeight w:val="240"/>
          <w:tblHeader/>
        </w:trPr>
        <w:tc>
          <w:tcPr>
            <w:tcW w:w="1080" w:type="dxa"/>
            <w:tcBorders>
              <w:top w:val="single" w:sz="1" w:space="0" w:color="000000"/>
              <w:left w:val="single" w:sz="1" w:space="0" w:color="000000"/>
              <w:bottom w:val="single" w:sz="1" w:space="0" w:color="000000"/>
            </w:tcBorders>
            <w:shd w:val="clear" w:color="auto" w:fill="auto"/>
          </w:tcPr>
          <w:p w14:paraId="39F23C22" w14:textId="77777777" w:rsidR="005B7FF4" w:rsidRPr="00DD3EB1" w:rsidRDefault="005B7FF4" w:rsidP="005B7FF4">
            <w:pPr>
              <w:snapToGrid w:val="0"/>
              <w:rPr>
                <w:sz w:val="20"/>
                <w:szCs w:val="20"/>
              </w:rPr>
            </w:pPr>
            <w:r>
              <w:rPr>
                <w:sz w:val="20"/>
                <w:szCs w:val="20"/>
              </w:rPr>
              <w:t>Threshold Value</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1CF9B008" w14:textId="77777777" w:rsidR="005B7FF4" w:rsidRPr="00DD3EB1" w:rsidRDefault="005B7FF4" w:rsidP="005B7FF4">
            <w:pPr>
              <w:pStyle w:val="tablecolsubhead"/>
              <w:snapToGrid w:val="0"/>
              <w:jc w:val="center"/>
              <w:rPr>
                <w:sz w:val="20"/>
                <w:szCs w:val="20"/>
              </w:rPr>
            </w:pPr>
            <w:r>
              <w:rPr>
                <w:sz w:val="20"/>
                <w:szCs w:val="20"/>
              </w:rPr>
              <w:t>0.25</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31E2E7EB" w14:textId="469BFB72" w:rsidR="005B7FF4" w:rsidRPr="00DD3EB1" w:rsidRDefault="005B7FF4" w:rsidP="005B7FF4">
            <w:pPr>
              <w:pStyle w:val="tablecolsubhead"/>
              <w:snapToGrid w:val="0"/>
              <w:jc w:val="center"/>
              <w:rPr>
                <w:sz w:val="20"/>
                <w:szCs w:val="20"/>
              </w:rPr>
            </w:pPr>
            <w:r>
              <w:rPr>
                <w:sz w:val="20"/>
                <w:szCs w:val="20"/>
              </w:rPr>
              <w:t>0.5</w:t>
            </w:r>
          </w:p>
        </w:tc>
        <w:tc>
          <w:tcPr>
            <w:tcW w:w="1260" w:type="dxa"/>
            <w:gridSpan w:val="2"/>
            <w:tcBorders>
              <w:top w:val="single" w:sz="1" w:space="0" w:color="000000"/>
              <w:left w:val="single" w:sz="1" w:space="0" w:color="000000"/>
              <w:bottom w:val="single" w:sz="4" w:space="0" w:color="auto"/>
              <w:right w:val="single" w:sz="1" w:space="0" w:color="000000"/>
            </w:tcBorders>
            <w:shd w:val="clear" w:color="auto" w:fill="auto"/>
            <w:vAlign w:val="center"/>
          </w:tcPr>
          <w:p w14:paraId="68E7E102" w14:textId="46B2B8B4" w:rsidR="005B7FF4" w:rsidRPr="00DD3EB1" w:rsidRDefault="00FA2A3C" w:rsidP="005B7FF4">
            <w:pPr>
              <w:pStyle w:val="tablecolsubhead"/>
              <w:snapToGrid w:val="0"/>
              <w:jc w:val="center"/>
              <w:rPr>
                <w:sz w:val="20"/>
                <w:szCs w:val="20"/>
              </w:rPr>
            </w:pPr>
            <w:r>
              <w:rPr>
                <w:sz w:val="20"/>
                <w:szCs w:val="20"/>
              </w:rPr>
              <w:t>0.</w:t>
            </w:r>
            <w:r w:rsidR="003D5E48">
              <w:rPr>
                <w:sz w:val="20"/>
                <w:szCs w:val="20"/>
              </w:rPr>
              <w:t>75</w:t>
            </w:r>
          </w:p>
        </w:tc>
      </w:tr>
      <w:tr w:rsidR="005B7FF4" w:rsidRPr="00DD3EB1" w14:paraId="514E7A57"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559F4AF6" w14:textId="77777777" w:rsidR="005B7FF4" w:rsidRDefault="005B7FF4" w:rsidP="005B7FF4">
            <w:pPr>
              <w:pStyle w:val="tablecopy"/>
              <w:snapToGrid w:val="0"/>
            </w:pPr>
            <w:r>
              <w:t>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5B0B9F0D" w14:textId="7FBFA66F" w:rsidR="005B7FF4" w:rsidRPr="00DD3EB1" w:rsidRDefault="005B7FF4" w:rsidP="005B7FF4">
            <w:pPr>
              <w:pStyle w:val="tablecopy"/>
              <w:snapToGrid w:val="0"/>
              <w:jc w:val="center"/>
            </w:pPr>
            <w:r>
              <w:t>0.</w:t>
            </w:r>
            <w:r w:rsidR="003D5E48">
              <w:t>15</w:t>
            </w:r>
          </w:p>
        </w:tc>
        <w:tc>
          <w:tcPr>
            <w:tcW w:w="630" w:type="dxa"/>
            <w:tcBorders>
              <w:top w:val="single" w:sz="1" w:space="0" w:color="000000"/>
              <w:left w:val="single" w:sz="1" w:space="0" w:color="000000"/>
              <w:bottom w:val="single" w:sz="1" w:space="0" w:color="000000"/>
            </w:tcBorders>
            <w:shd w:val="clear" w:color="auto" w:fill="auto"/>
            <w:vAlign w:val="center"/>
          </w:tcPr>
          <w:p w14:paraId="67E18DD6" w14:textId="3E96A516" w:rsidR="005B7FF4" w:rsidRPr="00DD3EB1" w:rsidRDefault="005B7FF4" w:rsidP="005B7FF4">
            <w:pPr>
              <w:pStyle w:val="tablecopy"/>
              <w:snapToGrid w:val="0"/>
              <w:jc w:val="center"/>
            </w:pPr>
            <w:r>
              <w:t>0.</w:t>
            </w:r>
            <w:r w:rsidR="003D5E48">
              <w:t>85</w:t>
            </w:r>
          </w:p>
        </w:tc>
        <w:tc>
          <w:tcPr>
            <w:tcW w:w="630" w:type="dxa"/>
            <w:tcBorders>
              <w:top w:val="single" w:sz="1" w:space="0" w:color="000000"/>
              <w:left w:val="single" w:sz="1" w:space="0" w:color="000000"/>
              <w:bottom w:val="single" w:sz="1" w:space="0" w:color="000000"/>
              <w:right w:val="single" w:sz="1" w:space="0" w:color="000000"/>
            </w:tcBorders>
            <w:vAlign w:val="center"/>
          </w:tcPr>
          <w:p w14:paraId="530B3BF5" w14:textId="19A321FF" w:rsidR="005B7FF4" w:rsidRPr="00DD3EB1" w:rsidRDefault="005B7FF4" w:rsidP="005B7FF4">
            <w:pPr>
              <w:snapToGrid w:val="0"/>
              <w:jc w:val="center"/>
              <w:rPr>
                <w:sz w:val="20"/>
                <w:szCs w:val="20"/>
              </w:rPr>
            </w:pPr>
            <w:r>
              <w:rPr>
                <w:sz w:val="20"/>
                <w:szCs w:val="20"/>
              </w:rPr>
              <w:t>0.</w:t>
            </w:r>
            <w:r w:rsidR="00FA2A3C">
              <w:rPr>
                <w:sz w:val="20"/>
                <w:szCs w:val="20"/>
              </w:rPr>
              <w:t>52</w:t>
            </w:r>
          </w:p>
        </w:tc>
        <w:tc>
          <w:tcPr>
            <w:tcW w:w="630" w:type="dxa"/>
            <w:tcBorders>
              <w:top w:val="single" w:sz="1" w:space="0" w:color="000000"/>
              <w:left w:val="single" w:sz="1" w:space="0" w:color="000000"/>
              <w:bottom w:val="single" w:sz="1" w:space="0" w:color="000000"/>
              <w:right w:val="single" w:sz="4" w:space="0" w:color="auto"/>
            </w:tcBorders>
            <w:shd w:val="clear" w:color="auto" w:fill="auto"/>
            <w:vAlign w:val="center"/>
          </w:tcPr>
          <w:p w14:paraId="71081173" w14:textId="69B7693F" w:rsidR="005B7FF4" w:rsidRPr="00DD3EB1" w:rsidRDefault="005B7FF4" w:rsidP="005B7FF4">
            <w:pPr>
              <w:snapToGrid w:val="0"/>
              <w:jc w:val="center"/>
              <w:rPr>
                <w:sz w:val="20"/>
                <w:szCs w:val="20"/>
              </w:rPr>
            </w:pPr>
            <w:r>
              <w:rPr>
                <w:sz w:val="20"/>
                <w:szCs w:val="20"/>
              </w:rPr>
              <w:t>0.</w:t>
            </w:r>
            <w:r w:rsidR="00FA2A3C">
              <w:rPr>
                <w:sz w:val="20"/>
                <w:szCs w:val="20"/>
              </w:rPr>
              <w:t>48</w:t>
            </w:r>
          </w:p>
        </w:tc>
        <w:tc>
          <w:tcPr>
            <w:tcW w:w="630" w:type="dxa"/>
            <w:tcBorders>
              <w:top w:val="single" w:sz="4" w:space="0" w:color="auto"/>
              <w:left w:val="single" w:sz="4" w:space="0" w:color="auto"/>
              <w:bottom w:val="single" w:sz="4" w:space="0" w:color="auto"/>
              <w:right w:val="single" w:sz="4" w:space="0" w:color="auto"/>
            </w:tcBorders>
            <w:vAlign w:val="center"/>
          </w:tcPr>
          <w:p w14:paraId="5D9254BF" w14:textId="1F76D7AF" w:rsidR="005B7FF4" w:rsidRPr="00DD3EB1" w:rsidRDefault="005B7FF4" w:rsidP="005B7FF4">
            <w:pPr>
              <w:snapToGrid w:val="0"/>
              <w:jc w:val="center"/>
              <w:rPr>
                <w:sz w:val="20"/>
                <w:szCs w:val="20"/>
              </w:rPr>
            </w:pPr>
            <w:r>
              <w:rPr>
                <w:sz w:val="20"/>
                <w:szCs w:val="20"/>
              </w:rPr>
              <w:t>0.8</w:t>
            </w:r>
            <w:r w:rsidR="003D5E48">
              <w:rPr>
                <w:sz w:val="20"/>
                <w:szCs w:val="20"/>
              </w:rPr>
              <w:t>3</w:t>
            </w:r>
          </w:p>
        </w:tc>
        <w:tc>
          <w:tcPr>
            <w:tcW w:w="630" w:type="dxa"/>
            <w:tcBorders>
              <w:top w:val="single" w:sz="4" w:space="0" w:color="auto"/>
              <w:left w:val="single" w:sz="4" w:space="0" w:color="auto"/>
              <w:bottom w:val="single" w:sz="4" w:space="0" w:color="auto"/>
              <w:right w:val="single" w:sz="4" w:space="0" w:color="auto"/>
            </w:tcBorders>
            <w:vAlign w:val="center"/>
          </w:tcPr>
          <w:p w14:paraId="51CA19D9" w14:textId="1B677582" w:rsidR="005B7FF4" w:rsidRPr="00DD3EB1" w:rsidRDefault="005B7FF4" w:rsidP="005B7FF4">
            <w:pPr>
              <w:snapToGrid w:val="0"/>
              <w:jc w:val="center"/>
              <w:rPr>
                <w:sz w:val="20"/>
                <w:szCs w:val="20"/>
              </w:rPr>
            </w:pPr>
            <w:r>
              <w:rPr>
                <w:sz w:val="20"/>
                <w:szCs w:val="20"/>
              </w:rPr>
              <w:t>0.1</w:t>
            </w:r>
            <w:r w:rsidR="003D5E48">
              <w:rPr>
                <w:sz w:val="20"/>
                <w:szCs w:val="20"/>
              </w:rPr>
              <w:t>7</w:t>
            </w:r>
          </w:p>
        </w:tc>
      </w:tr>
      <w:tr w:rsidR="005B7FF4" w:rsidRPr="00DD3EB1" w14:paraId="4512879A"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4AB833A5" w14:textId="77777777" w:rsidR="005B7FF4" w:rsidRPr="00DD3EB1" w:rsidRDefault="005B7FF4" w:rsidP="005B7FF4">
            <w:pPr>
              <w:pStyle w:val="tablecopy"/>
              <w:snapToGrid w:val="0"/>
            </w:pPr>
            <w:r>
              <w:t>Not 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17A22B31" w14:textId="4C83FC58" w:rsidR="005B7FF4" w:rsidRPr="00DD3EB1" w:rsidRDefault="005B7FF4" w:rsidP="005B7FF4">
            <w:pPr>
              <w:pStyle w:val="tablecopy"/>
              <w:snapToGrid w:val="0"/>
              <w:jc w:val="center"/>
            </w:pPr>
            <w:r>
              <w:t>0.0</w:t>
            </w:r>
            <w:r w:rsidR="003D5E48">
              <w:t>5</w:t>
            </w:r>
          </w:p>
        </w:tc>
        <w:tc>
          <w:tcPr>
            <w:tcW w:w="630" w:type="dxa"/>
            <w:tcBorders>
              <w:top w:val="single" w:sz="1" w:space="0" w:color="000000"/>
              <w:left w:val="single" w:sz="1" w:space="0" w:color="000000"/>
              <w:bottom w:val="single" w:sz="1" w:space="0" w:color="000000"/>
            </w:tcBorders>
            <w:shd w:val="clear" w:color="auto" w:fill="auto"/>
            <w:vAlign w:val="center"/>
          </w:tcPr>
          <w:p w14:paraId="435FC001" w14:textId="59FFF3BB" w:rsidR="005B7FF4" w:rsidRPr="00DD3EB1" w:rsidRDefault="005B7FF4" w:rsidP="005B7FF4">
            <w:pPr>
              <w:pStyle w:val="tablecopy"/>
              <w:snapToGrid w:val="0"/>
              <w:jc w:val="center"/>
            </w:pPr>
            <w:r>
              <w:t>0.9</w:t>
            </w:r>
            <w:r w:rsidR="003D5E48">
              <w:t>5</w:t>
            </w:r>
          </w:p>
        </w:tc>
        <w:tc>
          <w:tcPr>
            <w:tcW w:w="630" w:type="dxa"/>
            <w:tcBorders>
              <w:top w:val="single" w:sz="4" w:space="0" w:color="auto"/>
              <w:left w:val="single" w:sz="1" w:space="0" w:color="000000"/>
              <w:bottom w:val="single" w:sz="1" w:space="0" w:color="000000"/>
              <w:right w:val="single" w:sz="1" w:space="0" w:color="000000"/>
            </w:tcBorders>
            <w:vAlign w:val="center"/>
          </w:tcPr>
          <w:p w14:paraId="4B55D1F6" w14:textId="36B04470" w:rsidR="005B7FF4" w:rsidRPr="00DD3EB1" w:rsidRDefault="005B7FF4" w:rsidP="005B7FF4">
            <w:pPr>
              <w:snapToGrid w:val="0"/>
              <w:jc w:val="center"/>
              <w:rPr>
                <w:sz w:val="20"/>
                <w:szCs w:val="20"/>
              </w:rPr>
            </w:pPr>
            <w:r>
              <w:rPr>
                <w:sz w:val="20"/>
                <w:szCs w:val="20"/>
              </w:rPr>
              <w:t>0.</w:t>
            </w:r>
            <w:r w:rsidR="00FA2A3C">
              <w:rPr>
                <w:sz w:val="20"/>
                <w:szCs w:val="20"/>
              </w:rPr>
              <w:t>24</w:t>
            </w:r>
          </w:p>
        </w:tc>
        <w:tc>
          <w:tcPr>
            <w:tcW w:w="630" w:type="dxa"/>
            <w:tcBorders>
              <w:top w:val="single" w:sz="4" w:space="0" w:color="auto"/>
              <w:left w:val="single" w:sz="1" w:space="0" w:color="000000"/>
              <w:bottom w:val="single" w:sz="1" w:space="0" w:color="000000"/>
              <w:right w:val="single" w:sz="4" w:space="0" w:color="auto"/>
            </w:tcBorders>
            <w:shd w:val="clear" w:color="auto" w:fill="auto"/>
            <w:vAlign w:val="center"/>
          </w:tcPr>
          <w:p w14:paraId="36649DEA" w14:textId="3E51DE68" w:rsidR="005B7FF4" w:rsidRPr="00DD3EB1" w:rsidRDefault="005B7FF4" w:rsidP="005B7FF4">
            <w:pPr>
              <w:snapToGrid w:val="0"/>
              <w:jc w:val="center"/>
              <w:rPr>
                <w:sz w:val="20"/>
                <w:szCs w:val="20"/>
              </w:rPr>
            </w:pPr>
            <w:r>
              <w:rPr>
                <w:sz w:val="20"/>
                <w:szCs w:val="20"/>
              </w:rPr>
              <w:t>0.</w:t>
            </w:r>
            <w:r w:rsidR="00FA2A3C">
              <w:rPr>
                <w:sz w:val="20"/>
                <w:szCs w:val="20"/>
              </w:rPr>
              <w:t>76</w:t>
            </w:r>
          </w:p>
        </w:tc>
        <w:tc>
          <w:tcPr>
            <w:tcW w:w="630" w:type="dxa"/>
            <w:tcBorders>
              <w:top w:val="single" w:sz="4" w:space="0" w:color="auto"/>
              <w:left w:val="single" w:sz="4" w:space="0" w:color="auto"/>
              <w:bottom w:val="single" w:sz="4" w:space="0" w:color="auto"/>
              <w:right w:val="single" w:sz="4" w:space="0" w:color="auto"/>
            </w:tcBorders>
            <w:vAlign w:val="center"/>
          </w:tcPr>
          <w:p w14:paraId="4D0AE1CA" w14:textId="77777777" w:rsidR="005B7FF4" w:rsidRPr="00DD3EB1" w:rsidRDefault="005B7FF4" w:rsidP="005B7FF4">
            <w:pPr>
              <w:snapToGrid w:val="0"/>
              <w:jc w:val="center"/>
              <w:rPr>
                <w:sz w:val="20"/>
                <w:szCs w:val="20"/>
              </w:rPr>
            </w:pPr>
            <w:r>
              <w:rPr>
                <w:sz w:val="20"/>
                <w:szCs w:val="20"/>
              </w:rPr>
              <w:t>0.65</w:t>
            </w:r>
          </w:p>
        </w:tc>
        <w:tc>
          <w:tcPr>
            <w:tcW w:w="630" w:type="dxa"/>
            <w:tcBorders>
              <w:top w:val="single" w:sz="4" w:space="0" w:color="auto"/>
              <w:left w:val="single" w:sz="4" w:space="0" w:color="auto"/>
              <w:bottom w:val="single" w:sz="4" w:space="0" w:color="auto"/>
              <w:right w:val="single" w:sz="4" w:space="0" w:color="auto"/>
            </w:tcBorders>
            <w:vAlign w:val="center"/>
          </w:tcPr>
          <w:p w14:paraId="3584DCAC" w14:textId="77777777" w:rsidR="005B7FF4" w:rsidRPr="00DD3EB1" w:rsidRDefault="005B7FF4" w:rsidP="005B7FF4">
            <w:pPr>
              <w:snapToGrid w:val="0"/>
              <w:jc w:val="center"/>
              <w:rPr>
                <w:sz w:val="20"/>
                <w:szCs w:val="20"/>
              </w:rPr>
            </w:pPr>
            <w:r>
              <w:rPr>
                <w:sz w:val="20"/>
                <w:szCs w:val="20"/>
              </w:rPr>
              <w:t>0.35</w:t>
            </w:r>
          </w:p>
        </w:tc>
      </w:tr>
    </w:tbl>
    <w:p w14:paraId="5726A2D6" w14:textId="77777777" w:rsidR="005B7FF4" w:rsidRPr="00DD3EB1" w:rsidRDefault="005B7FF4" w:rsidP="005B7FF4">
      <w:pPr>
        <w:pStyle w:val="tablehead"/>
        <w:spacing w:before="120"/>
      </w:pPr>
      <w:r>
        <w:t>Confusion Matrix (Normalized) for Doc2Vec model</w:t>
      </w:r>
    </w:p>
    <w:tbl>
      <w:tblPr>
        <w:tblpPr w:leftFromText="180" w:rightFromText="180" w:vertAnchor="text" w:horzAnchor="page" w:tblpX="1002" w:tblpY="129"/>
        <w:tblW w:w="4860" w:type="dxa"/>
        <w:tblLayout w:type="fixed"/>
        <w:tblLook w:val="0000" w:firstRow="0" w:lastRow="0" w:firstColumn="0" w:lastColumn="0" w:noHBand="0" w:noVBand="0"/>
      </w:tblPr>
      <w:tblGrid>
        <w:gridCol w:w="1080"/>
        <w:gridCol w:w="630"/>
        <w:gridCol w:w="630"/>
        <w:gridCol w:w="630"/>
        <w:gridCol w:w="630"/>
        <w:gridCol w:w="630"/>
        <w:gridCol w:w="630"/>
      </w:tblGrid>
      <w:tr w:rsidR="005B7FF4" w:rsidRPr="00DD3EB1" w14:paraId="1EB00F95" w14:textId="77777777" w:rsidTr="005B7FF4">
        <w:trPr>
          <w:cantSplit/>
          <w:trHeight w:val="240"/>
          <w:tblHeader/>
        </w:trPr>
        <w:tc>
          <w:tcPr>
            <w:tcW w:w="1080" w:type="dxa"/>
            <w:tcBorders>
              <w:top w:val="single" w:sz="1" w:space="0" w:color="000000"/>
              <w:left w:val="single" w:sz="1" w:space="0" w:color="000000"/>
              <w:bottom w:val="single" w:sz="1" w:space="0" w:color="000000"/>
            </w:tcBorders>
            <w:shd w:val="clear" w:color="auto" w:fill="auto"/>
          </w:tcPr>
          <w:p w14:paraId="0041DF36" w14:textId="77777777" w:rsidR="005B7FF4" w:rsidRPr="00DD3EB1" w:rsidRDefault="005B7FF4" w:rsidP="005B7FF4">
            <w:pPr>
              <w:snapToGrid w:val="0"/>
              <w:rPr>
                <w:sz w:val="20"/>
                <w:szCs w:val="20"/>
              </w:rPr>
            </w:pPr>
            <w:r>
              <w:rPr>
                <w:sz w:val="20"/>
                <w:szCs w:val="20"/>
              </w:rPr>
              <w:t>Threshold Value</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7A1CCA91" w14:textId="77777777" w:rsidR="005B7FF4" w:rsidRPr="00DD3EB1" w:rsidRDefault="005B7FF4" w:rsidP="005B7FF4">
            <w:pPr>
              <w:pStyle w:val="tablecolsubhead"/>
              <w:snapToGrid w:val="0"/>
              <w:jc w:val="center"/>
              <w:rPr>
                <w:sz w:val="20"/>
                <w:szCs w:val="20"/>
              </w:rPr>
            </w:pPr>
            <w:r>
              <w:rPr>
                <w:sz w:val="20"/>
                <w:szCs w:val="20"/>
              </w:rPr>
              <w:t>0.45</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3D942679" w14:textId="77777777" w:rsidR="005B7FF4" w:rsidRPr="00DD3EB1" w:rsidRDefault="005B7FF4" w:rsidP="005B7FF4">
            <w:pPr>
              <w:pStyle w:val="tablecolsubhead"/>
              <w:snapToGrid w:val="0"/>
              <w:jc w:val="center"/>
              <w:rPr>
                <w:sz w:val="20"/>
                <w:szCs w:val="20"/>
              </w:rPr>
            </w:pPr>
            <w:r>
              <w:rPr>
                <w:sz w:val="20"/>
                <w:szCs w:val="20"/>
              </w:rPr>
              <w:t>0.5</w:t>
            </w:r>
          </w:p>
        </w:tc>
        <w:tc>
          <w:tcPr>
            <w:tcW w:w="1260" w:type="dxa"/>
            <w:gridSpan w:val="2"/>
            <w:tcBorders>
              <w:top w:val="single" w:sz="1" w:space="0" w:color="000000"/>
              <w:left w:val="single" w:sz="1" w:space="0" w:color="000000"/>
              <w:bottom w:val="single" w:sz="4" w:space="0" w:color="auto"/>
              <w:right w:val="single" w:sz="1" w:space="0" w:color="000000"/>
            </w:tcBorders>
            <w:shd w:val="clear" w:color="auto" w:fill="auto"/>
            <w:vAlign w:val="center"/>
          </w:tcPr>
          <w:p w14:paraId="7794B351" w14:textId="77777777" w:rsidR="005B7FF4" w:rsidRPr="00DD3EB1" w:rsidRDefault="005B7FF4" w:rsidP="005B7FF4">
            <w:pPr>
              <w:pStyle w:val="tablecolsubhead"/>
              <w:snapToGrid w:val="0"/>
              <w:jc w:val="center"/>
              <w:rPr>
                <w:sz w:val="20"/>
                <w:szCs w:val="20"/>
              </w:rPr>
            </w:pPr>
            <w:r>
              <w:rPr>
                <w:sz w:val="20"/>
                <w:szCs w:val="20"/>
              </w:rPr>
              <w:t>0.6</w:t>
            </w:r>
          </w:p>
        </w:tc>
      </w:tr>
      <w:tr w:rsidR="005B7FF4" w:rsidRPr="00DD3EB1" w14:paraId="631C29D7"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635282FF" w14:textId="77777777" w:rsidR="005B7FF4" w:rsidRDefault="005B7FF4" w:rsidP="005B7FF4">
            <w:pPr>
              <w:pStyle w:val="tablecopy"/>
              <w:snapToGrid w:val="0"/>
            </w:pPr>
            <w:r>
              <w:t>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6F784F7E" w14:textId="77777777" w:rsidR="005B7FF4" w:rsidRPr="00DD3EB1" w:rsidRDefault="005B7FF4" w:rsidP="005B7FF4">
            <w:pPr>
              <w:pStyle w:val="tablecopy"/>
              <w:snapToGrid w:val="0"/>
              <w:jc w:val="center"/>
            </w:pPr>
            <w:r>
              <w:t>0.08</w:t>
            </w:r>
          </w:p>
        </w:tc>
        <w:tc>
          <w:tcPr>
            <w:tcW w:w="630" w:type="dxa"/>
            <w:tcBorders>
              <w:top w:val="single" w:sz="1" w:space="0" w:color="000000"/>
              <w:left w:val="single" w:sz="1" w:space="0" w:color="000000"/>
              <w:bottom w:val="single" w:sz="1" w:space="0" w:color="000000"/>
            </w:tcBorders>
            <w:shd w:val="clear" w:color="auto" w:fill="auto"/>
            <w:vAlign w:val="center"/>
          </w:tcPr>
          <w:p w14:paraId="758E9353" w14:textId="77777777" w:rsidR="005B7FF4" w:rsidRPr="00DD3EB1" w:rsidRDefault="005B7FF4" w:rsidP="005B7FF4">
            <w:pPr>
              <w:pStyle w:val="tablecopy"/>
              <w:snapToGrid w:val="0"/>
              <w:jc w:val="center"/>
            </w:pPr>
            <w:r>
              <w:t>0.92</w:t>
            </w:r>
          </w:p>
        </w:tc>
        <w:tc>
          <w:tcPr>
            <w:tcW w:w="630" w:type="dxa"/>
            <w:tcBorders>
              <w:top w:val="single" w:sz="1" w:space="0" w:color="000000"/>
              <w:left w:val="single" w:sz="1" w:space="0" w:color="000000"/>
              <w:bottom w:val="single" w:sz="1" w:space="0" w:color="000000"/>
              <w:right w:val="single" w:sz="1" w:space="0" w:color="000000"/>
            </w:tcBorders>
            <w:vAlign w:val="center"/>
          </w:tcPr>
          <w:p w14:paraId="79B6CF69" w14:textId="77777777" w:rsidR="005B7FF4" w:rsidRPr="00DD3EB1" w:rsidRDefault="005B7FF4" w:rsidP="005B7FF4">
            <w:pPr>
              <w:snapToGrid w:val="0"/>
              <w:jc w:val="center"/>
              <w:rPr>
                <w:sz w:val="20"/>
                <w:szCs w:val="20"/>
              </w:rPr>
            </w:pPr>
            <w:r>
              <w:rPr>
                <w:sz w:val="20"/>
                <w:szCs w:val="20"/>
              </w:rPr>
              <w:t>0.49</w:t>
            </w:r>
          </w:p>
        </w:tc>
        <w:tc>
          <w:tcPr>
            <w:tcW w:w="630" w:type="dxa"/>
            <w:tcBorders>
              <w:top w:val="single" w:sz="1" w:space="0" w:color="000000"/>
              <w:left w:val="single" w:sz="1" w:space="0" w:color="000000"/>
              <w:bottom w:val="single" w:sz="1" w:space="0" w:color="000000"/>
              <w:right w:val="single" w:sz="4" w:space="0" w:color="auto"/>
            </w:tcBorders>
            <w:shd w:val="clear" w:color="auto" w:fill="auto"/>
            <w:vAlign w:val="center"/>
          </w:tcPr>
          <w:p w14:paraId="753FDD83" w14:textId="77777777" w:rsidR="005B7FF4" w:rsidRPr="00DD3EB1" w:rsidRDefault="005B7FF4" w:rsidP="005B7FF4">
            <w:pPr>
              <w:snapToGrid w:val="0"/>
              <w:jc w:val="center"/>
              <w:rPr>
                <w:sz w:val="20"/>
                <w:szCs w:val="20"/>
              </w:rPr>
            </w:pPr>
            <w:r>
              <w:rPr>
                <w:sz w:val="20"/>
                <w:szCs w:val="20"/>
              </w:rPr>
              <w:t>0.51</w:t>
            </w:r>
          </w:p>
        </w:tc>
        <w:tc>
          <w:tcPr>
            <w:tcW w:w="630" w:type="dxa"/>
            <w:tcBorders>
              <w:top w:val="single" w:sz="4" w:space="0" w:color="auto"/>
              <w:left w:val="single" w:sz="4" w:space="0" w:color="auto"/>
              <w:bottom w:val="single" w:sz="4" w:space="0" w:color="auto"/>
              <w:right w:val="single" w:sz="4" w:space="0" w:color="auto"/>
            </w:tcBorders>
            <w:vAlign w:val="center"/>
          </w:tcPr>
          <w:p w14:paraId="2E21D9DC" w14:textId="77777777" w:rsidR="005B7FF4" w:rsidRPr="00DD3EB1" w:rsidRDefault="005B7FF4" w:rsidP="005B7FF4">
            <w:pPr>
              <w:snapToGrid w:val="0"/>
              <w:jc w:val="center"/>
              <w:rPr>
                <w:sz w:val="20"/>
                <w:szCs w:val="20"/>
              </w:rPr>
            </w:pPr>
            <w:r>
              <w:rPr>
                <w:sz w:val="20"/>
                <w:szCs w:val="20"/>
              </w:rPr>
              <w:t>0.98</w:t>
            </w:r>
          </w:p>
        </w:tc>
        <w:tc>
          <w:tcPr>
            <w:tcW w:w="630" w:type="dxa"/>
            <w:tcBorders>
              <w:top w:val="single" w:sz="4" w:space="0" w:color="auto"/>
              <w:left w:val="single" w:sz="4" w:space="0" w:color="auto"/>
              <w:bottom w:val="single" w:sz="4" w:space="0" w:color="auto"/>
              <w:right w:val="single" w:sz="4" w:space="0" w:color="auto"/>
            </w:tcBorders>
            <w:vAlign w:val="center"/>
          </w:tcPr>
          <w:p w14:paraId="63AF9CB8" w14:textId="77777777" w:rsidR="005B7FF4" w:rsidRPr="00DD3EB1" w:rsidRDefault="005B7FF4" w:rsidP="005B7FF4">
            <w:pPr>
              <w:snapToGrid w:val="0"/>
              <w:jc w:val="center"/>
              <w:rPr>
                <w:sz w:val="20"/>
                <w:szCs w:val="20"/>
              </w:rPr>
            </w:pPr>
            <w:r>
              <w:rPr>
                <w:sz w:val="20"/>
                <w:szCs w:val="20"/>
              </w:rPr>
              <w:t>0.02</w:t>
            </w:r>
          </w:p>
        </w:tc>
      </w:tr>
      <w:tr w:rsidR="005B7FF4" w:rsidRPr="00DD3EB1" w14:paraId="087A8230"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4A7E05A1" w14:textId="77777777" w:rsidR="005B7FF4" w:rsidRPr="00DD3EB1" w:rsidRDefault="005B7FF4" w:rsidP="005B7FF4">
            <w:pPr>
              <w:pStyle w:val="tablecopy"/>
              <w:snapToGrid w:val="0"/>
            </w:pPr>
            <w:r>
              <w:t>Not 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5FAADA3D" w14:textId="77777777" w:rsidR="005B7FF4" w:rsidRPr="00DD3EB1" w:rsidRDefault="005B7FF4" w:rsidP="005B7FF4">
            <w:pPr>
              <w:pStyle w:val="tablecopy"/>
              <w:snapToGrid w:val="0"/>
              <w:jc w:val="center"/>
            </w:pPr>
            <w:r>
              <w:t>0.07</w:t>
            </w:r>
          </w:p>
        </w:tc>
        <w:tc>
          <w:tcPr>
            <w:tcW w:w="630" w:type="dxa"/>
            <w:tcBorders>
              <w:top w:val="single" w:sz="1" w:space="0" w:color="000000"/>
              <w:left w:val="single" w:sz="1" w:space="0" w:color="000000"/>
              <w:bottom w:val="single" w:sz="1" w:space="0" w:color="000000"/>
            </w:tcBorders>
            <w:shd w:val="clear" w:color="auto" w:fill="auto"/>
            <w:vAlign w:val="center"/>
          </w:tcPr>
          <w:p w14:paraId="38832D74" w14:textId="77777777" w:rsidR="005B7FF4" w:rsidRPr="00DD3EB1" w:rsidRDefault="005B7FF4" w:rsidP="005B7FF4">
            <w:pPr>
              <w:pStyle w:val="tablecopy"/>
              <w:snapToGrid w:val="0"/>
            </w:pPr>
            <w:r>
              <w:t>0.93</w:t>
            </w:r>
          </w:p>
        </w:tc>
        <w:tc>
          <w:tcPr>
            <w:tcW w:w="630" w:type="dxa"/>
            <w:tcBorders>
              <w:top w:val="single" w:sz="4" w:space="0" w:color="auto"/>
              <w:left w:val="single" w:sz="1" w:space="0" w:color="000000"/>
              <w:bottom w:val="single" w:sz="1" w:space="0" w:color="000000"/>
              <w:right w:val="single" w:sz="1" w:space="0" w:color="000000"/>
            </w:tcBorders>
            <w:vAlign w:val="center"/>
          </w:tcPr>
          <w:p w14:paraId="1B738612" w14:textId="77777777" w:rsidR="005B7FF4" w:rsidRPr="00DD3EB1" w:rsidRDefault="005B7FF4" w:rsidP="005B7FF4">
            <w:pPr>
              <w:snapToGrid w:val="0"/>
              <w:jc w:val="center"/>
              <w:rPr>
                <w:sz w:val="20"/>
                <w:szCs w:val="20"/>
              </w:rPr>
            </w:pPr>
            <w:r>
              <w:rPr>
                <w:sz w:val="20"/>
                <w:szCs w:val="20"/>
              </w:rPr>
              <w:t>0.46</w:t>
            </w:r>
          </w:p>
        </w:tc>
        <w:tc>
          <w:tcPr>
            <w:tcW w:w="630" w:type="dxa"/>
            <w:tcBorders>
              <w:top w:val="single" w:sz="4" w:space="0" w:color="auto"/>
              <w:left w:val="single" w:sz="1" w:space="0" w:color="000000"/>
              <w:bottom w:val="single" w:sz="1" w:space="0" w:color="000000"/>
              <w:right w:val="single" w:sz="4" w:space="0" w:color="auto"/>
            </w:tcBorders>
            <w:shd w:val="clear" w:color="auto" w:fill="auto"/>
            <w:vAlign w:val="center"/>
          </w:tcPr>
          <w:p w14:paraId="39EB2C98" w14:textId="77777777" w:rsidR="005B7FF4" w:rsidRPr="00DD3EB1" w:rsidRDefault="005B7FF4" w:rsidP="005B7FF4">
            <w:pPr>
              <w:snapToGrid w:val="0"/>
              <w:jc w:val="center"/>
              <w:rPr>
                <w:sz w:val="20"/>
                <w:szCs w:val="20"/>
              </w:rPr>
            </w:pPr>
            <w:r>
              <w:rPr>
                <w:sz w:val="20"/>
                <w:szCs w:val="20"/>
              </w:rPr>
              <w:t>0.54</w:t>
            </w:r>
          </w:p>
        </w:tc>
        <w:tc>
          <w:tcPr>
            <w:tcW w:w="630" w:type="dxa"/>
            <w:tcBorders>
              <w:top w:val="single" w:sz="4" w:space="0" w:color="auto"/>
              <w:left w:val="single" w:sz="4" w:space="0" w:color="auto"/>
              <w:bottom w:val="single" w:sz="4" w:space="0" w:color="auto"/>
              <w:right w:val="single" w:sz="4" w:space="0" w:color="auto"/>
            </w:tcBorders>
            <w:vAlign w:val="center"/>
          </w:tcPr>
          <w:p w14:paraId="0E1A84B6" w14:textId="77777777" w:rsidR="005B7FF4" w:rsidRPr="00DD3EB1" w:rsidRDefault="005B7FF4" w:rsidP="005B7FF4">
            <w:pPr>
              <w:snapToGrid w:val="0"/>
              <w:jc w:val="center"/>
              <w:rPr>
                <w:sz w:val="20"/>
                <w:szCs w:val="20"/>
              </w:rPr>
            </w:pPr>
            <w:r>
              <w:rPr>
                <w:sz w:val="20"/>
                <w:szCs w:val="20"/>
              </w:rPr>
              <w:t>0.91</w:t>
            </w:r>
          </w:p>
        </w:tc>
        <w:tc>
          <w:tcPr>
            <w:tcW w:w="630" w:type="dxa"/>
            <w:tcBorders>
              <w:top w:val="single" w:sz="4" w:space="0" w:color="auto"/>
              <w:left w:val="single" w:sz="4" w:space="0" w:color="auto"/>
              <w:bottom w:val="single" w:sz="4" w:space="0" w:color="auto"/>
              <w:right w:val="single" w:sz="4" w:space="0" w:color="auto"/>
            </w:tcBorders>
            <w:vAlign w:val="center"/>
          </w:tcPr>
          <w:p w14:paraId="2A61E427" w14:textId="77777777" w:rsidR="005B7FF4" w:rsidRPr="00DD3EB1" w:rsidRDefault="005B7FF4" w:rsidP="005B7FF4">
            <w:pPr>
              <w:snapToGrid w:val="0"/>
              <w:jc w:val="center"/>
              <w:rPr>
                <w:sz w:val="20"/>
                <w:szCs w:val="20"/>
              </w:rPr>
            </w:pPr>
            <w:r>
              <w:rPr>
                <w:sz w:val="20"/>
                <w:szCs w:val="20"/>
              </w:rPr>
              <w:t>0.09</w:t>
            </w:r>
          </w:p>
        </w:tc>
      </w:tr>
    </w:tbl>
    <w:p w14:paraId="3740A56A" w14:textId="77777777" w:rsidR="008A534E" w:rsidRDefault="008A534E" w:rsidP="008A534E">
      <w:pPr>
        <w:pStyle w:val="BodyText"/>
        <w:ind w:firstLine="0"/>
        <w:rPr>
          <w:sz w:val="20"/>
          <w:szCs w:val="20"/>
        </w:rPr>
      </w:pPr>
    </w:p>
    <w:p w14:paraId="547260CD" w14:textId="4A1660EB" w:rsidR="002D5AA0" w:rsidRDefault="00F2126C" w:rsidP="002D5AA0">
      <w:pPr>
        <w:pStyle w:val="BodyText"/>
        <w:spacing w:after="120"/>
        <w:rPr>
          <w:sz w:val="20"/>
          <w:szCs w:val="20"/>
        </w:rPr>
      </w:pPr>
      <w:r>
        <w:rPr>
          <w:sz w:val="20"/>
          <w:szCs w:val="20"/>
        </w:rPr>
        <w:t>Table I</w:t>
      </w:r>
      <w:r>
        <w:rPr>
          <w:sz w:val="20"/>
          <w:szCs w:val="20"/>
        </w:rPr>
        <w:t>I</w:t>
      </w:r>
      <w:r w:rsidR="00311B23">
        <w:rPr>
          <w:sz w:val="20"/>
          <w:szCs w:val="20"/>
        </w:rPr>
        <w:t>I</w:t>
      </w:r>
      <w:r>
        <w:rPr>
          <w:sz w:val="20"/>
          <w:szCs w:val="20"/>
        </w:rPr>
        <w:t xml:space="preserve">. shows the normalized confusion matrix for </w:t>
      </w:r>
      <w:r>
        <w:rPr>
          <w:sz w:val="20"/>
          <w:szCs w:val="20"/>
        </w:rPr>
        <w:t xml:space="preserve">the semantic </w:t>
      </w:r>
      <w:r>
        <w:rPr>
          <w:sz w:val="20"/>
          <w:szCs w:val="20"/>
        </w:rPr>
        <w:t xml:space="preserve">model. Notice how the </w:t>
      </w:r>
      <w:r w:rsidR="002E6A46">
        <w:rPr>
          <w:sz w:val="20"/>
          <w:szCs w:val="20"/>
        </w:rPr>
        <w:t xml:space="preserve">change in accuracy </w:t>
      </w:r>
      <w:r>
        <w:rPr>
          <w:sz w:val="20"/>
          <w:szCs w:val="20"/>
        </w:rPr>
        <w:t xml:space="preserve">for classification of duplicates and not duplicates </w:t>
      </w:r>
      <w:r w:rsidR="002E6A46">
        <w:rPr>
          <w:sz w:val="20"/>
          <w:szCs w:val="20"/>
        </w:rPr>
        <w:t>is similar to what can be observed in Table II</w:t>
      </w:r>
      <w:r>
        <w:rPr>
          <w:sz w:val="20"/>
          <w:szCs w:val="20"/>
        </w:rPr>
        <w:t xml:space="preserve">. </w:t>
      </w:r>
    </w:p>
    <w:p w14:paraId="58BB1CC1" w14:textId="7EDA0A74" w:rsidR="00DA3D97" w:rsidRDefault="00421916" w:rsidP="00266DFE">
      <w:pPr>
        <w:pStyle w:val="BodyText"/>
        <w:spacing w:after="120"/>
        <w:rPr>
          <w:sz w:val="20"/>
          <w:szCs w:val="20"/>
        </w:rPr>
      </w:pPr>
      <w:r>
        <w:rPr>
          <w:sz w:val="20"/>
          <w:szCs w:val="20"/>
        </w:rPr>
        <w:t>Table I</w:t>
      </w:r>
      <w:r w:rsidR="00795C70">
        <w:rPr>
          <w:sz w:val="20"/>
          <w:szCs w:val="20"/>
        </w:rPr>
        <w:t>V</w:t>
      </w:r>
      <w:r>
        <w:rPr>
          <w:sz w:val="20"/>
          <w:szCs w:val="20"/>
        </w:rPr>
        <w:t xml:space="preserve">. shows the normalized confusion matrix for cosine similarity using </w:t>
      </w:r>
      <w:r w:rsidR="00F2126C">
        <w:rPr>
          <w:sz w:val="20"/>
          <w:szCs w:val="20"/>
        </w:rPr>
        <w:t>Doc2Vec</w:t>
      </w:r>
      <w:r>
        <w:rPr>
          <w:sz w:val="20"/>
          <w:szCs w:val="20"/>
        </w:rPr>
        <w:t xml:space="preserve"> model. Notice how</w:t>
      </w:r>
      <w:r w:rsidR="00F2126C">
        <w:rPr>
          <w:sz w:val="20"/>
          <w:szCs w:val="20"/>
        </w:rPr>
        <w:t xml:space="preserve"> quickly</w:t>
      </w:r>
      <w:r>
        <w:rPr>
          <w:sz w:val="20"/>
          <w:szCs w:val="20"/>
        </w:rPr>
        <w:t xml:space="preserve"> the accuracy for classification of duplicates and not duplicates changes as the threshold value increases or decreases as the threshold value is increased or decreased. Also no</w:t>
      </w:r>
      <w:r>
        <w:rPr>
          <w:sz w:val="20"/>
          <w:szCs w:val="20"/>
        </w:rPr>
        <w:t xml:space="preserve">tice a mean accuracy of around </w:t>
      </w:r>
      <w:r>
        <w:rPr>
          <w:sz w:val="20"/>
          <w:szCs w:val="20"/>
        </w:rPr>
        <w:t>5</w:t>
      </w:r>
      <w:r>
        <w:rPr>
          <w:sz w:val="20"/>
          <w:szCs w:val="20"/>
        </w:rPr>
        <w:t>0</w:t>
      </w:r>
      <w:r>
        <w:rPr>
          <w:sz w:val="20"/>
          <w:szCs w:val="20"/>
        </w:rPr>
        <w:t>% for both duplicates and not duplicates w</w:t>
      </w:r>
      <w:r>
        <w:rPr>
          <w:sz w:val="20"/>
          <w:szCs w:val="20"/>
        </w:rPr>
        <w:t xml:space="preserve">hen the threshold is set to 0.5, which means it did not </w:t>
      </w:r>
      <w:r w:rsidR="00F2126C">
        <w:rPr>
          <w:sz w:val="20"/>
          <w:szCs w:val="20"/>
        </w:rPr>
        <w:t>make it any better. This may also be because of the use of bag-of-words model in the training of doc2vec, which does nothing different than training.</w:t>
      </w:r>
    </w:p>
    <w:p w14:paraId="33FB62EE" w14:textId="40060C7F" w:rsidR="001045FA" w:rsidRPr="002C03E6" w:rsidRDefault="00DA3D97" w:rsidP="002C03E6">
      <w:pPr>
        <w:pStyle w:val="BodyText"/>
        <w:ind w:firstLine="0"/>
        <w:rPr>
          <w:sz w:val="20"/>
          <w:szCs w:val="20"/>
        </w:rPr>
      </w:pPr>
      <w:r>
        <w:rPr>
          <w:sz w:val="20"/>
          <w:szCs w:val="20"/>
        </w:rPr>
        <w:lastRenderedPageBreak/>
        <w:t>The next section gives further explanation of the results and why these do not seem to improve for some model.</w:t>
      </w:r>
    </w:p>
    <w:p w14:paraId="4E0F13BC" w14:textId="06C844B0" w:rsidR="001045FA" w:rsidRPr="00DD3EB1" w:rsidRDefault="003C1F5C" w:rsidP="001305DC">
      <w:pPr>
        <w:pStyle w:val="Heading1"/>
      </w:pPr>
      <w:r>
        <w:t>Conclusion</w:t>
      </w:r>
    </w:p>
    <w:p w14:paraId="648BEBEB" w14:textId="1A721091" w:rsidR="000A3EC1" w:rsidRDefault="005F13AF" w:rsidP="00030AA6">
      <w:pPr>
        <w:pStyle w:val="BodyText"/>
        <w:spacing w:after="120"/>
        <w:rPr>
          <w:sz w:val="20"/>
          <w:szCs w:val="20"/>
        </w:rPr>
      </w:pPr>
      <w:r>
        <w:rPr>
          <w:sz w:val="20"/>
          <w:szCs w:val="20"/>
        </w:rPr>
        <w:t>T</w:t>
      </w:r>
      <w:r w:rsidR="00355F34">
        <w:rPr>
          <w:sz w:val="20"/>
          <w:szCs w:val="20"/>
        </w:rPr>
        <w:t>he project exper</w:t>
      </w:r>
      <w:r w:rsidR="003C2A9B">
        <w:rPr>
          <w:sz w:val="20"/>
          <w:szCs w:val="20"/>
        </w:rPr>
        <w:t xml:space="preserve">imented </w:t>
      </w:r>
      <w:r w:rsidR="00261B5E">
        <w:rPr>
          <w:sz w:val="20"/>
          <w:szCs w:val="20"/>
        </w:rPr>
        <w:t>with</w:t>
      </w:r>
      <w:r w:rsidR="003C2A9B">
        <w:rPr>
          <w:sz w:val="20"/>
          <w:szCs w:val="20"/>
        </w:rPr>
        <w:t xml:space="preserve"> different techniques</w:t>
      </w:r>
      <w:r w:rsidR="00604084">
        <w:rPr>
          <w:sz w:val="20"/>
          <w:szCs w:val="20"/>
        </w:rPr>
        <w:t xml:space="preserve"> </w:t>
      </w:r>
      <w:r w:rsidR="00FB7C6C">
        <w:rPr>
          <w:sz w:val="20"/>
          <w:szCs w:val="20"/>
        </w:rPr>
        <w:t>to</w:t>
      </w:r>
      <w:r w:rsidR="003C2A9B">
        <w:rPr>
          <w:sz w:val="20"/>
          <w:szCs w:val="20"/>
        </w:rPr>
        <w:t xml:space="preserve"> </w:t>
      </w:r>
      <w:r w:rsidR="00261B5E">
        <w:rPr>
          <w:sz w:val="20"/>
          <w:szCs w:val="20"/>
        </w:rPr>
        <w:t>identify question pairs with intention equivalence.</w:t>
      </w:r>
      <w:r w:rsidR="001903E9">
        <w:rPr>
          <w:sz w:val="20"/>
          <w:szCs w:val="20"/>
        </w:rPr>
        <w:t xml:space="preserve"> </w:t>
      </w:r>
      <w:r w:rsidR="00782DF2">
        <w:rPr>
          <w:sz w:val="20"/>
          <w:szCs w:val="20"/>
        </w:rPr>
        <w:t>All of the techniques attack a different area of machine learning or information extraction from text. Two of the methods represent convert the representation of text in the sentences to a representation of numerical values to compare them using cosine similarity. The third uses basic NLP semantic techniques to learn the senses of the two sentences and compare how close the senses are.</w:t>
      </w:r>
    </w:p>
    <w:p w14:paraId="4A4BFF24" w14:textId="7D12C9F6" w:rsidR="00030AA6" w:rsidRDefault="00782DF2" w:rsidP="00030AA6">
      <w:pPr>
        <w:pStyle w:val="BodyText"/>
        <w:spacing w:after="120"/>
        <w:rPr>
          <w:sz w:val="20"/>
          <w:szCs w:val="20"/>
        </w:rPr>
      </w:pPr>
      <w:r>
        <w:rPr>
          <w:sz w:val="20"/>
          <w:szCs w:val="20"/>
        </w:rPr>
        <w:t>For all of these algorithms, a lacking factor is their inefficiency to understand the text and extract relations among various words to know which word or phrase is an important</w:t>
      </w:r>
      <w:r w:rsidR="00030AA6">
        <w:rPr>
          <w:sz w:val="20"/>
          <w:szCs w:val="20"/>
        </w:rPr>
        <w:t xml:space="preserve">. </w:t>
      </w:r>
      <w:r w:rsidR="0017731D">
        <w:rPr>
          <w:sz w:val="20"/>
          <w:szCs w:val="20"/>
        </w:rPr>
        <w:t>Let’s take for example the first question pair</w:t>
      </w:r>
      <w:r w:rsidR="00030AA6">
        <w:rPr>
          <w:sz w:val="20"/>
          <w:szCs w:val="20"/>
        </w:rPr>
        <w:t xml:space="preserve"> in the data which is comparing</w:t>
      </w:r>
      <w:r w:rsidR="0017731D">
        <w:rPr>
          <w:sz w:val="20"/>
          <w:szCs w:val="20"/>
        </w:rPr>
        <w:t xml:space="preserve"> “What is the step by step guide to invest in share market in India?” and “</w:t>
      </w:r>
      <w:r w:rsidR="0017731D">
        <w:rPr>
          <w:sz w:val="20"/>
          <w:szCs w:val="20"/>
        </w:rPr>
        <w:t>What is the step by step guide to invest in share market</w:t>
      </w:r>
      <w:r w:rsidR="0017731D">
        <w:rPr>
          <w:sz w:val="20"/>
          <w:szCs w:val="20"/>
        </w:rPr>
        <w:t>?”. As is obvious from the words in the questions, these two share</w:t>
      </w:r>
      <w:r w:rsidR="00030AA6">
        <w:rPr>
          <w:sz w:val="20"/>
          <w:szCs w:val="20"/>
        </w:rPr>
        <w:t xml:space="preserve"> about</w:t>
      </w:r>
      <w:r w:rsidR="0017731D">
        <w:rPr>
          <w:sz w:val="20"/>
          <w:szCs w:val="20"/>
        </w:rPr>
        <w:t xml:space="preserve"> </w:t>
      </w:r>
      <w:r w:rsidR="00030AA6">
        <w:rPr>
          <w:sz w:val="20"/>
          <w:szCs w:val="20"/>
        </w:rPr>
        <w:t>90% similarity. The TF-IDF is supposed to capture the importance of the term “India” by applying to it a larger weight, whereas, in fact the TF-IDF model outputs a cosine similarity of 0.96 between these two questions. Similar would be the case with Doc2Vec, which, even though captures the context, is not able to identify the important term in the sentence.</w:t>
      </w:r>
    </w:p>
    <w:p w14:paraId="4B80789C" w14:textId="218BB80C" w:rsidR="00030AA6" w:rsidRDefault="00030AA6" w:rsidP="00030AA6">
      <w:pPr>
        <w:pStyle w:val="BodyText"/>
        <w:spacing w:after="120"/>
        <w:rPr>
          <w:sz w:val="20"/>
          <w:szCs w:val="20"/>
        </w:rPr>
      </w:pPr>
      <w:r>
        <w:rPr>
          <w:sz w:val="20"/>
          <w:szCs w:val="20"/>
        </w:rPr>
        <w:t>Using the semantic model on these two questions uses the term “India” as a Noun after POS tagging of the words. Since India is a Proper Noun</w:t>
      </w:r>
      <w:r w:rsidR="0017731D">
        <w:rPr>
          <w:sz w:val="20"/>
          <w:szCs w:val="20"/>
        </w:rPr>
        <w:t xml:space="preserve"> </w:t>
      </w:r>
      <w:r>
        <w:rPr>
          <w:sz w:val="20"/>
          <w:szCs w:val="20"/>
        </w:rPr>
        <w:t>and there is no gloss of this term in the WordNet, the term is actually compared to every other term in the second question using the edit-distance similarity, which is only effective if both the terms are the same. So, this model is not even slightly able to identify the fact that the term India is the important word in the first sentence which separates these two sentences from each other.</w:t>
      </w:r>
    </w:p>
    <w:p w14:paraId="226659C7" w14:textId="1869927C" w:rsidR="00030DDD" w:rsidRDefault="006A1A1B" w:rsidP="00030AA6">
      <w:pPr>
        <w:pStyle w:val="BodyText"/>
        <w:spacing w:after="120"/>
        <w:rPr>
          <w:sz w:val="20"/>
          <w:szCs w:val="20"/>
        </w:rPr>
      </w:pPr>
      <w:r>
        <w:rPr>
          <w:sz w:val="20"/>
          <w:szCs w:val="20"/>
        </w:rPr>
        <w:t>There is so much more that can be done in this project. The data set provided has been annotated by humans and can be used to produce supervised versions of the methods implemented using machine learning algorithms. The features of these machine learning algorithms can be extracted using the methods implemented above and extensions of these methods by adding probabilistic models such as Naïve Bayes or Bayesian Networks. With this, various methods of information extraction or document summarization might be of much help in extracting the important phrases or intent for the questions or sentences.</w:t>
      </w:r>
    </w:p>
    <w:p w14:paraId="639980E9" w14:textId="08205BA9" w:rsidR="000A3EC1" w:rsidRPr="00030AA6" w:rsidRDefault="0085109F" w:rsidP="00030AA6">
      <w:pPr>
        <w:pStyle w:val="Heading1"/>
        <w:numPr>
          <w:ilvl w:val="0"/>
          <w:numId w:val="0"/>
        </w:numPr>
      </w:pPr>
      <w:r>
        <w:t>References</w:t>
      </w:r>
    </w:p>
    <w:p w14:paraId="24358B22" w14:textId="45F18228" w:rsidR="000A3EC1" w:rsidRDefault="006A1A1B" w:rsidP="000A3EC1">
      <w:pPr>
        <w:pStyle w:val="references"/>
        <w:rPr>
          <w:sz w:val="18"/>
          <w:szCs w:val="18"/>
        </w:rPr>
      </w:pPr>
      <w:hyperlink r:id="rId14" w:history="1">
        <w:r w:rsidR="000A3EC1" w:rsidRPr="00B04888">
          <w:rPr>
            <w:rStyle w:val="Hyperlink"/>
            <w:sz w:val="18"/>
            <w:szCs w:val="18"/>
          </w:rPr>
          <w:t>https://kaggle.com</w:t>
        </w:r>
      </w:hyperlink>
      <w:r w:rsidR="000A3EC1">
        <w:rPr>
          <w:sz w:val="18"/>
          <w:szCs w:val="18"/>
        </w:rPr>
        <w:t xml:space="preserve"> Kaggle, the home for Data Science</w:t>
      </w:r>
    </w:p>
    <w:p w14:paraId="2C974F1E" w14:textId="35275F82" w:rsidR="001045FA" w:rsidRPr="000A3EC1" w:rsidRDefault="000A3EC1" w:rsidP="000A3EC1">
      <w:pPr>
        <w:pStyle w:val="references"/>
        <w:rPr>
          <w:sz w:val="18"/>
          <w:szCs w:val="18"/>
        </w:rPr>
      </w:pPr>
      <w:r w:rsidRPr="000A3EC1">
        <w:rPr>
          <w:color w:val="222222"/>
          <w:sz w:val="18"/>
          <w:szCs w:val="18"/>
          <w:shd w:val="clear" w:color="auto" w:fill="FFFFFF"/>
        </w:rPr>
        <w:t xml:space="preserve">Banerjee, Satanjeev, and Ted Pedersen. "An adapted Lesk algorithm for word sense disambiguation using WordNet." </w:t>
      </w:r>
      <w:r w:rsidRPr="000A3EC1">
        <w:rPr>
          <w:i/>
          <w:iCs/>
          <w:color w:val="222222"/>
          <w:sz w:val="18"/>
          <w:szCs w:val="18"/>
          <w:shd w:val="clear" w:color="auto" w:fill="FFFFFF"/>
        </w:rPr>
        <w:t>International Conference on Intelligent Text Processing and Computational Linguistics</w:t>
      </w:r>
      <w:r w:rsidRPr="000A3EC1">
        <w:rPr>
          <w:color w:val="222222"/>
          <w:sz w:val="18"/>
          <w:szCs w:val="18"/>
          <w:shd w:val="clear" w:color="auto" w:fill="FFFFFF"/>
        </w:rPr>
        <w:t>. Springer Berlin Heidelberg, 2002.</w:t>
      </w:r>
    </w:p>
    <w:p w14:paraId="43C3048B" w14:textId="0386590C" w:rsidR="001045FA" w:rsidRPr="000A3EC1" w:rsidRDefault="000A3EC1" w:rsidP="000A3EC1">
      <w:pPr>
        <w:pStyle w:val="references"/>
        <w:rPr>
          <w:sz w:val="18"/>
          <w:szCs w:val="18"/>
        </w:rPr>
      </w:pPr>
      <w:r w:rsidRPr="000A3EC1">
        <w:rPr>
          <w:color w:val="222222"/>
          <w:sz w:val="18"/>
          <w:szCs w:val="18"/>
          <w:shd w:val="clear" w:color="auto" w:fill="FFFFFF"/>
        </w:rPr>
        <w:t xml:space="preserve">Lesk, Michael. "Automatic sense disambiguation using machine readable dictionaries: how to tell a pine cone from an ice cream </w:t>
      </w:r>
      <w:r w:rsidRPr="000A3EC1">
        <w:rPr>
          <w:color w:val="222222"/>
          <w:sz w:val="18"/>
          <w:szCs w:val="18"/>
          <w:shd w:val="clear" w:color="auto" w:fill="FFFFFF"/>
        </w:rPr>
        <w:lastRenderedPageBreak/>
        <w:t xml:space="preserve">cone." </w:t>
      </w:r>
      <w:r w:rsidRPr="000A3EC1">
        <w:rPr>
          <w:i/>
          <w:iCs/>
          <w:color w:val="222222"/>
          <w:sz w:val="18"/>
          <w:szCs w:val="18"/>
          <w:shd w:val="clear" w:color="auto" w:fill="FFFFFF"/>
        </w:rPr>
        <w:t>Proceedings of the 5th annual international conference on Systems documentation</w:t>
      </w:r>
      <w:r w:rsidRPr="000A3EC1">
        <w:rPr>
          <w:color w:val="222222"/>
          <w:sz w:val="18"/>
          <w:szCs w:val="18"/>
          <w:shd w:val="clear" w:color="auto" w:fill="FFFFFF"/>
        </w:rPr>
        <w:t>. ACM, 1986.</w:t>
      </w:r>
    </w:p>
    <w:p w14:paraId="2B922FC0" w14:textId="74852615" w:rsidR="001045FA" w:rsidRPr="000A3EC1" w:rsidRDefault="000A3EC1" w:rsidP="000A3EC1">
      <w:pPr>
        <w:pStyle w:val="references"/>
        <w:rPr>
          <w:sz w:val="18"/>
          <w:szCs w:val="18"/>
        </w:rPr>
      </w:pPr>
      <w:r w:rsidRPr="000A3EC1">
        <w:rPr>
          <w:color w:val="222222"/>
          <w:sz w:val="18"/>
          <w:szCs w:val="18"/>
          <w:shd w:val="clear" w:color="auto" w:fill="FFFFFF"/>
        </w:rPr>
        <w:t xml:space="preserve">Bird, Steven. "NLTK: the natural language toolkit." </w:t>
      </w:r>
      <w:r w:rsidRPr="000A3EC1">
        <w:rPr>
          <w:i/>
          <w:iCs/>
          <w:color w:val="222222"/>
          <w:sz w:val="18"/>
          <w:szCs w:val="18"/>
          <w:shd w:val="clear" w:color="auto" w:fill="FFFFFF"/>
        </w:rPr>
        <w:t>Proceedings of the COLING/ACL on Interactive presentation sessions</w:t>
      </w:r>
      <w:r w:rsidRPr="000A3EC1">
        <w:rPr>
          <w:color w:val="222222"/>
          <w:sz w:val="18"/>
          <w:szCs w:val="18"/>
          <w:shd w:val="clear" w:color="auto" w:fill="FFFFFF"/>
        </w:rPr>
        <w:t>. Association for Computational Linguistics, 2006.</w:t>
      </w:r>
    </w:p>
    <w:p w14:paraId="223E97C4" w14:textId="0E81C42B" w:rsidR="001045FA" w:rsidRPr="000A3EC1" w:rsidRDefault="000A3EC1" w:rsidP="000A3EC1">
      <w:pPr>
        <w:pStyle w:val="references"/>
        <w:rPr>
          <w:sz w:val="18"/>
          <w:szCs w:val="18"/>
        </w:rPr>
      </w:pPr>
      <w:r w:rsidRPr="000A3EC1">
        <w:rPr>
          <w:color w:val="222222"/>
          <w:sz w:val="18"/>
          <w:szCs w:val="18"/>
          <w:shd w:val="clear" w:color="auto" w:fill="FFFFFF"/>
        </w:rPr>
        <w:t xml:space="preserve">Bhagwani, Sumit, Shrutiranjan Satapathy, and Harish Karnick. "Semantic textual similarity using maximal weighted bipartite graph matching." </w:t>
      </w:r>
      <w:r w:rsidRPr="000A3EC1">
        <w:rPr>
          <w:i/>
          <w:iCs/>
          <w:color w:val="222222"/>
          <w:sz w:val="18"/>
          <w:szCs w:val="18"/>
          <w:shd w:val="clear" w:color="auto" w:fill="FFFFFF"/>
        </w:rPr>
        <w:t>Proceedings of the First Joint Conference on Lexical and Computational Semantics-Volume 1: Proceedings of the main conference and the shared task, and Volume 2: Proceedings of the Sixth International Workshop on Semantic Evaluation</w:t>
      </w:r>
      <w:r w:rsidRPr="000A3EC1">
        <w:rPr>
          <w:color w:val="222222"/>
          <w:sz w:val="18"/>
          <w:szCs w:val="18"/>
          <w:shd w:val="clear" w:color="auto" w:fill="FFFFFF"/>
        </w:rPr>
        <w:t>. Association for Computational Linguistics, 2012.</w:t>
      </w:r>
    </w:p>
    <w:p w14:paraId="56510AD3" w14:textId="75431BF7" w:rsidR="001045FA" w:rsidRPr="000A3EC1" w:rsidRDefault="000A3EC1" w:rsidP="000A3EC1">
      <w:pPr>
        <w:pStyle w:val="references"/>
        <w:rPr>
          <w:sz w:val="18"/>
          <w:szCs w:val="18"/>
        </w:rPr>
      </w:pPr>
      <w:r w:rsidRPr="000A3EC1">
        <w:rPr>
          <w:color w:val="222222"/>
          <w:sz w:val="18"/>
          <w:szCs w:val="18"/>
          <w:shd w:val="clear" w:color="auto" w:fill="FFFFFF"/>
        </w:rPr>
        <w:t xml:space="preserve">Dao, Thanh Ngoc, and Troy Simpson. "Measuring similarity between sentences." </w:t>
      </w:r>
      <w:r w:rsidRPr="000A3EC1">
        <w:rPr>
          <w:i/>
          <w:iCs/>
          <w:color w:val="222222"/>
          <w:sz w:val="18"/>
          <w:szCs w:val="18"/>
          <w:shd w:val="clear" w:color="auto" w:fill="FFFFFF"/>
        </w:rPr>
        <w:t>WordNet. Net, Tech. Rep.</w:t>
      </w:r>
      <w:r w:rsidRPr="000A3EC1">
        <w:rPr>
          <w:color w:val="222222"/>
          <w:sz w:val="18"/>
          <w:szCs w:val="18"/>
          <w:shd w:val="clear" w:color="auto" w:fill="FFFFFF"/>
        </w:rPr>
        <w:t xml:space="preserve"> (2005).</w:t>
      </w:r>
    </w:p>
    <w:p w14:paraId="077568DD" w14:textId="7FA54C56" w:rsidR="000A3EC1" w:rsidRPr="000A3EC1" w:rsidRDefault="000A3EC1" w:rsidP="000A3EC1">
      <w:pPr>
        <w:pStyle w:val="ListParagraph"/>
        <w:numPr>
          <w:ilvl w:val="0"/>
          <w:numId w:val="4"/>
        </w:numPr>
        <w:jc w:val="both"/>
        <w:rPr>
          <w:sz w:val="18"/>
          <w:szCs w:val="18"/>
        </w:rPr>
      </w:pPr>
      <w:r w:rsidRPr="000A3EC1">
        <w:rPr>
          <w:color w:val="222222"/>
          <w:sz w:val="18"/>
          <w:szCs w:val="18"/>
          <w:shd w:val="clear" w:color="auto" w:fill="FFFFFF"/>
        </w:rPr>
        <w:t>Achananuparp, Palakorn, Xiaohua Hu, and Xiajiong Shen. "The evaluation of sentence similarity measures."</w:t>
      </w:r>
      <w:r w:rsidRPr="000A3EC1">
        <w:rPr>
          <w:rStyle w:val="apple-converted-space"/>
          <w:color w:val="222222"/>
          <w:sz w:val="18"/>
          <w:szCs w:val="18"/>
          <w:shd w:val="clear" w:color="auto" w:fill="FFFFFF"/>
        </w:rPr>
        <w:t> </w:t>
      </w:r>
      <w:r w:rsidRPr="000A3EC1">
        <w:rPr>
          <w:i/>
          <w:iCs/>
          <w:color w:val="222222"/>
          <w:sz w:val="18"/>
          <w:szCs w:val="18"/>
          <w:shd w:val="clear" w:color="auto" w:fill="FFFFFF"/>
        </w:rPr>
        <w:t xml:space="preserve">International </w:t>
      </w:r>
      <w:r w:rsidRPr="000A3EC1">
        <w:rPr>
          <w:i/>
          <w:iCs/>
          <w:color w:val="222222"/>
          <w:sz w:val="18"/>
          <w:szCs w:val="18"/>
          <w:shd w:val="clear" w:color="auto" w:fill="FFFFFF"/>
        </w:rPr>
        <w:lastRenderedPageBreak/>
        <w:t>Conference on Data Warehousing and Knowledge Discovery</w:t>
      </w:r>
      <w:r w:rsidRPr="000A3EC1">
        <w:rPr>
          <w:color w:val="222222"/>
          <w:sz w:val="18"/>
          <w:szCs w:val="18"/>
          <w:shd w:val="clear" w:color="auto" w:fill="FFFFFF"/>
        </w:rPr>
        <w:t>. Springer Berlin Heidelberg, 2008.</w:t>
      </w:r>
    </w:p>
    <w:p w14:paraId="7E192B92" w14:textId="07249147" w:rsidR="001045FA" w:rsidRPr="000A3EC1" w:rsidRDefault="000A3EC1" w:rsidP="000A3EC1">
      <w:pPr>
        <w:pStyle w:val="references"/>
        <w:rPr>
          <w:sz w:val="18"/>
          <w:szCs w:val="18"/>
        </w:rPr>
      </w:pPr>
      <w:r w:rsidRPr="000A3EC1">
        <w:rPr>
          <w:color w:val="222222"/>
          <w:sz w:val="18"/>
          <w:szCs w:val="18"/>
          <w:shd w:val="clear" w:color="auto" w:fill="FFFFFF"/>
        </w:rPr>
        <w:t xml:space="preserve">Miller, George A. "WordNet: a lexical database for English." </w:t>
      </w:r>
      <w:r w:rsidRPr="000A3EC1">
        <w:rPr>
          <w:i/>
          <w:iCs/>
          <w:color w:val="222222"/>
          <w:sz w:val="18"/>
          <w:szCs w:val="18"/>
          <w:shd w:val="clear" w:color="auto" w:fill="FFFFFF"/>
        </w:rPr>
        <w:t>Communications of the ACM</w:t>
      </w:r>
      <w:r w:rsidRPr="000A3EC1">
        <w:rPr>
          <w:color w:val="222222"/>
          <w:sz w:val="18"/>
          <w:szCs w:val="18"/>
          <w:shd w:val="clear" w:color="auto" w:fill="FFFFFF"/>
        </w:rPr>
        <w:t xml:space="preserve"> 38.11 (1995): 39-41.</w:t>
      </w:r>
    </w:p>
    <w:p w14:paraId="486C0291" w14:textId="0DF83E29" w:rsidR="000A3EC1" w:rsidRPr="000A3EC1" w:rsidRDefault="000A3EC1" w:rsidP="000A3EC1">
      <w:pPr>
        <w:pStyle w:val="references"/>
        <w:rPr>
          <w:sz w:val="18"/>
          <w:szCs w:val="18"/>
        </w:rPr>
      </w:pPr>
      <w:r w:rsidRPr="000A3EC1">
        <w:rPr>
          <w:color w:val="222222"/>
          <w:sz w:val="18"/>
          <w:szCs w:val="18"/>
          <w:shd w:val="clear" w:color="auto" w:fill="FFFFFF"/>
        </w:rPr>
        <w:t xml:space="preserve">Pedregosa, Fabian, et al. "Scikit-learn: Machine learning in Python." </w:t>
      </w:r>
      <w:r w:rsidRPr="000A3EC1">
        <w:rPr>
          <w:i/>
          <w:iCs/>
          <w:color w:val="222222"/>
          <w:sz w:val="18"/>
          <w:szCs w:val="18"/>
          <w:shd w:val="clear" w:color="auto" w:fill="FFFFFF"/>
        </w:rPr>
        <w:t>Journal of Machine Learning Research</w:t>
      </w:r>
      <w:r w:rsidRPr="000A3EC1">
        <w:rPr>
          <w:color w:val="222222"/>
          <w:sz w:val="18"/>
          <w:szCs w:val="18"/>
          <w:shd w:val="clear" w:color="auto" w:fill="FFFFFF"/>
        </w:rPr>
        <w:t xml:space="preserve"> 12.Oct (2011): 2825-2830.</w:t>
      </w:r>
    </w:p>
    <w:p w14:paraId="370275B8" w14:textId="08BC3085" w:rsidR="000A3EC1" w:rsidRPr="00C771F1" w:rsidRDefault="000A3EC1" w:rsidP="000A3EC1">
      <w:pPr>
        <w:pStyle w:val="references"/>
        <w:rPr>
          <w:sz w:val="18"/>
          <w:szCs w:val="18"/>
        </w:rPr>
      </w:pPr>
      <w:r w:rsidRPr="000A3EC1">
        <w:rPr>
          <w:color w:val="222222"/>
          <w:sz w:val="18"/>
          <w:szCs w:val="18"/>
          <w:shd w:val="clear" w:color="auto" w:fill="FFFFFF"/>
        </w:rPr>
        <w:t>Řehůřek, Radim, and Petr Sojka. "Gensim—Statistical Semantics in Python." (2011).</w:t>
      </w:r>
    </w:p>
    <w:p w14:paraId="035D4882" w14:textId="4BB787F8" w:rsidR="00C771F1" w:rsidRDefault="00C771F1" w:rsidP="00C771F1">
      <w:pPr>
        <w:pStyle w:val="ListParagraph"/>
        <w:numPr>
          <w:ilvl w:val="0"/>
          <w:numId w:val="4"/>
        </w:numPr>
        <w:jc w:val="both"/>
        <w:rPr>
          <w:sz w:val="18"/>
          <w:szCs w:val="18"/>
        </w:rPr>
      </w:pPr>
      <w:r w:rsidRPr="00C771F1">
        <w:rPr>
          <w:color w:val="222222"/>
          <w:sz w:val="18"/>
          <w:szCs w:val="18"/>
          <w:shd w:val="clear" w:color="auto" w:fill="FFFFFF"/>
        </w:rPr>
        <w:t>Le, Quoc V., and Tomas Mikolov. "Distributed Representations of Sentences and Documents."</w:t>
      </w:r>
      <w:r w:rsidRPr="00C771F1">
        <w:rPr>
          <w:rStyle w:val="apple-converted-space"/>
          <w:color w:val="222222"/>
          <w:sz w:val="18"/>
          <w:szCs w:val="18"/>
          <w:shd w:val="clear" w:color="auto" w:fill="FFFFFF"/>
        </w:rPr>
        <w:t> </w:t>
      </w:r>
      <w:r w:rsidRPr="00C771F1">
        <w:rPr>
          <w:i/>
          <w:iCs/>
          <w:color w:val="222222"/>
          <w:sz w:val="18"/>
          <w:szCs w:val="18"/>
          <w:shd w:val="clear" w:color="auto" w:fill="FFFFFF"/>
        </w:rPr>
        <w:t>ICML</w:t>
      </w:r>
      <w:r w:rsidRPr="00C771F1">
        <w:rPr>
          <w:color w:val="222222"/>
          <w:sz w:val="18"/>
          <w:szCs w:val="18"/>
          <w:shd w:val="clear" w:color="auto" w:fill="FFFFFF"/>
        </w:rPr>
        <w:t>. Vol. 14. 2014.</w:t>
      </w:r>
      <w:r w:rsidRPr="00C771F1">
        <w:rPr>
          <w:sz w:val="18"/>
          <w:szCs w:val="18"/>
        </w:rPr>
        <w:t xml:space="preserve"> </w:t>
      </w:r>
    </w:p>
    <w:p w14:paraId="0EED8154" w14:textId="5442A0A5" w:rsidR="006E5200" w:rsidRPr="006E5200" w:rsidRDefault="006E5200" w:rsidP="006E5200">
      <w:pPr>
        <w:pStyle w:val="ListParagraph"/>
        <w:numPr>
          <w:ilvl w:val="0"/>
          <w:numId w:val="4"/>
        </w:numPr>
        <w:jc w:val="both"/>
        <w:rPr>
          <w:sz w:val="18"/>
          <w:szCs w:val="18"/>
        </w:rPr>
      </w:pPr>
      <w:r w:rsidRPr="006E5200">
        <w:rPr>
          <w:color w:val="222222"/>
          <w:sz w:val="18"/>
          <w:szCs w:val="18"/>
          <w:shd w:val="clear" w:color="auto" w:fill="FFFFFF"/>
        </w:rPr>
        <w:t>Wu, Zhibiao, and Martha Palmer. "Verbs semantics and lexical selection."</w:t>
      </w:r>
      <w:r w:rsidRPr="006E5200">
        <w:rPr>
          <w:rStyle w:val="apple-converted-space"/>
          <w:color w:val="222222"/>
          <w:sz w:val="18"/>
          <w:szCs w:val="18"/>
          <w:shd w:val="clear" w:color="auto" w:fill="FFFFFF"/>
        </w:rPr>
        <w:t> </w:t>
      </w:r>
      <w:r w:rsidRPr="006E5200">
        <w:rPr>
          <w:i/>
          <w:iCs/>
          <w:color w:val="222222"/>
          <w:sz w:val="18"/>
          <w:szCs w:val="18"/>
          <w:shd w:val="clear" w:color="auto" w:fill="FFFFFF"/>
        </w:rPr>
        <w:t>Proceedings of the 32nd annual meeting on Association for Computational Linguistics</w:t>
      </w:r>
      <w:r w:rsidRPr="006E5200">
        <w:rPr>
          <w:color w:val="222222"/>
          <w:sz w:val="18"/>
          <w:szCs w:val="18"/>
          <w:shd w:val="clear" w:color="auto" w:fill="FFFFFF"/>
        </w:rPr>
        <w:t>. Association for Computational Linguistics, 1994.</w:t>
      </w:r>
    </w:p>
    <w:p w14:paraId="369E0282" w14:textId="77777777" w:rsidR="000A3EC1" w:rsidRDefault="000A3EC1" w:rsidP="000A3EC1">
      <w:pPr>
        <w:pStyle w:val="references"/>
        <w:numPr>
          <w:ilvl w:val="0"/>
          <w:numId w:val="0"/>
        </w:numPr>
        <w:ind w:left="360" w:hanging="360"/>
        <w:rPr>
          <w:sz w:val="18"/>
          <w:szCs w:val="18"/>
        </w:rPr>
      </w:pPr>
    </w:p>
    <w:p w14:paraId="66D304CC" w14:textId="77777777" w:rsidR="000A3EC1" w:rsidRPr="000A3EC1" w:rsidRDefault="000A3EC1" w:rsidP="000A3EC1">
      <w:pPr>
        <w:pStyle w:val="references"/>
        <w:numPr>
          <w:ilvl w:val="0"/>
          <w:numId w:val="0"/>
        </w:numPr>
        <w:ind w:left="360" w:hanging="360"/>
        <w:rPr>
          <w:sz w:val="18"/>
          <w:szCs w:val="18"/>
        </w:rPr>
        <w:sectPr w:rsidR="000A3EC1" w:rsidRPr="000A3EC1">
          <w:type w:val="continuous"/>
          <w:pgSz w:w="12240" w:h="15840"/>
          <w:pgMar w:top="1080" w:right="893" w:bottom="1440" w:left="893" w:header="720" w:footer="720" w:gutter="0"/>
          <w:cols w:num="2" w:space="360"/>
          <w:docGrid w:linePitch="360"/>
        </w:sectPr>
      </w:pPr>
    </w:p>
    <w:p w14:paraId="50D1AF06" w14:textId="77777777" w:rsidR="00786224" w:rsidRPr="00DD3EB1" w:rsidRDefault="00786224">
      <w:pPr>
        <w:rPr>
          <w:sz w:val="20"/>
          <w:szCs w:val="20"/>
        </w:rPr>
      </w:pPr>
    </w:p>
    <w:sectPr w:rsidR="00786224" w:rsidRPr="00DD3EB1">
      <w:type w:val="continuous"/>
      <w:pgSz w:w="12240" w:h="15840"/>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Hindi">
    <w:altName w:val="MS Mincho"/>
    <w:charset w:val="80"/>
    <w:family w:val="auto"/>
    <w:pitch w:val="variable"/>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7380545E"/>
    <w:lvl w:ilvl="0">
      <w:start w:val="1"/>
      <w:numFmt w:val="upperRoman"/>
      <w:pStyle w:val="Heading1"/>
      <w:suff w:val="space"/>
      <w:lvlText w:val="%1."/>
      <w:lvlJc w:val="center"/>
      <w:pPr>
        <w:tabs>
          <w:tab w:val="num" w:pos="0"/>
        </w:tabs>
        <w:ind w:left="0"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6"/>
    <w:lvl w:ilvl="0">
      <w:start w:val="1"/>
      <w:numFmt w:val="upperRoman"/>
      <w:pStyle w:val="tablehead"/>
      <w:suff w:val="space"/>
      <w:lvlText w:val="TABLE %1. "/>
      <w:lvlJc w:val="left"/>
      <w:pPr>
        <w:tabs>
          <w:tab w:val="num" w:pos="0"/>
        </w:tabs>
        <w:ind w:left="0" w:firstLine="0"/>
      </w:pPr>
      <w:rPr>
        <w:rFonts w:ascii="Times New Roman" w:hAnsi="Times New Roman" w:cs="Times New Roman"/>
        <w:b w:val="0"/>
        <w:bCs w:val="0"/>
        <w:i w:val="0"/>
        <w:iCs w:val="0"/>
        <w:sz w:val="16"/>
        <w:szCs w:val="16"/>
      </w:rPr>
    </w:lvl>
  </w:abstractNum>
  <w:abstractNum w:abstractNumId="5">
    <w:nsid w:val="00000006"/>
    <w:multiLevelType w:val="singleLevel"/>
    <w:tmpl w:val="00000006"/>
    <w:name w:val="WW8Num7"/>
    <w:lvl w:ilvl="0">
      <w:start w:val="1"/>
      <w:numFmt w:val="decimal"/>
      <w:pStyle w:val="figurecaption"/>
      <w:lvlText w:val="Fig. %1. "/>
      <w:lvlJc w:val="left"/>
      <w:pPr>
        <w:ind w:left="1980" w:hanging="360"/>
      </w:pPr>
      <w:rPr>
        <w:rFonts w:ascii="Times New Roman" w:hAnsi="Times New Roman" w:cs="Times New Roman"/>
        <w:b w:val="0"/>
        <w:bCs w:val="0"/>
        <w:i w:val="0"/>
        <w:iCs w:val="0"/>
        <w:color w:val="auto"/>
        <w:sz w:val="16"/>
        <w:szCs w:val="16"/>
      </w:rPr>
    </w:lvl>
  </w:abstractNum>
  <w:abstractNum w:abstractNumId="6">
    <w:nsid w:val="07F61A91"/>
    <w:multiLevelType w:val="singleLevel"/>
    <w:tmpl w:val="00000006"/>
    <w:lvl w:ilvl="0">
      <w:start w:val="1"/>
      <w:numFmt w:val="decimal"/>
      <w:lvlText w:val="Fig. %1. "/>
      <w:lvlJc w:val="left"/>
      <w:pPr>
        <w:ind w:left="1980" w:hanging="360"/>
      </w:pPr>
      <w:rPr>
        <w:rFonts w:ascii="Times New Roman" w:hAnsi="Times New Roman" w:cs="Times New Roman"/>
        <w:b w:val="0"/>
        <w:bCs w:val="0"/>
        <w:i w:val="0"/>
        <w:iCs w:val="0"/>
        <w:color w:val="auto"/>
        <w:sz w:val="16"/>
        <w:szCs w:val="16"/>
      </w:rPr>
    </w:lvl>
  </w:abstractNum>
  <w:abstractNum w:abstractNumId="7">
    <w:nsid w:val="08EB5F8F"/>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8">
    <w:nsid w:val="20F7528B"/>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9">
    <w:nsid w:val="229F6A61"/>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10">
    <w:nsid w:val="25252F69"/>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11">
    <w:nsid w:val="37660336"/>
    <w:multiLevelType w:val="hybridMultilevel"/>
    <w:tmpl w:val="CCEC133A"/>
    <w:lvl w:ilvl="0" w:tplc="FEF4713C">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569F6AF4"/>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13">
    <w:nsid w:val="6B9874FB"/>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8"/>
  </w:num>
  <w:num w:numId="9">
    <w:abstractNumId w:val="9"/>
  </w:num>
  <w:num w:numId="10">
    <w:abstractNumId w:val="12"/>
  </w:num>
  <w:num w:numId="11">
    <w:abstractNumId w:val="7"/>
  </w:num>
  <w:num w:numId="12">
    <w:abstractNumId w:val="13"/>
  </w:num>
  <w:num w:numId="13">
    <w:abstractNumId w:val="10"/>
  </w:num>
  <w:num w:numId="14">
    <w:abstractNumId w:val="6"/>
  </w:num>
  <w:num w:numId="15">
    <w:abstractNumId w:val="4"/>
    <w:lvlOverride w:ilvl="0">
      <w:startOverride w:val="1"/>
    </w:lvlOverride>
  </w:num>
  <w:num w:numId="1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035"/>
    <w:rsid w:val="00014035"/>
    <w:rsid w:val="00030AA6"/>
    <w:rsid w:val="00030DDD"/>
    <w:rsid w:val="0004454E"/>
    <w:rsid w:val="000914FE"/>
    <w:rsid w:val="000A3EC1"/>
    <w:rsid w:val="001045FA"/>
    <w:rsid w:val="00113295"/>
    <w:rsid w:val="001305DC"/>
    <w:rsid w:val="0017731D"/>
    <w:rsid w:val="001903E9"/>
    <w:rsid w:val="001A6CA7"/>
    <w:rsid w:val="00205F68"/>
    <w:rsid w:val="002256E7"/>
    <w:rsid w:val="0022709E"/>
    <w:rsid w:val="00261B5E"/>
    <w:rsid w:val="00266DFE"/>
    <w:rsid w:val="002B31F9"/>
    <w:rsid w:val="002C03E6"/>
    <w:rsid w:val="002D5AA0"/>
    <w:rsid w:val="002D72BD"/>
    <w:rsid w:val="002E219F"/>
    <w:rsid w:val="002E6A46"/>
    <w:rsid w:val="002F24C8"/>
    <w:rsid w:val="00311B23"/>
    <w:rsid w:val="00355F34"/>
    <w:rsid w:val="003945D5"/>
    <w:rsid w:val="003B5B72"/>
    <w:rsid w:val="003C1F5C"/>
    <w:rsid w:val="003C2A9B"/>
    <w:rsid w:val="003D5E48"/>
    <w:rsid w:val="003E0972"/>
    <w:rsid w:val="003E5038"/>
    <w:rsid w:val="00417FA6"/>
    <w:rsid w:val="00421916"/>
    <w:rsid w:val="00421983"/>
    <w:rsid w:val="0046750F"/>
    <w:rsid w:val="0048422B"/>
    <w:rsid w:val="00485A18"/>
    <w:rsid w:val="004C5974"/>
    <w:rsid w:val="004E0CD3"/>
    <w:rsid w:val="004E224A"/>
    <w:rsid w:val="004E2A0B"/>
    <w:rsid w:val="004F7C44"/>
    <w:rsid w:val="00502B75"/>
    <w:rsid w:val="00517AAF"/>
    <w:rsid w:val="00526BE7"/>
    <w:rsid w:val="00553F41"/>
    <w:rsid w:val="00573D08"/>
    <w:rsid w:val="00597290"/>
    <w:rsid w:val="005B7FF4"/>
    <w:rsid w:val="005F13AF"/>
    <w:rsid w:val="00604084"/>
    <w:rsid w:val="0063034F"/>
    <w:rsid w:val="006344DC"/>
    <w:rsid w:val="0069420F"/>
    <w:rsid w:val="006A1A1B"/>
    <w:rsid w:val="006E5200"/>
    <w:rsid w:val="00720CF9"/>
    <w:rsid w:val="00782DF2"/>
    <w:rsid w:val="00784126"/>
    <w:rsid w:val="00786224"/>
    <w:rsid w:val="00795C70"/>
    <w:rsid w:val="007A7A89"/>
    <w:rsid w:val="007B721C"/>
    <w:rsid w:val="007C2BF3"/>
    <w:rsid w:val="008011CD"/>
    <w:rsid w:val="008228C1"/>
    <w:rsid w:val="00846B8B"/>
    <w:rsid w:val="0085109F"/>
    <w:rsid w:val="008A534E"/>
    <w:rsid w:val="008B08D7"/>
    <w:rsid w:val="0090603B"/>
    <w:rsid w:val="009241F1"/>
    <w:rsid w:val="009244AA"/>
    <w:rsid w:val="009315F8"/>
    <w:rsid w:val="00947D01"/>
    <w:rsid w:val="00953A4F"/>
    <w:rsid w:val="00975860"/>
    <w:rsid w:val="00977135"/>
    <w:rsid w:val="009A710E"/>
    <w:rsid w:val="009D31F5"/>
    <w:rsid w:val="00A04B0D"/>
    <w:rsid w:val="00A24348"/>
    <w:rsid w:val="00A50946"/>
    <w:rsid w:val="00A64C81"/>
    <w:rsid w:val="00A82929"/>
    <w:rsid w:val="00A95B70"/>
    <w:rsid w:val="00AC0EFF"/>
    <w:rsid w:val="00AF2581"/>
    <w:rsid w:val="00B23F70"/>
    <w:rsid w:val="00B72399"/>
    <w:rsid w:val="00B735EB"/>
    <w:rsid w:val="00B81925"/>
    <w:rsid w:val="00BA2243"/>
    <w:rsid w:val="00C114CD"/>
    <w:rsid w:val="00C356CA"/>
    <w:rsid w:val="00C37053"/>
    <w:rsid w:val="00C42213"/>
    <w:rsid w:val="00C66899"/>
    <w:rsid w:val="00C771F1"/>
    <w:rsid w:val="00C91971"/>
    <w:rsid w:val="00C93CAB"/>
    <w:rsid w:val="00CA5574"/>
    <w:rsid w:val="00CB0B53"/>
    <w:rsid w:val="00CB6326"/>
    <w:rsid w:val="00CC475E"/>
    <w:rsid w:val="00CC5200"/>
    <w:rsid w:val="00CD249B"/>
    <w:rsid w:val="00D131E4"/>
    <w:rsid w:val="00D413BF"/>
    <w:rsid w:val="00D54006"/>
    <w:rsid w:val="00D5599A"/>
    <w:rsid w:val="00D55D33"/>
    <w:rsid w:val="00D920DF"/>
    <w:rsid w:val="00DA10EA"/>
    <w:rsid w:val="00DA3D97"/>
    <w:rsid w:val="00DD3EB1"/>
    <w:rsid w:val="00DF23E5"/>
    <w:rsid w:val="00E07123"/>
    <w:rsid w:val="00EA485B"/>
    <w:rsid w:val="00F2126C"/>
    <w:rsid w:val="00FA2A3C"/>
    <w:rsid w:val="00FB04E4"/>
    <w:rsid w:val="00FB7C6C"/>
    <w:rsid w:val="00FF2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A8AB6E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B0B53"/>
    <w:rPr>
      <w:sz w:val="24"/>
      <w:szCs w:val="24"/>
    </w:rPr>
  </w:style>
  <w:style w:type="paragraph" w:styleId="Heading1">
    <w:name w:val="heading 1"/>
    <w:basedOn w:val="Normal"/>
    <w:next w:val="BodyText"/>
    <w:autoRedefine/>
    <w:qFormat/>
    <w:rsid w:val="001305DC"/>
    <w:pPr>
      <w:keepNext/>
      <w:keepLines/>
      <w:numPr>
        <w:numId w:val="1"/>
      </w:numPr>
      <w:tabs>
        <w:tab w:val="clear" w:pos="0"/>
        <w:tab w:val="left" w:pos="216"/>
        <w:tab w:val="num" w:pos="576"/>
      </w:tabs>
      <w:spacing w:before="160" w:after="80"/>
      <w:ind w:firstLine="0"/>
      <w:jc w:val="center"/>
      <w:outlineLvl w:val="0"/>
    </w:pPr>
    <w:rPr>
      <w:smallCaps/>
      <w:sz w:val="20"/>
      <w:szCs w:val="20"/>
    </w:rPr>
  </w:style>
  <w:style w:type="paragraph" w:styleId="Heading2">
    <w:name w:val="heading 2"/>
    <w:basedOn w:val="Normal"/>
    <w:next w:val="BodyText"/>
    <w:qFormat/>
    <w:pPr>
      <w:keepNext/>
      <w:keepLines/>
      <w:numPr>
        <w:ilvl w:val="1"/>
        <w:numId w:val="1"/>
      </w:numPr>
      <w:spacing w:before="120" w:after="60"/>
      <w:outlineLvl w:val="1"/>
    </w:pPr>
  </w:style>
  <w:style w:type="paragraph" w:styleId="Heading3">
    <w:name w:val="heading 3"/>
    <w:basedOn w:val="Normal"/>
    <w:next w:val="BodyText"/>
    <w:qFormat/>
    <w:pPr>
      <w:numPr>
        <w:ilvl w:val="2"/>
        <w:numId w:val="1"/>
      </w:numPr>
      <w:tabs>
        <w:tab w:val="left" w:pos="540"/>
      </w:tabs>
      <w:spacing w:line="240" w:lineRule="exact"/>
      <w:jc w:val="both"/>
      <w:outlineLvl w:val="2"/>
    </w:pPr>
  </w:style>
  <w:style w:type="paragraph" w:styleId="Heading4">
    <w:name w:val="heading 4"/>
    <w:basedOn w:val="Normal"/>
    <w:next w:val="BodyText"/>
    <w:qFormat/>
    <w:pPr>
      <w:numPr>
        <w:ilvl w:val="3"/>
        <w:numId w:val="1"/>
      </w:numPr>
      <w:tabs>
        <w:tab w:val="left" w:pos="720"/>
      </w:tabs>
      <w:spacing w:before="40" w:after="40"/>
      <w:jc w:val="both"/>
      <w:outlineLvl w:val="3"/>
    </w:pPr>
  </w:style>
  <w:style w:type="paragraph" w:styleId="Heading5">
    <w:name w:val="heading 5"/>
    <w:basedOn w:val="Normal"/>
    <w:next w:val="BodyText"/>
    <w:qFormat/>
    <w:pPr>
      <w:tabs>
        <w:tab w:val="left" w:pos="360"/>
      </w:tabs>
      <w:spacing w:before="160" w:after="8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rPr>
      <w:rFonts w:cs="Times New Roman"/>
    </w:rPr>
  </w:style>
  <w:style w:type="character" w:customStyle="1" w:styleId="WW8Num1z3">
    <w:name w:val="WW8Num1z3"/>
  </w:style>
  <w:style w:type="character" w:customStyle="1" w:styleId="WW8Num2z0">
    <w:name w:val="WW8Num2z0"/>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DefaultParagraphFont">
    <w:name w:val="WW-Default Paragraph Font"/>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8Num1z4">
    <w:name w:val="WW8Num1z4"/>
    <w:rPr>
      <w:rFonts w:cs="Times New Roman"/>
    </w:rPr>
  </w:style>
  <w:style w:type="character" w:customStyle="1" w:styleId="WW-Absatz-Standardschriftart1111111">
    <w:name w:val="WW-Absatz-Standardschriftart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style>
  <w:style w:type="character" w:customStyle="1" w:styleId="WW8Num5z3">
    <w:name w:val="WW8Num5z3"/>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style>
  <w:style w:type="character" w:customStyle="1" w:styleId="WW-DefaultParagraphFont1">
    <w:name w:val="WW-Default Paragraph Font1"/>
  </w:style>
  <w:style w:type="paragraph" w:customStyle="1" w:styleId="Heading">
    <w:name w:val="Heading"/>
    <w:basedOn w:val="Normal"/>
    <w:next w:val="BodyText"/>
    <w:pPr>
      <w:keepNext/>
      <w:spacing w:before="240" w:after="120"/>
    </w:pPr>
  </w:style>
  <w:style w:type="paragraph" w:styleId="BodyText">
    <w:name w:val="Body Text"/>
    <w:basedOn w:val="Normal"/>
    <w:link w:val="BodyTextChar"/>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Hindi"/>
    </w:rPr>
  </w:style>
  <w:style w:type="paragraph" w:customStyle="1" w:styleId="Abstract">
    <w:name w:val="Abstract"/>
    <w:uiPriority w:val="99"/>
    <w:pPr>
      <w:suppressAutoHyphens/>
      <w:spacing w:after="200"/>
      <w:ind w:firstLine="170"/>
      <w:jc w:val="both"/>
    </w:pPr>
  </w:style>
  <w:style w:type="paragraph" w:customStyle="1" w:styleId="Affiliation">
    <w:name w:val="Affiliation"/>
    <w:pPr>
      <w:suppressAutoHyphens/>
      <w:jc w:val="center"/>
    </w:pPr>
  </w:style>
  <w:style w:type="paragraph" w:customStyle="1" w:styleId="Author">
    <w:name w:val="Author"/>
    <w:uiPriority w:val="99"/>
    <w:pPr>
      <w:suppressAutoHyphens/>
      <w:spacing w:before="360" w:after="40"/>
      <w:jc w:val="center"/>
    </w:p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ind w:left="720"/>
      <w:jc w:val="center"/>
    </w:pPr>
  </w:style>
  <w:style w:type="paragraph" w:customStyle="1" w:styleId="footnote">
    <w:name w:val="footnote"/>
    <w:pPr>
      <w:numPr>
        <w:numId w:val="2"/>
      </w:numPr>
      <w:tabs>
        <w:tab w:val="left" w:pos="648"/>
      </w:tabs>
      <w:suppressAutoHyphens/>
      <w:spacing w:after="40"/>
    </w:pPr>
  </w:style>
  <w:style w:type="paragraph" w:customStyle="1" w:styleId="keywords">
    <w:name w:val="key words"/>
    <w:uiPriority w:val="99"/>
    <w:pPr>
      <w:suppressAutoHyphens/>
      <w:spacing w:after="120"/>
      <w:ind w:firstLine="288"/>
      <w:jc w:val="both"/>
    </w:pPr>
  </w:style>
  <w:style w:type="paragraph" w:customStyle="1" w:styleId="papersubtitle">
    <w:name w:val="paper subtitle"/>
    <w:uiPriority w:val="99"/>
    <w:pPr>
      <w:suppressAutoHyphens/>
      <w:spacing w:after="120"/>
      <w:jc w:val="center"/>
    </w:pPr>
  </w:style>
  <w:style w:type="paragraph" w:customStyle="1" w:styleId="papertitle">
    <w:name w:val="paper title"/>
    <w:uiPriority w:val="99"/>
    <w:pPr>
      <w:suppressAutoHyphens/>
      <w:spacing w:after="120"/>
      <w:jc w:val="center"/>
    </w:pPr>
  </w:style>
  <w:style w:type="paragraph" w:customStyle="1" w:styleId="references">
    <w:name w:val="references"/>
    <w:pPr>
      <w:numPr>
        <w:numId w:val="4"/>
      </w:numPr>
      <w:suppressAutoHyphens/>
      <w:spacing w:after="50" w:line="180" w:lineRule="atLeast"/>
      <w:jc w:val="both"/>
    </w:pPr>
  </w:style>
  <w:style w:type="paragraph" w:customStyle="1" w:styleId="sponsors">
    <w:name w:val="sponsors"/>
    <w:pPr>
      <w:pBdr>
        <w:top w:val="single" w:sz="4" w:space="2" w:color="000000"/>
      </w:pBdr>
      <w:suppressAutoHyphens/>
      <w:ind w:firstLine="288"/>
    </w:pPr>
  </w:style>
  <w:style w:type="paragraph" w:customStyle="1" w:styleId="tablecolhead">
    <w:name w:val="table col head"/>
    <w:basedOn w:val="Normal"/>
  </w:style>
  <w:style w:type="paragraph" w:customStyle="1" w:styleId="tablecolsubhead">
    <w:name w:val="table col subhead"/>
    <w:basedOn w:val="tablecolhead"/>
  </w:style>
  <w:style w:type="paragraph" w:customStyle="1" w:styleId="tablecopy">
    <w:name w:val="table copy"/>
    <w:pPr>
      <w:suppressAutoHyphens/>
      <w:jc w:val="both"/>
    </w:pPr>
  </w:style>
  <w:style w:type="paragraph" w:customStyle="1" w:styleId="tablefootnote">
    <w:name w:val="table footnote"/>
    <w:pPr>
      <w:suppressAutoHyphens/>
      <w:spacing w:before="60" w:after="30"/>
      <w:jc w:val="right"/>
    </w:pPr>
  </w:style>
  <w:style w:type="paragraph" w:customStyle="1" w:styleId="tablehead">
    <w:name w:val="table head"/>
    <w:pPr>
      <w:numPr>
        <w:numId w:val="5"/>
      </w:numPr>
      <w:tabs>
        <w:tab w:val="left" w:pos="1080"/>
      </w:tabs>
      <w:suppressAutoHyphens/>
      <w:spacing w:before="240" w:after="120" w:line="216" w:lineRule="auto"/>
      <w:jc w:val="center"/>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Hyperlink">
    <w:name w:val="Hyperlink"/>
    <w:basedOn w:val="DefaultParagraphFont"/>
    <w:uiPriority w:val="99"/>
    <w:unhideWhenUsed/>
    <w:rsid w:val="00B735EB"/>
    <w:rPr>
      <w:color w:val="0563C1" w:themeColor="hyperlink"/>
      <w:u w:val="single"/>
    </w:rPr>
  </w:style>
  <w:style w:type="paragraph" w:styleId="NormalWeb">
    <w:name w:val="Normal (Web)"/>
    <w:basedOn w:val="Normal"/>
    <w:uiPriority w:val="99"/>
    <w:unhideWhenUsed/>
    <w:rsid w:val="000A3EC1"/>
    <w:pPr>
      <w:spacing w:before="100" w:beforeAutospacing="1" w:after="100" w:afterAutospacing="1"/>
    </w:pPr>
  </w:style>
  <w:style w:type="character" w:customStyle="1" w:styleId="apple-tab-span">
    <w:name w:val="apple-tab-span"/>
    <w:basedOn w:val="DefaultParagraphFont"/>
    <w:rsid w:val="000A3EC1"/>
  </w:style>
  <w:style w:type="character" w:customStyle="1" w:styleId="apple-converted-space">
    <w:name w:val="apple-converted-space"/>
    <w:basedOn w:val="DefaultParagraphFont"/>
    <w:rsid w:val="000A3EC1"/>
  </w:style>
  <w:style w:type="paragraph" w:styleId="ListParagraph">
    <w:name w:val="List Paragraph"/>
    <w:basedOn w:val="Normal"/>
    <w:uiPriority w:val="34"/>
    <w:qFormat/>
    <w:rsid w:val="000A3EC1"/>
    <w:pPr>
      <w:ind w:left="720"/>
      <w:contextualSpacing/>
    </w:pPr>
  </w:style>
  <w:style w:type="character" w:styleId="PlaceholderText">
    <w:name w:val="Placeholder Text"/>
    <w:basedOn w:val="DefaultParagraphFont"/>
    <w:uiPriority w:val="99"/>
    <w:semiHidden/>
    <w:rsid w:val="00A50946"/>
    <w:rPr>
      <w:color w:val="808080"/>
    </w:rPr>
  </w:style>
  <w:style w:type="character" w:customStyle="1" w:styleId="BodyTextChar">
    <w:name w:val="Body Text Char"/>
    <w:basedOn w:val="DefaultParagraphFont"/>
    <w:link w:val="BodyText"/>
    <w:rsid w:val="002D5AA0"/>
    <w:rPr>
      <w:spacing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84021">
      <w:bodyDiv w:val="1"/>
      <w:marLeft w:val="0"/>
      <w:marRight w:val="0"/>
      <w:marTop w:val="0"/>
      <w:marBottom w:val="0"/>
      <w:divBdr>
        <w:top w:val="none" w:sz="0" w:space="0" w:color="auto"/>
        <w:left w:val="none" w:sz="0" w:space="0" w:color="auto"/>
        <w:bottom w:val="none" w:sz="0" w:space="0" w:color="auto"/>
        <w:right w:val="none" w:sz="0" w:space="0" w:color="auto"/>
      </w:divBdr>
    </w:div>
    <w:div w:id="248661151">
      <w:bodyDiv w:val="1"/>
      <w:marLeft w:val="0"/>
      <w:marRight w:val="0"/>
      <w:marTop w:val="0"/>
      <w:marBottom w:val="0"/>
      <w:divBdr>
        <w:top w:val="none" w:sz="0" w:space="0" w:color="auto"/>
        <w:left w:val="none" w:sz="0" w:space="0" w:color="auto"/>
        <w:bottom w:val="none" w:sz="0" w:space="0" w:color="auto"/>
        <w:right w:val="none" w:sz="0" w:space="0" w:color="auto"/>
      </w:divBdr>
    </w:div>
    <w:div w:id="374276361">
      <w:bodyDiv w:val="1"/>
      <w:marLeft w:val="0"/>
      <w:marRight w:val="0"/>
      <w:marTop w:val="0"/>
      <w:marBottom w:val="0"/>
      <w:divBdr>
        <w:top w:val="none" w:sz="0" w:space="0" w:color="auto"/>
        <w:left w:val="none" w:sz="0" w:space="0" w:color="auto"/>
        <w:bottom w:val="none" w:sz="0" w:space="0" w:color="auto"/>
        <w:right w:val="none" w:sz="0" w:space="0" w:color="auto"/>
      </w:divBdr>
    </w:div>
    <w:div w:id="887030295">
      <w:bodyDiv w:val="1"/>
      <w:marLeft w:val="0"/>
      <w:marRight w:val="0"/>
      <w:marTop w:val="0"/>
      <w:marBottom w:val="0"/>
      <w:divBdr>
        <w:top w:val="none" w:sz="0" w:space="0" w:color="auto"/>
        <w:left w:val="none" w:sz="0" w:space="0" w:color="auto"/>
        <w:bottom w:val="none" w:sz="0" w:space="0" w:color="auto"/>
        <w:right w:val="none" w:sz="0" w:space="0" w:color="auto"/>
      </w:divBdr>
    </w:div>
    <w:div w:id="926577524">
      <w:bodyDiv w:val="1"/>
      <w:marLeft w:val="0"/>
      <w:marRight w:val="0"/>
      <w:marTop w:val="0"/>
      <w:marBottom w:val="0"/>
      <w:divBdr>
        <w:top w:val="none" w:sz="0" w:space="0" w:color="auto"/>
        <w:left w:val="none" w:sz="0" w:space="0" w:color="auto"/>
        <w:bottom w:val="none" w:sz="0" w:space="0" w:color="auto"/>
        <w:right w:val="none" w:sz="0" w:space="0" w:color="auto"/>
      </w:divBdr>
    </w:div>
    <w:div w:id="965309263">
      <w:bodyDiv w:val="1"/>
      <w:marLeft w:val="0"/>
      <w:marRight w:val="0"/>
      <w:marTop w:val="0"/>
      <w:marBottom w:val="0"/>
      <w:divBdr>
        <w:top w:val="none" w:sz="0" w:space="0" w:color="auto"/>
        <w:left w:val="none" w:sz="0" w:space="0" w:color="auto"/>
        <w:bottom w:val="none" w:sz="0" w:space="0" w:color="auto"/>
        <w:right w:val="none" w:sz="0" w:space="0" w:color="auto"/>
      </w:divBdr>
    </w:div>
    <w:div w:id="981422424">
      <w:bodyDiv w:val="1"/>
      <w:marLeft w:val="0"/>
      <w:marRight w:val="0"/>
      <w:marTop w:val="0"/>
      <w:marBottom w:val="0"/>
      <w:divBdr>
        <w:top w:val="none" w:sz="0" w:space="0" w:color="auto"/>
        <w:left w:val="none" w:sz="0" w:space="0" w:color="auto"/>
        <w:bottom w:val="none" w:sz="0" w:space="0" w:color="auto"/>
        <w:right w:val="none" w:sz="0" w:space="0" w:color="auto"/>
      </w:divBdr>
    </w:div>
    <w:div w:id="1067342124">
      <w:bodyDiv w:val="1"/>
      <w:marLeft w:val="0"/>
      <w:marRight w:val="0"/>
      <w:marTop w:val="0"/>
      <w:marBottom w:val="0"/>
      <w:divBdr>
        <w:top w:val="none" w:sz="0" w:space="0" w:color="auto"/>
        <w:left w:val="none" w:sz="0" w:space="0" w:color="auto"/>
        <w:bottom w:val="none" w:sz="0" w:space="0" w:color="auto"/>
        <w:right w:val="none" w:sz="0" w:space="0" w:color="auto"/>
      </w:divBdr>
    </w:div>
    <w:div w:id="1081291592">
      <w:bodyDiv w:val="1"/>
      <w:marLeft w:val="0"/>
      <w:marRight w:val="0"/>
      <w:marTop w:val="0"/>
      <w:marBottom w:val="0"/>
      <w:divBdr>
        <w:top w:val="none" w:sz="0" w:space="0" w:color="auto"/>
        <w:left w:val="none" w:sz="0" w:space="0" w:color="auto"/>
        <w:bottom w:val="none" w:sz="0" w:space="0" w:color="auto"/>
        <w:right w:val="none" w:sz="0" w:space="0" w:color="auto"/>
      </w:divBdr>
    </w:div>
    <w:div w:id="1156458427">
      <w:bodyDiv w:val="1"/>
      <w:marLeft w:val="0"/>
      <w:marRight w:val="0"/>
      <w:marTop w:val="0"/>
      <w:marBottom w:val="0"/>
      <w:divBdr>
        <w:top w:val="none" w:sz="0" w:space="0" w:color="auto"/>
        <w:left w:val="none" w:sz="0" w:space="0" w:color="auto"/>
        <w:bottom w:val="none" w:sz="0" w:space="0" w:color="auto"/>
        <w:right w:val="none" w:sz="0" w:space="0" w:color="auto"/>
      </w:divBdr>
    </w:div>
    <w:div w:id="1325626347">
      <w:bodyDiv w:val="1"/>
      <w:marLeft w:val="0"/>
      <w:marRight w:val="0"/>
      <w:marTop w:val="0"/>
      <w:marBottom w:val="0"/>
      <w:divBdr>
        <w:top w:val="none" w:sz="0" w:space="0" w:color="auto"/>
        <w:left w:val="none" w:sz="0" w:space="0" w:color="auto"/>
        <w:bottom w:val="none" w:sz="0" w:space="0" w:color="auto"/>
        <w:right w:val="none" w:sz="0" w:space="0" w:color="auto"/>
      </w:divBdr>
    </w:div>
    <w:div w:id="1472089922">
      <w:bodyDiv w:val="1"/>
      <w:marLeft w:val="0"/>
      <w:marRight w:val="0"/>
      <w:marTop w:val="0"/>
      <w:marBottom w:val="0"/>
      <w:divBdr>
        <w:top w:val="none" w:sz="0" w:space="0" w:color="auto"/>
        <w:left w:val="none" w:sz="0" w:space="0" w:color="auto"/>
        <w:bottom w:val="none" w:sz="0" w:space="0" w:color="auto"/>
        <w:right w:val="none" w:sz="0" w:space="0" w:color="auto"/>
      </w:divBdr>
    </w:div>
    <w:div w:id="1823160950">
      <w:bodyDiv w:val="1"/>
      <w:marLeft w:val="0"/>
      <w:marRight w:val="0"/>
      <w:marTop w:val="0"/>
      <w:marBottom w:val="0"/>
      <w:divBdr>
        <w:top w:val="none" w:sz="0" w:space="0" w:color="auto"/>
        <w:left w:val="none" w:sz="0" w:space="0" w:color="auto"/>
        <w:bottom w:val="none" w:sz="0" w:space="0" w:color="auto"/>
        <w:right w:val="none" w:sz="0" w:space="0" w:color="auto"/>
      </w:divBdr>
    </w:div>
    <w:div w:id="18987850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hyperlink" Target="https://kaggle.com"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kaggle.com" TargetMode="External"/><Relationship Id="rId8" Type="http://schemas.openxmlformats.org/officeDocument/2006/relationships/image" Target="media/image2.png"/><Relationship Id="rId9" Type="http://schemas.microsoft.com/office/2007/relationships/hdphoto" Target="media/hdphoto1.wdp"/><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129CED3-1F40-E94C-8257-04358124A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6</Pages>
  <Words>3472</Words>
  <Characters>19796</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University of Texas at Dallas</Company>
  <LinksUpToDate>false</LinksUpToDate>
  <CharactersWithSpaces>23222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Antriksh Agarwal</cp:lastModifiedBy>
  <cp:revision>14</cp:revision>
  <cp:lastPrinted>2017-04-21T16:37:00Z</cp:lastPrinted>
  <dcterms:created xsi:type="dcterms:W3CDTF">2017-04-21T01:36:00Z</dcterms:created>
  <dcterms:modified xsi:type="dcterms:W3CDTF">2017-04-22T22:21:00Z</dcterms:modified>
</cp:coreProperties>
</file>