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18AE" w14:textId="77777777" w:rsidR="00922FC0" w:rsidRPr="004B5762" w:rsidRDefault="00000000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EB6B96E" w14:textId="77777777" w:rsidR="00922FC0" w:rsidRDefault="00922FC0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F49239" w14:textId="77777777" w:rsidR="00922FC0" w:rsidRPr="004B5762" w:rsidRDefault="00000000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7B9A3F57" w14:textId="77777777" w:rsidR="00922FC0" w:rsidRPr="004B5762" w:rsidRDefault="00000000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 xml:space="preserve">БЕЛОРУССКИЙ ГОСУДАРСТВЕННЫЙ УНИВЕРСИТЕТ </w:t>
      </w:r>
      <w:r w:rsidRPr="004B5762">
        <w:rPr>
          <w:rFonts w:ascii="Times New Roman" w:eastAsia="Times New Roman" w:hAnsi="Times New Roman" w:cs="Times New Roman"/>
          <w:sz w:val="28"/>
          <w:szCs w:val="28"/>
        </w:rPr>
        <w:br/>
        <w:t>ИНФОРМАТИКИ И РАДИОЭЛЕКТРОНИКИ</w:t>
      </w:r>
    </w:p>
    <w:p w14:paraId="677CD402" w14:textId="77777777" w:rsidR="00922FC0" w:rsidRPr="004B5762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DE34C2" w14:textId="77777777" w:rsidR="00922FC0" w:rsidRPr="004B5762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9ABCC2" w14:textId="77777777" w:rsidR="00922FC0" w:rsidRPr="004B5762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4846DA" w14:textId="77777777" w:rsidR="00922FC0" w:rsidRPr="004B5762" w:rsidRDefault="00000000" w:rsidP="002D11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 xml:space="preserve">Факультет инженерно-экономический </w:t>
      </w:r>
    </w:p>
    <w:p w14:paraId="2FD2F416" w14:textId="77777777" w:rsidR="00922FC0" w:rsidRPr="004B5762" w:rsidRDefault="00922FC0" w:rsidP="002D11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EAB021" w14:textId="77777777" w:rsidR="00922FC0" w:rsidRPr="004B5762" w:rsidRDefault="00000000" w:rsidP="002D11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>Кафедра менеджмента</w:t>
      </w:r>
    </w:p>
    <w:p w14:paraId="2873CE69" w14:textId="77777777" w:rsidR="00922FC0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7DC2659C" w14:textId="77777777" w:rsidR="00922FC0" w:rsidRPr="003C6457" w:rsidRDefault="00922FC0" w:rsidP="002D11A3">
      <w:pPr>
        <w:ind w:left="1560" w:hanging="1560"/>
        <w:jc w:val="both"/>
        <w:rPr>
          <w:rFonts w:ascii="Times New Roman" w:eastAsia="Times New Roman" w:hAnsi="Times New Roman" w:cs="Times New Roman"/>
          <w:sz w:val="28"/>
        </w:rPr>
      </w:pPr>
    </w:p>
    <w:p w14:paraId="25C11F37" w14:textId="77777777" w:rsidR="00922FC0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CD73919" w14:textId="77777777" w:rsidR="00922FC0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7B67628" w14:textId="77777777" w:rsidR="00922FC0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DDFC2F5" w14:textId="77777777" w:rsidR="00922FC0" w:rsidRDefault="00000000" w:rsidP="002D11A3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Контрольная работа по дисциплине</w:t>
      </w:r>
    </w:p>
    <w:p w14:paraId="6C471674" w14:textId="77777777" w:rsidR="00922FC0" w:rsidRPr="00C64947" w:rsidRDefault="00000000" w:rsidP="002D11A3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«</w:t>
      </w:r>
      <w:r w:rsidRPr="00E148E6">
        <w:rPr>
          <w:rFonts w:ascii="Times New Roman" w:eastAsia="Times New Roman" w:hAnsi="Times New Roman" w:cs="Times New Roman"/>
          <w:sz w:val="28"/>
        </w:rPr>
        <w:t>Теория и исследования электронной экономики</w:t>
      </w:r>
      <w:r>
        <w:rPr>
          <w:rFonts w:ascii="Times New Roman" w:eastAsia="Times New Roman" w:hAnsi="Times New Roman" w:cs="Times New Roman"/>
          <w:sz w:val="28"/>
        </w:rPr>
        <w:t>.</w:t>
      </w:r>
      <w:r w:rsidRPr="00E148E6">
        <w:rPr>
          <w:rFonts w:ascii="Times New Roman" w:eastAsia="Times New Roman" w:hAnsi="Times New Roman" w:cs="Times New Roman"/>
          <w:sz w:val="28"/>
        </w:rPr>
        <w:t xml:space="preserve"> Часть 1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7E355E17" w14:textId="77777777" w:rsidR="00922FC0" w:rsidRDefault="00000000" w:rsidP="002D11A3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теме «</w:t>
      </w:r>
      <w:r w:rsidRPr="00E148E6">
        <w:rPr>
          <w:rFonts w:ascii="Times New Roman" w:eastAsia="Times New Roman" w:hAnsi="Times New Roman" w:cs="Times New Roman"/>
          <w:sz w:val="28"/>
        </w:rPr>
        <w:t>Исследование национальной электронной экономической системы Республики Беларусь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6067A598" w14:textId="77777777" w:rsidR="00922FC0" w:rsidRDefault="00922FC0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0348A133" w14:textId="77777777" w:rsidR="00922FC0" w:rsidRPr="00C64947" w:rsidRDefault="00922FC0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145CC100" w14:textId="77777777" w:rsidR="00922FC0" w:rsidRPr="00C64947" w:rsidRDefault="00922FC0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4564DB91" w14:textId="77777777" w:rsidR="00922FC0" w:rsidRPr="00C64947" w:rsidRDefault="00922FC0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49482DDB" w14:textId="77777777" w:rsidR="00922FC0" w:rsidRPr="00C64947" w:rsidRDefault="00922FC0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7113FEC6" w14:textId="77777777" w:rsidR="00922FC0" w:rsidRPr="00C64947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2721F86E" w14:textId="77777777" w:rsidR="00922FC0" w:rsidRPr="00C64947" w:rsidRDefault="00922FC0" w:rsidP="002D11A3">
      <w:pPr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5D44493C" w14:textId="77777777" w:rsidR="00922FC0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4947">
        <w:rPr>
          <w:rFonts w:ascii="Times New Roman" w:eastAsia="Times New Roman" w:hAnsi="Times New Roman" w:cs="Times New Roman"/>
          <w:sz w:val="28"/>
          <w:szCs w:val="28"/>
        </w:rPr>
        <w:t>Студент: гр.</w:t>
      </w:r>
      <w:r>
        <w:rPr>
          <w:rFonts w:ascii="Times New Roman" w:eastAsia="Times New Roman" w:hAnsi="Times New Roman" w:cs="Times New Roman"/>
          <w:sz w:val="28"/>
          <w:szCs w:val="28"/>
        </w:rPr>
        <w:t>676541</w:t>
      </w:r>
      <w:bookmarkStart w:id="0" w:name="_tpl__GoBack"/>
      <w:bookmarkEnd w:id="0"/>
      <w:r w:rsidRPr="00C64947">
        <w:rPr>
          <w:rFonts w:ascii="Times New Roman" w:eastAsia="Times New Roman" w:hAnsi="Times New Roman" w:cs="Times New Roman"/>
          <w:sz w:val="28"/>
          <w:szCs w:val="28"/>
        </w:rPr>
        <w:t xml:space="preserve"> Карась А. С.</w:t>
      </w:r>
    </w:p>
    <w:p w14:paraId="1FBA6242" w14:textId="77777777" w:rsidR="00922FC0" w:rsidRPr="00C64947" w:rsidRDefault="00922FC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</w:p>
    <w:p w14:paraId="4C584130" w14:textId="77777777" w:rsidR="00922FC0" w:rsidRPr="00C64947" w:rsidRDefault="00922FC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</w:p>
    <w:p w14:paraId="70C9A5A7" w14:textId="77777777" w:rsidR="00922FC0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  <w:r w:rsidRPr="00C64947">
        <w:rPr>
          <w:rFonts w:ascii="Times New Roman" w:eastAsia="Times New Roman" w:hAnsi="Times New Roman" w:cs="Times New Roman"/>
          <w:sz w:val="28"/>
        </w:rPr>
        <w:t xml:space="preserve">Руководитель: </w:t>
      </w:r>
    </w:p>
    <w:p w14:paraId="02E4E1FF" w14:textId="77777777" w:rsidR="00922FC0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  <w:r w:rsidRPr="00C64947">
        <w:rPr>
          <w:rFonts w:ascii="Times New Roman" w:eastAsia="Times New Roman" w:hAnsi="Times New Roman" w:cs="Times New Roman"/>
          <w:sz w:val="28"/>
        </w:rPr>
        <w:t xml:space="preserve">Князькова В.С., </w:t>
      </w:r>
    </w:p>
    <w:p w14:paraId="21BE9D86" w14:textId="77777777" w:rsidR="00922FC0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  <w:r w:rsidRPr="00C64947">
        <w:rPr>
          <w:rFonts w:ascii="Times New Roman" w:eastAsia="Times New Roman" w:hAnsi="Times New Roman" w:cs="Times New Roman"/>
          <w:sz w:val="28"/>
        </w:rPr>
        <w:t xml:space="preserve">кандидат экономических наук, доцент </w:t>
      </w:r>
    </w:p>
    <w:p w14:paraId="28ADE5C4" w14:textId="77777777" w:rsidR="00922FC0" w:rsidRPr="00C64947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325450A5" w14:textId="77777777" w:rsidR="00922FC0" w:rsidRPr="00C64947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7A68582" w14:textId="77777777" w:rsidR="00922FC0" w:rsidRPr="00C64947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7A5CB593" w14:textId="77777777" w:rsidR="00922FC0" w:rsidRPr="00C64947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51AEB114" w14:textId="77777777" w:rsidR="00922FC0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35CC1CAA" w14:textId="77777777" w:rsidR="00922FC0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72747BC6" w14:textId="77777777" w:rsidR="00922FC0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79BD48D9" w14:textId="77777777" w:rsidR="00922FC0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DA098A7" w14:textId="77777777" w:rsidR="00922FC0" w:rsidRDefault="00922FC0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450D2731" w14:textId="77777777" w:rsidR="00922FC0" w:rsidRPr="00C64947" w:rsidRDefault="00922FC0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24A56BA1" w14:textId="77777777" w:rsidR="00922FC0" w:rsidRPr="00C64947" w:rsidRDefault="00922FC0" w:rsidP="002D11A3">
      <w:pPr>
        <w:rPr>
          <w:rFonts w:ascii="Times New Roman" w:eastAsia="Times New Roman" w:hAnsi="Times New Roman" w:cs="Times New Roman"/>
          <w:sz w:val="28"/>
        </w:rPr>
      </w:pPr>
    </w:p>
    <w:p w14:paraId="791EB762" w14:textId="77777777" w:rsidR="00922FC0" w:rsidRPr="00BF6A2B" w:rsidRDefault="00000000" w:rsidP="002D11A3">
      <w:pPr>
        <w:jc w:val="center"/>
        <w:rPr>
          <w:rFonts w:ascii="Times New Roman" w:eastAsia="Times New Roman" w:hAnsi="Times New Roman" w:cs="Times New Roman"/>
          <w:sz w:val="10"/>
        </w:rPr>
        <w:sectPr w:rsidR="00922FC0" w:rsidRPr="00BF6A2B">
          <w:footerReference w:type="default" r:id="rId8"/>
          <w:pgSz w:w="11906" w:h="16838"/>
          <w:pgMar w:top="1134" w:right="851" w:bottom="1134" w:left="1701" w:header="720" w:footer="720" w:gutter="0"/>
          <w:cols w:space="720"/>
        </w:sectPr>
      </w:pPr>
      <w:r w:rsidRPr="00C64947">
        <w:rPr>
          <w:rFonts w:ascii="Times New Roman" w:eastAsia="Times New Roman" w:hAnsi="Times New Roman" w:cs="Times New Roman"/>
          <w:sz w:val="28"/>
        </w:rPr>
        <w:t>Минск 2026</w:t>
      </w:r>
    </w:p>
    <w:p w14:paraId="2A6E17C6" w14:textId="77777777" w:rsidR="00F362F3" w:rsidRDefault="00000000">
      <w:pPr>
        <w:pStyle w:val="13"/>
        <w:pageBreakBefore/>
      </w:pPr>
      <w:r>
        <w:lastRenderedPageBreak/>
        <w:t>СОДЕРЖАНИЕ</w:t>
      </w:r>
    </w:p>
    <w:p w14:paraId="5FEDDF54" w14:textId="77777777" w:rsidR="003A3D1A" w:rsidRDefault="00000000" w:rsidP="003A3D1A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TOC \o "1-3" \h \z \t "#TNR.БО;1" </w:instrText>
      </w:r>
      <w:r>
        <w:fldChar w:fldCharType="separate"/>
      </w:r>
    </w:p>
    <w:sdt>
      <w:sdtPr>
        <w:rPr>
          <w:rFonts w:ascii="Courier New" w:eastAsia="Courier New" w:hAnsi="Courier New" w:cs="Courier New"/>
          <w:color w:val="auto"/>
          <w:sz w:val="22"/>
          <w:szCs w:val="22"/>
          <w:lang w:eastAsia="en-US"/>
        </w:rPr>
        <w:id w:val="29318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9D790D" w14:textId="56CEEB71" w:rsidR="003A3D1A" w:rsidRDefault="003A3D1A">
          <w:pPr>
            <w:pStyle w:val="af0"/>
          </w:pPr>
        </w:p>
        <w:p w14:paraId="4EC02A70" w14:textId="09916FEC" w:rsidR="003A3D1A" w:rsidRDefault="003A3D1A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81070" w:history="1">
            <w:r w:rsidRPr="004E69B0">
              <w:rPr>
                <w:rStyle w:val="ac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Специфические характеристики электронной экономики: элементы, взаимосвязи, закономерности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F742" w14:textId="533F65C0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1" w:history="1">
            <w:r w:rsidRPr="004E69B0">
              <w:rPr>
                <w:rStyle w:val="ac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Понятие и генезис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8062" w14:textId="2EB7658F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2" w:history="1">
            <w:r w:rsidRPr="004E69B0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Специфические свойства электронной экономики как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0E89" w14:textId="7B4AF3F7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3" w:history="1">
            <w:r w:rsidRPr="004E69B0">
              <w:rPr>
                <w:rStyle w:val="ac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Элементы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7CED" w14:textId="5974FFEA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4" w:history="1">
            <w:r w:rsidRPr="004E69B0">
              <w:rPr>
                <w:rStyle w:val="ac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Взаимосвязи элементов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8429" w14:textId="782E1B75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5" w:history="1">
            <w:r w:rsidRPr="004E69B0">
              <w:rPr>
                <w:rStyle w:val="ac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Закономерности развития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0098" w14:textId="04C5F837" w:rsidR="003A3D1A" w:rsidRDefault="003A3D1A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6" w:history="1">
            <w:r w:rsidRPr="004E69B0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Факторы, определяющие состояние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B00B" w14:textId="7FC7DF7D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7" w:history="1">
            <w:r w:rsidRPr="004E69B0">
              <w:rPr>
                <w:rStyle w:val="ac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Состояние электронной экономики как объект измерения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F7442" w14:textId="6E1894B6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8" w:history="1">
            <w:r w:rsidRPr="004E69B0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Факторная структура показателей состояния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CEC8" w14:textId="72D77E54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79" w:history="1">
            <w:r w:rsidRPr="004E69B0">
              <w:rPr>
                <w:rStyle w:val="ac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Охват населения как фактор состояния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C173" w14:textId="023B0FD6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80" w:history="1">
            <w:r w:rsidRPr="004E69B0">
              <w:rPr>
                <w:rStyle w:val="ac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Деловая активность как фактор состояния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16BE" w14:textId="2C6A1E1D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81" w:history="1">
            <w:r w:rsidRPr="004E69B0">
              <w:rPr>
                <w:rStyle w:val="ac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Предпринимательская активность как фактор состояния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592E" w14:textId="13A615EF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82" w:history="1">
            <w:r w:rsidRPr="004E69B0">
              <w:rPr>
                <w:rStyle w:val="ac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Результативность ИКТ-сектора как фактор состояния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119A" w14:textId="67543454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83" w:history="1">
            <w:r w:rsidRPr="004E69B0">
              <w:rPr>
                <w:rStyle w:val="ac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Глобальная интеграция ИКТ-сектора как фактор состояния электронной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1D43" w14:textId="56080439" w:rsidR="003A3D1A" w:rsidRDefault="003A3D1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84" w:history="1">
            <w:r w:rsidRPr="004E69B0">
              <w:rPr>
                <w:rStyle w:val="ac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E69B0">
              <w:rPr>
                <w:rStyle w:val="ac"/>
                <w:noProof/>
              </w:rPr>
              <w:t>Взаимосвязь факторов и оценка состояния национальных электронных экономических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43E6D" w14:textId="14262BB4" w:rsidR="003A3D1A" w:rsidRDefault="003A3D1A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85" w:history="1">
            <w:r w:rsidRPr="004E69B0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9B1E8" w14:textId="176759CE" w:rsidR="003A3D1A" w:rsidRDefault="003A3D1A">
          <w:r>
            <w:rPr>
              <w:b/>
              <w:bCs/>
            </w:rPr>
            <w:fldChar w:fldCharType="end"/>
          </w:r>
        </w:p>
      </w:sdtContent>
    </w:sdt>
    <w:p w14:paraId="5C92D36E" w14:textId="70434653" w:rsidR="003A3D1A" w:rsidRDefault="003A3D1A" w:rsidP="003A3D1A">
      <w:pPr>
        <w:pStyle w:val="17"/>
        <w:tabs>
          <w:tab w:val="right" w:leader="dot" w:pos="9638"/>
        </w:tabs>
      </w:pPr>
    </w:p>
    <w:p w14:paraId="7E03B326" w14:textId="49D77FDC" w:rsidR="00F362F3" w:rsidRDefault="00000000">
      <w:pPr>
        <w:pStyle w:val="17"/>
        <w:tabs>
          <w:tab w:val="right" w:leader="dot" w:pos="9638"/>
        </w:tabs>
      </w:pPr>
      <w:r>
        <w:fldChar w:fldCharType="end"/>
      </w:r>
    </w:p>
    <w:p w14:paraId="6EFCAD04" w14:textId="77777777" w:rsidR="00F362F3" w:rsidRPr="00EE24BA" w:rsidRDefault="00000000">
      <w:pPr>
        <w:pStyle w:val="10"/>
        <w:pageBreakBefore/>
        <w:rPr>
          <w:lang w:val="ru-RU"/>
        </w:rPr>
      </w:pPr>
      <w:bookmarkStart w:id="1" w:name="sub_1"/>
      <w:bookmarkStart w:id="2" w:name="_Toc241781070"/>
      <w:r w:rsidRPr="00EE24BA">
        <w:rPr>
          <w:lang w:val="ru-RU"/>
        </w:rPr>
        <w:lastRenderedPageBreak/>
        <w:t>Специфические характеристики электронной экономики: элементы, взаимосвязи, закономерности</w:t>
      </w:r>
      <w:bookmarkEnd w:id="1"/>
      <w:bookmarkEnd w:id="2"/>
    </w:p>
    <w:p w14:paraId="64E39208" w14:textId="77777777" w:rsidR="00F362F3" w:rsidRDefault="00000000">
      <w:pPr>
        <w:pStyle w:val="20"/>
        <w:keepNext/>
      </w:pPr>
      <w:bookmarkStart w:id="3" w:name="sub_1_1"/>
      <w:bookmarkStart w:id="4" w:name="_Toc241781071"/>
      <w:r>
        <w:t>Понятие и генезис электронной экономики</w:t>
      </w:r>
      <w:bookmarkEnd w:id="3"/>
      <w:bookmarkEnd w:id="4"/>
    </w:p>
    <w:p w14:paraId="016C1043" w14:textId="77777777" w:rsidR="00E63EBD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Электронная экономика сформировалась в результате длительной эволюции экономической системы, в ходе которой каждая новая стадия создавала инфраструктурный, интеллектуальный и институциональный базис для последующей. В научной литературе представлены несколько подходов к периодизации этого процесса. </w:t>
      </w:r>
    </w:p>
    <w:p w14:paraId="09662642" w14:textId="1504732D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Согласно формационному подходу выделяются общественно-экономические формации, согласно теории технологических укладов — смена ведущих технологий, а в социологии и экономике закрепился подход, связанный с выделением трёх типов общественно-экономических систем: традиционной, индустриальной и постиндустриальной. В концепции</w:t>
      </w:r>
      <w:r w:rsidR="00E63EBD">
        <w:rPr>
          <w:lang w:val="ru-RU"/>
        </w:rPr>
        <w:t xml:space="preserve"> Т. Н.</w:t>
      </w:r>
      <w:r w:rsidRPr="00EE24BA">
        <w:rPr>
          <w:lang w:val="ru-RU"/>
        </w:rPr>
        <w:t xml:space="preserve"> Беляцкой постиндустриальная стадия конкретизируется информационным и электронным (цифровым) этапами, которые находятся в развитии и создают условия для очередного этапа эволюции экономической системы — биоэлектронного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2ED6744A" w14:textId="083BB96D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Методологическая основа для выделения электронной экономики в самостоятельный этап эволюции заложена в учебно-методическом пособии «Экономика информационного общества», где систематизированы концепции информационного общества, типология обществ и закономерности развития экономических систем </w:t>
      </w:r>
      <w:hyperlink w:anchor="src_11" w:history="1">
        <w:r w:rsidR="00F362F3" w:rsidRPr="00EE24BA">
          <w:rPr>
            <w:lang w:val="ru-RU"/>
          </w:rPr>
          <w:t>[11]</w:t>
        </w:r>
      </w:hyperlink>
      <w:r w:rsidRPr="00EE24BA">
        <w:rPr>
          <w:lang w:val="ru-RU"/>
        </w:rPr>
        <w:t>. Особенности и тенденции развития цифровой экономики как экономической категории отражены также в работах</w:t>
      </w:r>
      <w:r w:rsidR="00646716">
        <w:rPr>
          <w:lang w:val="ru-RU"/>
        </w:rPr>
        <w:t xml:space="preserve"> Б. В.</w:t>
      </w:r>
      <w:r w:rsidRPr="00EE24BA">
        <w:rPr>
          <w:lang w:val="ru-RU"/>
        </w:rPr>
        <w:t xml:space="preserve"> Паньшина </w:t>
      </w:r>
      <w:hyperlink w:anchor="src_19" w:history="1">
        <w:r w:rsidR="00F362F3" w:rsidRPr="00EE24BA">
          <w:rPr>
            <w:lang w:val="ru-RU"/>
          </w:rPr>
          <w:t>[19]</w:t>
        </w:r>
      </w:hyperlink>
      <w:r w:rsidRPr="00EE24BA">
        <w:rPr>
          <w:lang w:val="ru-RU"/>
        </w:rPr>
        <w:t>.</w:t>
      </w:r>
    </w:p>
    <w:p w14:paraId="74380B34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Влияние групп информационно-коммуникационных технологий (далее – ИКТ) на экономический рост положено в основу выделения пяти основных этапов развития экономических систем в информационную эпоху: машинно-информационного (персональные компьютеры, 1985–1995 гг.), телеинформационного (сеть Интернет, 1995–2005 гг.), цифрового (программное обеспечение и сеть, 2005–2015 гг.), электронного (базы данных и искусственный интеллект, с 2015 г. по настоящее время) и прогнозируемого биоэлектронного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Таким образом, электронная экономика рассматривается не как обособленная отрасль, а как новый эволюционный этап развития экономической системы в целом.</w:t>
      </w:r>
    </w:p>
    <w:p w14:paraId="2512BF4E" w14:textId="344F6222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 работе «Управление электронной экономикой» электронная экономика определяется как совокупность экономических отношений в области </w:t>
      </w:r>
      <w:r w:rsidRPr="00EE24BA">
        <w:rPr>
          <w:lang w:val="ru-RU"/>
        </w:rPr>
        <w:lastRenderedPageBreak/>
        <w:t xml:space="preserve">производства, распределения, обмена и конечного потребления материальных ценностей, имеющих разную степень электронно-информационного компонента, формируемых и реализуемых в ИКТ-среде с целью воспроизводства капитала и повышения качества жизни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Основным фактором роста на этом этапе становится конвергенция ИКТ и иных отраслевых технологий, порождающая новую отрасль экономики — электронный бизнес. Результатом слияния ИКТ с финансами стал финтех, с инструментами продаж и маркетинга — электронная коммерция, с технологиями автомобилестроения — смартавто. Конвергенция ИКТ и важнейших технологий промышленности сокращает время производственных, сервисных и коммерческих циклов, снижает издержки управления и уменьшает расход входных ресурсов — энергетических, персонала, сырья и материалов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</w:t>
      </w:r>
    </w:p>
    <w:p w14:paraId="5B41DF16" w14:textId="43104785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Методологической основой исследования электронной экономики выступает системный подход, при котором технические и экономические системы рассматриваются в единстве. Электронная экономическая система (ЭЭС) определяется как кибернетическая информационная распределённая система, в которой посредством электронно-вычислительных операций осуществляется движение информации, формирующей персонализированную потребительскую стоимость в режиме, близком к режиму реального времени, с целью прироста материального благосостояния и повышения качества жизни. Её состав образуют распределённые и автоматизированные в разной степени социотехнические подсистемы, взаимосвязанные инфокоммуникациями, экономическими законами и законами управления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09184156" w14:textId="22D2B884" w:rsidR="00F362F3" w:rsidRPr="00EE24BA" w:rsidRDefault="00F411A0">
      <w:pPr>
        <w:pStyle w:val="TNR0"/>
        <w:rPr>
          <w:lang w:val="ru-RU"/>
        </w:rPr>
      </w:pPr>
      <w:r>
        <w:rPr>
          <w:lang w:val="ru-RU"/>
        </w:rPr>
        <w:t xml:space="preserve">Также </w:t>
      </w:r>
      <w:r w:rsidR="00000000" w:rsidRPr="00EE24BA">
        <w:rPr>
          <w:lang w:val="ru-RU"/>
        </w:rPr>
        <w:t xml:space="preserve">в литературе представлены иные трактовки. </w:t>
      </w:r>
      <w:r>
        <w:rPr>
          <w:lang w:val="ru-RU"/>
        </w:rPr>
        <w:t>О</w:t>
      </w:r>
      <w:r w:rsidR="00000000" w:rsidRPr="00EE24BA">
        <w:rPr>
          <w:lang w:val="ru-RU"/>
        </w:rPr>
        <w:t xml:space="preserve">пределение М. Роуза характеризует цифровую экономику как всемирную сеть видов экономической деятельности, которые стали доступными благодаря ИКТ </w:t>
      </w:r>
      <w:hyperlink w:anchor="src_9" w:history="1">
        <w:r w:rsidR="00F362F3" w:rsidRPr="00EE24BA">
          <w:rPr>
            <w:lang w:val="ru-RU"/>
          </w:rPr>
          <w:t>[9]</w:t>
        </w:r>
      </w:hyperlink>
      <w:r w:rsidR="00000000" w:rsidRPr="00EE24BA">
        <w:rPr>
          <w:lang w:val="ru-RU"/>
        </w:rPr>
        <w:t xml:space="preserve">. В работах представителей российской научной школы (Бабкин, Буркальцева, Костень, Воробьев) формирование цифровой экономики связывается с изменениями технологического, институционально-экономического и производственного характера </w:t>
      </w:r>
      <w:hyperlink w:anchor="src_1" w:history="1">
        <w:r w:rsidR="00F362F3" w:rsidRPr="00EE24BA">
          <w:rPr>
            <w:lang w:val="ru-RU"/>
          </w:rPr>
          <w:t>[1]</w:t>
        </w:r>
      </w:hyperlink>
      <w:r w:rsidR="00000000" w:rsidRPr="00EE24BA">
        <w:rPr>
          <w:lang w:val="ru-RU"/>
        </w:rPr>
        <w:t>. Общим для большинства определений является признание того, что носителем нового качества экономики выступает электронно-информационный компонент товара — та его часть, потребительские свойства которой создаются обработкой данных в ИКТ-среде.</w:t>
      </w:r>
    </w:p>
    <w:p w14:paraId="028F3AC4" w14:textId="37F12245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 теории </w:t>
      </w:r>
      <w:r w:rsidR="00106A2C">
        <w:rPr>
          <w:lang w:val="ru-RU"/>
        </w:rPr>
        <w:t xml:space="preserve">Т. Н. Беляцкой </w:t>
      </w:r>
      <w:r w:rsidRPr="00EE24BA">
        <w:rPr>
          <w:lang w:val="ru-RU"/>
        </w:rPr>
        <w:t xml:space="preserve">ЭЭС понятийно-категориальный аппарат строится по трём группам. Категории, описывающие ЭЭС в общем виде и её частные случаи, вводятся по принципу: ЭЭС должна использовать данные в качестве экономического ресурса, иметь механизмы одновременного производства и реализации персонализированной потребительной стоимости в режиме, близком </w:t>
      </w:r>
      <w:r w:rsidRPr="00EE24BA">
        <w:rPr>
          <w:lang w:val="ru-RU"/>
        </w:rPr>
        <w:lastRenderedPageBreak/>
        <w:t xml:space="preserve">к режиму реального времени, и системы роботизированного либо автоматического управления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Результаты функционирования ЭЭС описываются категориями электронного товара и доли ВВП, полученной в результате доходов от электронного бизнеса и от электронно-информационного компонента товара. Среда функционирования ЭЭС описывается категориями информационно-коммуникационной инфраструктуры, цифровой экономической среды и ИКТ-среды, формируемых электронными компонентами, позволяющими передавать аналоговые и цифровые сигнал. Такая система категорий образует ядро онтологии электронных экономических систем и составляет терминологическую основу управления ими.</w:t>
      </w:r>
    </w:p>
    <w:p w14:paraId="4BCE1F5C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Генезис электронной экономики описывается двумя взаимодополняющими подходами. Качественный подход, основанный на экспертной оценке изменений в ИКТ и методах организации бизнес-процессов, выделяет три этапа становления электронной экономики: технологические предпосылки (развитие телекоммуникаций с 1900-х гг., вычислительной техники как продукции массового потребления с 1960-х гг., информационных продуктов для массового рынка с 1980-х гг., Интернета как среды взаимодействия субъектов в 1990-е гг.), появление электронной экономики (создание первых компаний электронного бизнеса в середине 1990-х гг., формирование международной информационно-коммуникационной инфраструктуры в 2000–2005 гг., развитие электронных платёжных систем, конвергенция товаров и сети с 2005 г., становление рынка электронных финансов с 2009 г.) и формирование системы управления электронной экономикой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Количественный подход, опирающийся на динамику основных показателей, определяет этапы зарождения (1990-е гг.), бурного роста (1990–2000 гг.), кризиса (2000-е гг.), спада (2000–2014 гг.) и нового подъёма (с 2014 г.)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 Длительное существование обоих подходов подтверждает, что электронная экономика имеет собственный жизненный цикл, а её изучение требует систематического статистического наблюдения.</w:t>
      </w:r>
    </w:p>
    <w:p w14:paraId="3D95E211" w14:textId="77777777" w:rsidR="00F362F3" w:rsidRPr="00EE24BA" w:rsidRDefault="00F362F3">
      <w:pPr>
        <w:pStyle w:val="TNR0"/>
        <w:rPr>
          <w:lang w:val="ru-RU"/>
        </w:rPr>
      </w:pPr>
    </w:p>
    <w:p w14:paraId="3A0E8842" w14:textId="77777777" w:rsidR="00F362F3" w:rsidRDefault="00000000">
      <w:pPr>
        <w:pStyle w:val="20"/>
        <w:keepNext/>
      </w:pPr>
      <w:bookmarkStart w:id="5" w:name="sub_1_2"/>
      <w:bookmarkStart w:id="6" w:name="_Toc241781072"/>
      <w:r>
        <w:t>Специфические свойства электронной экономики как системы</w:t>
      </w:r>
      <w:bookmarkEnd w:id="5"/>
      <w:bookmarkEnd w:id="6"/>
    </w:p>
    <w:p w14:paraId="5A8E1CE6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Принципиальное отличие электронной экономики от иных типов экономических систем состоит в передаче функции управления от человека интеллектуальной электронной системе, использовании данных как ресурса, добываемого и обрабатываемого для производства конечного продукта в форме персонализированной потребительной стоимости, а также в конвергенции отраслевых и ИК-технологий, впервые создающей возможности производства и сбыта персонализированных потребительных стоимостей в режимах, близких к </w:t>
      </w:r>
      <w:r w:rsidRPr="00EE24BA">
        <w:rPr>
          <w:lang w:val="ru-RU"/>
        </w:rPr>
        <w:lastRenderedPageBreak/>
        <w:t xml:space="preserve">режимам реального времени, без учёта расстояний, но в институциональных границах национальных экономик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18F783FD" w14:textId="0A337930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Категория электронной экономической системы проанализирована и синтезирована в работе «Электронная экономическая система: анализ теории и синтез категории», где показано различие понятий «электронная экономика» и «электронная экономическая система»: первое отражает совокупность экономических отношений по поводу производства, обмена, распределения и потребления экономических благ, реализуемых полностью, частично или опосредованно в электронной форме, второе — взгляд на тот же объект с позиций управления, регулирования и стабилизации </w:t>
      </w:r>
      <w:hyperlink w:anchor="src_14" w:history="1">
        <w:r w:rsidR="00F362F3" w:rsidRPr="00EE24BA">
          <w:rPr>
            <w:lang w:val="ru-RU"/>
          </w:rPr>
          <w:t>[14]</w:t>
        </w:r>
      </w:hyperlink>
      <w:r w:rsidRPr="00EE24BA">
        <w:rPr>
          <w:lang w:val="ru-RU"/>
        </w:rPr>
        <w:t>.</w:t>
      </w:r>
    </w:p>
    <w:p w14:paraId="6A8F51FB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Отдельные специфические свойства электронной экономики позволяют утверждать, что она отличается от информационной экономики рядом позиций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:</w:t>
      </w:r>
    </w:p>
    <w:p w14:paraId="1748F88E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основным добываемым, перерабатываемым ресурсом являются данные;</w:t>
      </w:r>
    </w:p>
    <w:p w14:paraId="6574286A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производительные силы представляют собой синтез программного, аппаратного обеспечения и интеллекта, в том числе искусственного;</w:t>
      </w:r>
    </w:p>
    <w:p w14:paraId="343F59A1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фактором ограничения (редким ресурсом) становятся креативность и доступность;</w:t>
      </w:r>
    </w:p>
    <w:p w14:paraId="7D5E3746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информация как один из основных продуктов конечного потребления производится по требованию и обладает персонифицированной потребительской стоимостью.</w:t>
      </w:r>
    </w:p>
    <w:p w14:paraId="67C61534" w14:textId="77777777" w:rsidR="00A05ACC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 концепции </w:t>
      </w:r>
      <w:r w:rsidR="00482B6D">
        <w:rPr>
          <w:lang w:val="ru-RU"/>
        </w:rPr>
        <w:t xml:space="preserve">Т. Н. Беляцкой </w:t>
      </w:r>
      <w:r w:rsidRPr="00EE24BA">
        <w:rPr>
          <w:lang w:val="ru-RU"/>
        </w:rPr>
        <w:t xml:space="preserve">перечисленные свойства конкретизируются в системе качественных характеристик, отличающих ЭЭС от иных типов систем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К ним относятся</w:t>
      </w:r>
      <w:r w:rsidR="00A05ACC">
        <w:rPr>
          <w:lang w:val="ru-RU"/>
        </w:rPr>
        <w:t>:</w:t>
      </w:r>
      <w:r w:rsidRPr="00EE24BA">
        <w:rPr>
          <w:lang w:val="ru-RU"/>
        </w:rPr>
        <w:t xml:space="preserve"> </w:t>
      </w:r>
    </w:p>
    <w:p w14:paraId="328280DB" w14:textId="4D936BA5" w:rsidR="00A05ACC" w:rsidRPr="00A05ACC" w:rsidRDefault="00000000" w:rsidP="00A05ACC">
      <w:pPr>
        <w:pStyle w:val="1"/>
        <w:rPr>
          <w:lang w:val="ru-RU"/>
        </w:rPr>
      </w:pPr>
      <w:r w:rsidRPr="00A05ACC">
        <w:rPr>
          <w:lang w:val="ru-RU"/>
        </w:rPr>
        <w:t>временной горизонт управления, в ЭЭС близкий к режиму реального времени</w:t>
      </w:r>
      <w:r w:rsidR="00A05ACC" w:rsidRPr="00A05ACC">
        <w:rPr>
          <w:lang w:val="ru-RU"/>
        </w:rPr>
        <w:t>;</w:t>
      </w:r>
    </w:p>
    <w:p w14:paraId="567716C5" w14:textId="77777777" w:rsidR="00A05ACC" w:rsidRPr="00A05ACC" w:rsidRDefault="00000000" w:rsidP="00A05ACC">
      <w:pPr>
        <w:pStyle w:val="1"/>
        <w:rPr>
          <w:lang w:val="ru-RU"/>
        </w:rPr>
      </w:pPr>
      <w:r w:rsidRPr="00A05ACC">
        <w:rPr>
          <w:lang w:val="ru-RU"/>
        </w:rPr>
        <w:t>временной горизонт производства дополнительной единицы информационного продукта, стремящийся к нулю</w:t>
      </w:r>
      <w:r w:rsidR="00A05ACC" w:rsidRPr="00A05ACC">
        <w:rPr>
          <w:lang w:val="ru-RU"/>
        </w:rPr>
        <w:t>;</w:t>
      </w:r>
    </w:p>
    <w:p w14:paraId="55217A51" w14:textId="77777777" w:rsidR="00A05ACC" w:rsidRDefault="00000000" w:rsidP="00A05ACC">
      <w:pPr>
        <w:pStyle w:val="1"/>
      </w:pPr>
      <w:r w:rsidRPr="00A05ACC">
        <w:rPr>
          <w:lang w:val="ru-RU"/>
        </w:rPr>
        <w:t>господствующая социальная группа (нетократы)</w:t>
      </w:r>
      <w:r w:rsidR="00A05ACC">
        <w:t>;</w:t>
      </w:r>
    </w:p>
    <w:p w14:paraId="20DBCAFF" w14:textId="77777777" w:rsidR="00A05ACC" w:rsidRDefault="00000000" w:rsidP="00A05ACC">
      <w:pPr>
        <w:pStyle w:val="1"/>
      </w:pPr>
      <w:r w:rsidRPr="00A05ACC">
        <w:rPr>
          <w:lang w:val="ru-RU"/>
        </w:rPr>
        <w:t>основной обрабатываемый ресурс (данные)</w:t>
      </w:r>
      <w:r w:rsidR="00A05ACC">
        <w:t>;</w:t>
      </w:r>
    </w:p>
    <w:p w14:paraId="6B6A9443" w14:textId="77777777" w:rsidR="00A05ACC" w:rsidRPr="00A05ACC" w:rsidRDefault="00000000" w:rsidP="00A05ACC">
      <w:pPr>
        <w:pStyle w:val="1"/>
        <w:rPr>
          <w:lang w:val="ru-RU"/>
        </w:rPr>
      </w:pPr>
      <w:r w:rsidRPr="00A05ACC">
        <w:rPr>
          <w:lang w:val="ru-RU"/>
        </w:rPr>
        <w:t>технология, наиболее активно влияющая на рост (конвергенция ИКТ и отраслевых технологий)</w:t>
      </w:r>
      <w:r w:rsidR="00A05ACC" w:rsidRPr="00A05ACC">
        <w:rPr>
          <w:lang w:val="ru-RU"/>
        </w:rPr>
        <w:t>;</w:t>
      </w:r>
    </w:p>
    <w:p w14:paraId="582C57B5" w14:textId="77777777" w:rsidR="00A05ACC" w:rsidRPr="00A05ACC" w:rsidRDefault="00000000" w:rsidP="00A05ACC">
      <w:pPr>
        <w:pStyle w:val="1"/>
        <w:rPr>
          <w:lang w:val="ru-RU"/>
        </w:rPr>
      </w:pPr>
      <w:r w:rsidRPr="00A05ACC">
        <w:rPr>
          <w:lang w:val="ru-RU"/>
        </w:rPr>
        <w:t>источник богатства (интеллектуальный труд, преобразование данных)</w:t>
      </w:r>
      <w:r w:rsidR="00A05ACC" w:rsidRPr="00A05ACC">
        <w:rPr>
          <w:lang w:val="ru-RU"/>
        </w:rPr>
        <w:t>;</w:t>
      </w:r>
    </w:p>
    <w:p w14:paraId="6C335675" w14:textId="77777777" w:rsidR="00A05ACC" w:rsidRDefault="00000000" w:rsidP="00A05ACC">
      <w:pPr>
        <w:pStyle w:val="1"/>
      </w:pPr>
      <w:r w:rsidRPr="00A05ACC">
        <w:rPr>
          <w:lang w:val="ru-RU"/>
        </w:rPr>
        <w:t>тип основного субъекта экономики (крупные наднациональные корпорации проектного типа, малый бизнес, виртуальные организации, наносистемы)</w:t>
      </w:r>
      <w:r w:rsidR="00A05ACC" w:rsidRPr="00A05ACC">
        <w:rPr>
          <w:lang w:val="ru-RU"/>
        </w:rPr>
        <w:t>;</w:t>
      </w:r>
    </w:p>
    <w:p w14:paraId="00A756D4" w14:textId="77777777" w:rsidR="00A05ACC" w:rsidRDefault="00000000" w:rsidP="00A05ACC">
      <w:pPr>
        <w:pStyle w:val="1"/>
      </w:pPr>
      <w:r w:rsidRPr="00A05ACC">
        <w:rPr>
          <w:lang w:val="ru-RU"/>
        </w:rPr>
        <w:t>тип субъекта и системы управления (человек в сочетании с автоматом, автоматическая система)</w:t>
      </w:r>
      <w:r w:rsidR="00A05ACC" w:rsidRPr="00A05ACC">
        <w:rPr>
          <w:lang w:val="ru-RU"/>
        </w:rPr>
        <w:t>;</w:t>
      </w:r>
    </w:p>
    <w:p w14:paraId="08FA7D46" w14:textId="77777777" w:rsidR="00A05ACC" w:rsidRPr="00A05ACC" w:rsidRDefault="00000000" w:rsidP="00A05ACC">
      <w:pPr>
        <w:pStyle w:val="1"/>
        <w:rPr>
          <w:lang w:val="ru-RU"/>
        </w:rPr>
      </w:pPr>
      <w:r w:rsidRPr="00A05ACC">
        <w:rPr>
          <w:lang w:val="ru-RU"/>
        </w:rPr>
        <w:lastRenderedPageBreak/>
        <w:t>стремление элементов системы к децентрализации</w:t>
      </w:r>
      <w:r w:rsidR="00A05ACC" w:rsidRPr="00A05ACC">
        <w:rPr>
          <w:lang w:val="ru-RU"/>
        </w:rPr>
        <w:t>;</w:t>
      </w:r>
    </w:p>
    <w:p w14:paraId="64C860A1" w14:textId="77777777" w:rsidR="00A05ACC" w:rsidRPr="00A05ACC" w:rsidRDefault="00000000" w:rsidP="00A05ACC">
      <w:pPr>
        <w:pStyle w:val="1"/>
        <w:rPr>
          <w:lang w:val="ru-RU"/>
        </w:rPr>
      </w:pPr>
      <w:r w:rsidRPr="00A05ACC">
        <w:rPr>
          <w:lang w:val="ru-RU"/>
        </w:rPr>
        <w:t>информационный производственный цикл (сигнал — данные — информация с персонализированными потребительскими свойствами)</w:t>
      </w:r>
      <w:r w:rsidR="00A05ACC" w:rsidRPr="00A05ACC">
        <w:rPr>
          <w:lang w:val="ru-RU"/>
        </w:rPr>
        <w:t>;</w:t>
      </w:r>
    </w:p>
    <w:p w14:paraId="01B36DB7" w14:textId="77777777" w:rsidR="00A05ACC" w:rsidRDefault="00000000" w:rsidP="00A05ACC">
      <w:pPr>
        <w:pStyle w:val="1"/>
      </w:pPr>
      <w:r w:rsidRPr="00A05ACC">
        <w:rPr>
          <w:lang w:val="ru-RU"/>
        </w:rPr>
        <w:t xml:space="preserve">массовое производство персонализированного товара. </w:t>
      </w:r>
    </w:p>
    <w:p w14:paraId="227B64B4" w14:textId="27D717A9" w:rsidR="00F362F3" w:rsidRPr="00A05ACC" w:rsidRDefault="00000000" w:rsidP="00A05ACC">
      <w:pPr>
        <w:pStyle w:val="1"/>
        <w:numPr>
          <w:ilvl w:val="0"/>
          <w:numId w:val="0"/>
        </w:numPr>
        <w:ind w:firstLine="708"/>
        <w:rPr>
          <w:lang w:val="ru-RU"/>
        </w:rPr>
      </w:pPr>
      <w:r w:rsidRPr="00A05ACC">
        <w:rPr>
          <w:lang w:val="ru-RU"/>
        </w:rPr>
        <w:t xml:space="preserve">Сопоставление индустриальной и электронной экономических систем по ключевым характеристикам приведено в </w:t>
      </w:r>
      <w:hyperlink w:anchor="tbl_1_1" w:history="1">
        <w:r w:rsidR="00F362F3" w:rsidRPr="00A05ACC">
          <w:rPr>
            <w:lang w:val="ru-RU"/>
          </w:rPr>
          <w:t>таблице 1.1</w:t>
        </w:r>
      </w:hyperlink>
      <w:r w:rsidRPr="00A05ACC">
        <w:rPr>
          <w:lang w:val="ru-RU"/>
        </w:rPr>
        <w:t>.</w:t>
      </w:r>
    </w:p>
    <w:p w14:paraId="72D312FF" w14:textId="77777777" w:rsidR="00F362F3" w:rsidRDefault="00000000">
      <w:pPr>
        <w:pStyle w:val="a2"/>
        <w:keepNext/>
        <w:numPr>
          <w:ilvl w:val="4"/>
          <w:numId w:val="0"/>
        </w:numPr>
      </w:pPr>
      <w:bookmarkStart w:id="7" w:name="tbl_1_1"/>
      <w:r>
        <w:t>Таблица 1.1 – Качественные характеристики индустриальной и электронной экономических систем</w:t>
      </w:r>
      <w:bookmarkEnd w:id="7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436"/>
        <w:gridCol w:w="3596"/>
        <w:gridCol w:w="3596"/>
      </w:tblGrid>
      <w:tr w:rsidR="00F362F3" w14:paraId="62BCED63" w14:textId="77777777">
        <w:trPr>
          <w:cantSplit/>
          <w:tblHeader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CB706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Характеристика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63AB7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Индустриальная экономическая система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78102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Электронная экономическая система</w:t>
            </w:r>
          </w:p>
        </w:tc>
      </w:tr>
      <w:tr w:rsidR="00F362F3" w14:paraId="71BA89DA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BC9A2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Горизонт управления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2F71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Планирование на годы и отчётные периоды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D969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Близок к режиму реального времени</w:t>
            </w:r>
          </w:p>
        </w:tc>
      </w:tr>
      <w:tr w:rsidR="00F362F3" w14:paraId="7F787A63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761F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Основной обрабатываемый ресурс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503D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Сырьё, материалы, энергия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105CD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Данные, добываемые и обрабатываемые в ИКТ-среде</w:t>
            </w:r>
          </w:p>
        </w:tc>
      </w:tr>
      <w:tr w:rsidR="00F362F3" w14:paraId="1EA86AC2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C1DFA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Источник богатства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6DCF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Труд и физический капитал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7746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Интеллектуальный труд, преобразование данных</w:t>
            </w:r>
          </w:p>
        </w:tc>
      </w:tr>
      <w:tr w:rsidR="00F362F3" w14:paraId="7945A08B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4CD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Господствующая социальная группа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404E8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Собственники средств производства, менеджеры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D1257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Нетократы</w:t>
            </w:r>
          </w:p>
        </w:tc>
      </w:tr>
      <w:tr w:rsidR="00F362F3" w14:paraId="425EE276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CE7F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Тип основного субъекта экономики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B9EC2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Крупные корпорации, малый бизнес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662F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Наднациональные корпорации проектного типа, малый бизнес, виртуальные организации</w:t>
            </w:r>
          </w:p>
        </w:tc>
      </w:tr>
      <w:tr w:rsidR="00F362F3" w14:paraId="1E568298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2AF12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Субъект управления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31616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Человек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32DF1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Человек в сочетании с интеллектуальной электронной системой</w:t>
            </w:r>
          </w:p>
        </w:tc>
      </w:tr>
      <w:tr w:rsidR="00F362F3" w14:paraId="19E425D9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CC76C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Тип системы управления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B8201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Централизованные иерархии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73F4C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Автоматическая система, стремление к децентрализации</w:t>
            </w:r>
          </w:p>
        </w:tc>
      </w:tr>
      <w:tr w:rsidR="00F362F3" w14:paraId="79BDA426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A42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Производство и товар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1B64C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Массовое производство стандартизированного товара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B447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Массовое производство персонализированного товара</w:t>
            </w:r>
          </w:p>
        </w:tc>
      </w:tr>
      <w:tr w:rsidR="00F362F3" w14:paraId="1D8F89D9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F44B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Ограничивающий (редкий) ресурс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AEC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Капитал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8B61F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Креативность и доступность</w:t>
            </w:r>
          </w:p>
        </w:tc>
      </w:tr>
      <w:tr w:rsidR="00F362F3" w14:paraId="0390D119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015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Технология, определяющая рост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CA64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Отраслевые технологии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9190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Конвергенция ИКТ и отраслевых технологий</w:t>
            </w:r>
          </w:p>
        </w:tc>
      </w:tr>
    </w:tbl>
    <w:p w14:paraId="65B2531E" w14:textId="77777777" w:rsidR="00F362F3" w:rsidRDefault="00F362F3"/>
    <w:p w14:paraId="052BA397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Для электронной экономики характерны также постоянное изменение правил и технологий функционирования системы, возрастание экономической зависимости от электронных компонентов и данных, принадлежащих третьим лицам, главенствующая роль науки и ИКТ в производстве, открытость данных и технологий, проектирование хозяйственной деятельности как мультикультурной и межгосударственной системы, расширение функций инновационного менеджмента за счёт наращивания скоростей управляемых изменений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 Совокупность перечисленных свойств придаёт ЭЭС признаки адаптивной открытой техносоциальной распределённой системы со свойствами самоорганизации и масштабируемости.</w:t>
      </w:r>
    </w:p>
    <w:p w14:paraId="762F8B7A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lastRenderedPageBreak/>
        <w:t xml:space="preserve">Процесс перехода экономических систем к электронному состоянию описывается принципом уровней конвергенции ИКТ и отраслевых технологий. Выделяются пять таких уровней: уровень «человек — человек», компьютеризация, телекомпьютеризация, цифровизация и электронизация. На каждом последующем уровне изменяются роль данных в производительных силах и производственных отношениях, способы извлечения знаний и способы управления системой. Отличие высшего уровня — электронизации — состоит в использовании данных как для осуществления функций управления, так и для производства конечного продукта с новыми потребительскими свойствами, а также в передаче функций управления интеллектуальной электронной системе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1906CD4B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Совокупность принципов формирования и развития электронных экономических систем включает, помимо принципа уровней конвергенции, принцип эволюционности экономических систем в постиндустриальную эпоху, заключающийся в изменении групп ИКТ, определяющих экономический рост, принцип отнесения системы к электронным экономическим системам и принцип организации электронной экосистемы как нового системообразующего звена НЭЭС на мезоуровне. Принцип организации электронной экосистемы требует наличия центра в форме технологической платформы с открытым доступом к функционалу и базам данных, а также технологических и институциональных возможностей образования вокруг технологического ядра совокупности независимых, в том числе виртуальных, организаций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Соблюдение этих принципов позволяет отличать подлинные электронные экономические системы от частично автоматизированных традиционных систем и служит критерием зрелости национальной электронной экономики.</w:t>
      </w:r>
    </w:p>
    <w:p w14:paraId="34FE8765" w14:textId="77777777" w:rsidR="00F362F3" w:rsidRPr="00EE24BA" w:rsidRDefault="00F362F3">
      <w:pPr>
        <w:pStyle w:val="TNR0"/>
        <w:rPr>
          <w:lang w:val="ru-RU"/>
        </w:rPr>
      </w:pPr>
    </w:p>
    <w:p w14:paraId="239CFCAB" w14:textId="77777777" w:rsidR="00F362F3" w:rsidRDefault="00000000">
      <w:pPr>
        <w:pStyle w:val="20"/>
        <w:keepNext/>
      </w:pPr>
      <w:bookmarkStart w:id="8" w:name="sub_1_3"/>
      <w:bookmarkStart w:id="9" w:name="_Toc241781073"/>
      <w:r>
        <w:t>Элементы электронной экономики</w:t>
      </w:r>
      <w:bookmarkEnd w:id="8"/>
      <w:bookmarkEnd w:id="9"/>
    </w:p>
    <w:p w14:paraId="06FD5269" w14:textId="77777777" w:rsidR="00E234DF" w:rsidRDefault="00000000">
      <w:pPr>
        <w:pStyle w:val="TNR0"/>
      </w:pPr>
      <w:r w:rsidRPr="00EE24BA">
        <w:rPr>
          <w:lang w:val="ru-RU"/>
        </w:rPr>
        <w:t xml:space="preserve">Состав электронной экономики раскрывается через систему её элементов, среди которых различают подсистемы разного уровня иерархии, секторы, субъекты и среду функционирования. </w:t>
      </w:r>
    </w:p>
    <w:p w14:paraId="5895F0D4" w14:textId="73A6F019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 соответствии с концепцией </w:t>
      </w:r>
      <w:r w:rsidR="00E234DF">
        <w:rPr>
          <w:lang w:val="ru-RU"/>
        </w:rPr>
        <w:t xml:space="preserve">Т. Н. </w:t>
      </w:r>
      <w:r w:rsidRPr="00EE24BA">
        <w:rPr>
          <w:lang w:val="ru-RU"/>
        </w:rPr>
        <w:t>Беляцкой выделяются пять уровней ЭЭС (</w:t>
      </w:r>
      <w:hyperlink w:anchor="tbl_1_2" w:history="1">
        <w:r w:rsidR="00F362F3" w:rsidRPr="00EE24BA">
          <w:rPr>
            <w:lang w:val="ru-RU"/>
          </w:rPr>
          <w:t>таблица 1.2</w:t>
        </w:r>
      </w:hyperlink>
      <w:r w:rsidRPr="00EE24BA">
        <w:rPr>
          <w:lang w:val="ru-RU"/>
        </w:rPr>
        <w:t xml:space="preserve">): глобальная ЭЭС, национальные ЭЭС (макроуровень), мезоэлектронные ЭЭС (электронный рынок и электронная экосистема), микроэлектронные ЭЭС (электронный бизнес) и наноэлектронные ЭЭС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0B44E483" w14:textId="77777777" w:rsidR="00F362F3" w:rsidRDefault="00000000">
      <w:pPr>
        <w:pStyle w:val="a2"/>
        <w:keepNext/>
        <w:numPr>
          <w:ilvl w:val="4"/>
          <w:numId w:val="0"/>
        </w:numPr>
      </w:pPr>
      <w:bookmarkStart w:id="10" w:name="tbl_1_2"/>
      <w:r>
        <w:lastRenderedPageBreak/>
        <w:t>Таблица 1.2 – Уровни электронной экономической системы</w:t>
      </w:r>
      <w:bookmarkEnd w:id="10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99"/>
        <w:gridCol w:w="2797"/>
        <w:gridCol w:w="5532"/>
      </w:tblGrid>
      <w:tr w:rsidR="00F362F3" w14:paraId="4F342DDF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F33DA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Уровень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5303A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Подсистема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7E8A0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Краткая характеристика</w:t>
            </w:r>
          </w:p>
        </w:tc>
      </w:tr>
      <w:tr w:rsidR="00F362F3" w14:paraId="13A8958B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0A57F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9B8AE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Глобальная ЭЭС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E9FE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Система верхнего уровня, множество национальных и наднациональных ЭЭС, ведущих деятельность на правовых территориях многих национальных экономик по единым алгоритмам</w:t>
            </w:r>
          </w:p>
        </w:tc>
      </w:tr>
      <w:tr w:rsidR="00F362F3" w14:paraId="16024C73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B35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II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4D849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Национальная ЭЭС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A224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Электронная экономика национальной экономики (макроуровень), генерирующая часть ВВП в результате функционирования ЭЭС нижестоящих уровней</w:t>
            </w:r>
          </w:p>
        </w:tc>
      </w:tr>
      <w:tr w:rsidR="00F362F3" w14:paraId="5A3BF99D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A0E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86CF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Мезо-ЭЭС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F918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Электронный рынок (автоматизированная среда совершения сделок) и электронная экосистема с технологическим ядром (платформой)</w:t>
            </w:r>
          </w:p>
        </w:tc>
      </w:tr>
      <w:tr w:rsidR="00F362F3" w14:paraId="4431A35F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3EB74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IV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C9ECD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Микро-ЭЭС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4FA4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Электронный бизнес — относительно обособленный веб-портал, ведущий деятельность в рамках одной или нескольких национальных ЭЭС</w:t>
            </w:r>
          </w:p>
        </w:tc>
      </w:tr>
      <w:tr w:rsidR="00F362F3" w14:paraId="7A4362A2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554D8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4BA6F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Нано-ЭЭС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1179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Индивид либо материальный объект с носимой или встроенной электроникой, подключённой к сети Интернет</w:t>
            </w:r>
          </w:p>
        </w:tc>
      </w:tr>
    </w:tbl>
    <w:p w14:paraId="062BCC14" w14:textId="77777777" w:rsidR="00F362F3" w:rsidRDefault="00F362F3"/>
    <w:p w14:paraId="5940CC0B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Надсистемой для электронной экономической системы является система информационного общества, а среда электронной экономики формируется инфраструктурой (телекоммуникации, сеть Интернет, веб-системы, системы хранения и обработки данных), правовыми требованиями и интеллектуальной составляющей </w:t>
      </w:r>
      <w:hyperlink w:anchor="src_13" w:history="1">
        <w:r w:rsidR="00F362F3" w:rsidRPr="00EE24BA">
          <w:rPr>
            <w:lang w:val="ru-RU"/>
          </w:rPr>
          <w:t>[13]</w:t>
        </w:r>
      </w:hyperlink>
      <w:r w:rsidRPr="00EE24BA">
        <w:rPr>
          <w:lang w:val="ru-RU"/>
        </w:rPr>
        <w:t xml:space="preserve">. К субъектам электронной экономики относятся потребители, веб-системы, организации электронного бизнеса, организации ИКТ-сектора и субъекты управления разных уровней </w:t>
      </w:r>
      <w:hyperlink w:anchor="src_13" w:history="1">
        <w:r w:rsidR="00F362F3" w:rsidRPr="00EE24BA">
          <w:rPr>
            <w:lang w:val="ru-RU"/>
          </w:rPr>
          <w:t>[13]</w:t>
        </w:r>
      </w:hyperlink>
      <w:r w:rsidRPr="00EE24BA">
        <w:rPr>
          <w:lang w:val="ru-RU"/>
        </w:rPr>
        <w:t>.</w:t>
      </w:r>
    </w:p>
    <w:p w14:paraId="25E0A55A" w14:textId="79DAB127" w:rsidR="00F362F3" w:rsidRDefault="00000000">
      <w:pPr>
        <w:pStyle w:val="TNR0"/>
      </w:pPr>
      <w:r w:rsidRPr="00EE24BA">
        <w:rPr>
          <w:lang w:val="ru-RU"/>
        </w:rPr>
        <w:t xml:space="preserve">Электронная экономика может быть описана как совокупность секторов, основными из которых являются сектор электронных финансов, сектор электронных услуг, связанных с перемещением в пространстве и общением, медиасектор, электронная коммерция, электронное здравоохранение и электронная реклама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 xml:space="preserve">. Конечным продуктом этих секторов выступает электронный товар — результат конвергенции телекоммуникационных технологий и традиционных отраслей производства, методика разработки которого и состояние рынка М2М-технологий рассмотрены в работе «Электронный товар: теория, проблематика и состояние рынка» </w:t>
      </w:r>
      <w:hyperlink w:anchor="src_15" w:history="1">
        <w:r w:rsidR="00F362F3" w:rsidRPr="00EE24BA">
          <w:rPr>
            <w:lang w:val="ru-RU"/>
          </w:rPr>
          <w:t>[15]</w:t>
        </w:r>
      </w:hyperlink>
      <w:r w:rsidRPr="00EE24BA">
        <w:rPr>
          <w:lang w:val="ru-RU"/>
        </w:rPr>
        <w:t xml:space="preserve">. Наиболее развитым сектором является рынок электронной коммерции, на который приходится порядка 60 % общего объёма доходов, получаемых на электронных рынках, далее следуют электронные услуги (около 27 %) и цифровая реклама (около 8 %), тогда как рынки «умный дом», «умное транспортное средство» и электронное здравоохранение находятся в начале жизненного цикла (см. </w:t>
      </w:r>
      <w:hyperlink w:anchor="fig_1_1" w:history="1">
        <w:r w:rsidR="00F362F3">
          <w:t>рисунок 1.1</w:t>
        </w:r>
      </w:hyperlink>
      <w:r>
        <w:t xml:space="preserve">) </w:t>
      </w:r>
      <w:hyperlink w:anchor="src_7" w:history="1">
        <w:r w:rsidR="00F362F3">
          <w:t>[7]</w:t>
        </w:r>
      </w:hyperlink>
      <w:r>
        <w:t>.</w:t>
      </w:r>
    </w:p>
    <w:p w14:paraId="363441FE" w14:textId="77777777" w:rsidR="00F362F3" w:rsidRDefault="00F362F3">
      <w:pPr>
        <w:pStyle w:val="TNR0"/>
      </w:pPr>
    </w:p>
    <w:p w14:paraId="0DD46E04" w14:textId="77777777" w:rsidR="00F362F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691621" wp14:editId="4882B7D8">
            <wp:extent cx="5400000" cy="2741538"/>
            <wp:effectExtent l="0" t="0" r="0" b="0"/>
            <wp:docPr id="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4088" w14:textId="3DDC5684" w:rsidR="00F362F3" w:rsidRDefault="00000000">
      <w:pPr>
        <w:pStyle w:val="a3"/>
        <w:numPr>
          <w:ilvl w:val="5"/>
          <w:numId w:val="0"/>
        </w:numPr>
      </w:pPr>
      <w:bookmarkStart w:id="11" w:name="fig_1_1"/>
      <w:r>
        <w:t xml:space="preserve">Рисунок 1.1 – Структура мирового электронного рынка по секторам, 2017 г. </w:t>
      </w:r>
      <w:bookmarkEnd w:id="11"/>
    </w:p>
    <w:p w14:paraId="2AF17A46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Важно подчеркнуть, что электронная экономика не отождествляется с ИКТ-сектором. Для организаций ИКТ данные и информация являются конечным продуктом, тогда как для организаций электронного бизнеса и остальных секторов экономики — промежуточным продуктом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 xml:space="preserve">. Электронный бизнес определяется как субъект электронной экономики, ЭЭС микроуровня, результатом предпринимательской деятельности которого является предоставление данных, вычисляемых персонализированно в режиме реального времени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 В национальной статистике электронный бизнес пока не выделен в самостоятельный вид экономической деятельности, что сдерживает развитие системы измерения электронной экономики.</w:t>
      </w:r>
    </w:p>
    <w:p w14:paraId="0CEC933E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Секторы электронной экономики различаются степенью зрелости и структурой доходов. В секторе электронных финансов 97 % дохода приходится на сервисы денежных платежей и переводов, тогда как полноценные финансовые отношения в электронной форме (кредитование, финансирование проектов через краудфандинговые платформы) развиваются пока ограниченно [7, 8]. Электронная коммерция является наиболее зрелым и крупным сегментом: детальный анализ электронной коммерции США показал, что уже к середине 2010-х гг. на электронные магазины приходилось 68 % объёма вне-магазинной розничной торговли, а темпы роста продаж через электронные каналы устойчиво превышали темпы роста традиционной розницы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В исследованиях подчёркивается, что два больших по объёмам трафика сектора электронного бизнеса — веб-коммуникации и электронные СМИ — не участвуют в </w:t>
      </w:r>
      <w:r w:rsidRPr="00EE24BA">
        <w:rPr>
          <w:lang w:val="ru-RU"/>
        </w:rPr>
        <w:lastRenderedPageBreak/>
        <w:t xml:space="preserve">аналитических оценках объёма рынка, вследствие чего фактические масштабы электронной экономики систематически недооцениваются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</w:t>
      </w:r>
    </w:p>
    <w:p w14:paraId="6AD973C2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Среда функционирования ЭЭС образуется инфраструктурными подсистемами, состав которых раскрыт в авторской методологии формирования национальных электронных экономических систем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:</w:t>
      </w:r>
    </w:p>
    <w:p w14:paraId="333AC932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 xml:space="preserve">информационно-коммуникационная инфраструктура (система доступа, центры обработки данных, облачные технологии </w:t>
      </w:r>
      <w:r>
        <w:t>IaaS</w:t>
      </w:r>
      <w:r w:rsidRPr="00EE24BA">
        <w:rPr>
          <w:lang w:val="ru-RU"/>
        </w:rPr>
        <w:t xml:space="preserve">, </w:t>
      </w:r>
      <w:r>
        <w:t>PaaS</w:t>
      </w:r>
      <w:r w:rsidRPr="00EE24BA">
        <w:rPr>
          <w:lang w:val="ru-RU"/>
        </w:rPr>
        <w:t xml:space="preserve">, </w:t>
      </w:r>
      <w:r>
        <w:t>SaaS</w:t>
      </w:r>
      <w:r w:rsidRPr="00EE24BA">
        <w:rPr>
          <w:lang w:val="ru-RU"/>
        </w:rPr>
        <w:t>, технологии совместимости и защиты данных, система идентификации физических и юридических лиц);</w:t>
      </w:r>
    </w:p>
    <w:p w14:paraId="71455668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рыночная инфраструктура (торговые организации, биржи, организации электронного бизнеса);</w:t>
      </w:r>
    </w:p>
    <w:p w14:paraId="0C10CC6B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логистическая подсистема (почта, транспортные сети, складское хозяйство, информационные логистические услуги);</w:t>
      </w:r>
    </w:p>
    <w:p w14:paraId="7B7EE96D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финансовая подсистема (платёжные системы, банковская система, финансовые услуги, процессинговые центры);</w:t>
      </w:r>
    </w:p>
    <w:p w14:paraId="4ECE0284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интеллектуальная подсистема (уровень образования, активность в регистрации прав на интеллектуальную собственность, ИКТ-навыки);</w:t>
      </w:r>
    </w:p>
    <w:p w14:paraId="50436EF9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институциональная система (нормы телеработы и самозанятости, стандарты представления информации в сети, идентификация субъектов в сети Интернет, равный статус электронных и иных по правовому происхождению экономических записей).</w:t>
      </w:r>
    </w:p>
    <w:p w14:paraId="46052B4F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Таким образом, элементный состав электронной экономики носит системный характер: изменение любого из элементов — технологического ядра экосистемы, состава субъектов, инфраструктуры или институциональных норм — непосредственно отражается на состоянии целостной системы.</w:t>
      </w:r>
    </w:p>
    <w:p w14:paraId="4F5B6245" w14:textId="77777777" w:rsidR="00F362F3" w:rsidRPr="00EE24BA" w:rsidRDefault="00F362F3">
      <w:pPr>
        <w:pStyle w:val="TNR0"/>
        <w:rPr>
          <w:lang w:val="ru-RU"/>
        </w:rPr>
      </w:pPr>
    </w:p>
    <w:p w14:paraId="7FD5D278" w14:textId="77777777" w:rsidR="00F362F3" w:rsidRDefault="00000000">
      <w:pPr>
        <w:pStyle w:val="20"/>
        <w:keepNext/>
      </w:pPr>
      <w:bookmarkStart w:id="12" w:name="sub_1_4"/>
      <w:bookmarkStart w:id="13" w:name="_Toc241781074"/>
      <w:r>
        <w:t>Взаимосвязи элементов электронной экономики</w:t>
      </w:r>
      <w:bookmarkEnd w:id="12"/>
      <w:bookmarkEnd w:id="13"/>
    </w:p>
    <w:p w14:paraId="48F84AE4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Взаимосвязи элементов электронной экономики существенно отличаются от взаимосвязей традиционной экономики. Во-первых, структурная взаимосвязь элементов осуществляется на принципах сетевого взаимодействия: электронные автоматизированные компоненты (роботы, участвующие в сделках и в процессах принятия решений) функционируют во взаимосвязи с социальными компонентами (индивидами, домашними хозяйствами, организациями), а взаимодействие электронных и социальных компонентов между собой фиксируется алгоритмами взаимодействия и законодательными актами </w:t>
      </w:r>
      <w:hyperlink w:anchor="src_13" w:history="1">
        <w:r w:rsidR="00F362F3" w:rsidRPr="00EE24BA">
          <w:rPr>
            <w:lang w:val="ru-RU"/>
          </w:rPr>
          <w:t>[13]</w:t>
        </w:r>
      </w:hyperlink>
      <w:r w:rsidRPr="00EE24BA">
        <w:rPr>
          <w:lang w:val="ru-RU"/>
        </w:rPr>
        <w:t>.</w:t>
      </w:r>
    </w:p>
    <w:p w14:paraId="785DEC0F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Во-вторых, экономическая система предполагает два основных механизма координации потоков товаров и услуг — рынки и иерархии. Электронный рынок </w:t>
      </w:r>
      <w:r w:rsidRPr="00EE24BA">
        <w:rPr>
          <w:lang w:val="ru-RU"/>
        </w:rPr>
        <w:lastRenderedPageBreak/>
        <w:t xml:space="preserve">определяется как техносоциальная распределённая система, поддерживающая процессы заключения сделок на уровне цен, формирующихся под действием спроса и предложения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 xml:space="preserve">. Иерархия представляет собой вертикально интегрированную систему, поддерживающую процессы заключения сделок и формирования добавленной стоимости по заранее оговорённому алгоритму; такие системы описываются балансовой моделью В. Леонтьева, тогда как электронные рынки описываются системой одновременных уравнений спроса, предложения и рыночного ценового равновесия </w:t>
      </w:r>
      <w:hyperlink w:anchor="src_13" w:history="1">
        <w:r w:rsidR="00F362F3" w:rsidRPr="00EE24BA">
          <w:rPr>
            <w:lang w:val="ru-RU"/>
          </w:rPr>
          <w:t>[13]</w:t>
        </w:r>
      </w:hyperlink>
      <w:r w:rsidRPr="00EE24BA">
        <w:rPr>
          <w:lang w:val="ru-RU"/>
        </w:rPr>
        <w:t xml:space="preserve">. В электронной экономике оба механизма автоматизируются: наиболее развитыми автоматизированными средами совершения сделок являются рынок рекламы (технологии программатик) и автоматизированный рынок финансовых ресурсов (финтех-кредитование и краудфандинг) </w:t>
      </w:r>
      <w:hyperlink w:anchor="src_13" w:history="1">
        <w:r w:rsidR="00F362F3" w:rsidRPr="00EE24BA">
          <w:rPr>
            <w:lang w:val="ru-RU"/>
          </w:rPr>
          <w:t>[13]</w:t>
        </w:r>
      </w:hyperlink>
      <w:r w:rsidRPr="00EE24BA">
        <w:rPr>
          <w:lang w:val="ru-RU"/>
        </w:rPr>
        <w:t>.</w:t>
      </w:r>
    </w:p>
    <w:p w14:paraId="4635F67B" w14:textId="39F35752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В-третьих, связи между элементами приобретают форму экосистемы. Электронная экосистема (ЭЭС мезоуровня) представляет собой технологическое ядро (программно-аппаратный комплекс) с открытым программным доступом к данным и функционалу и закрытыми алгоритмами управления, вокруг которого формируется структура экономически независимых, но технологически и экономически связанных с ядром элементов, функционирование которых синергетически увеличивает стоимость технологического ядра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Элементами экосистемы электронного рынка рекламы</w:t>
      </w:r>
      <w:r w:rsidR="00A2526D">
        <w:rPr>
          <w:lang w:val="ru-RU"/>
        </w:rPr>
        <w:t xml:space="preserve"> </w:t>
      </w:r>
      <w:r w:rsidRPr="00EE24BA">
        <w:rPr>
          <w:lang w:val="ru-RU"/>
        </w:rPr>
        <w:t xml:space="preserve">являются посетитель веб-сайта, собственник рекламных площадей, платформа-поставщик спроса, платформа-поставщик предложения, рекламный сервер, рекламные системы (биржи и сети), системы ретаргетинга, платформа управления данными, торговые платформы, платформы измерения аналитики и верификации рекламной кампании </w:t>
      </w:r>
      <w:hyperlink w:anchor="src_13" w:history="1">
        <w:r w:rsidR="00F362F3" w:rsidRPr="00EE24BA">
          <w:rPr>
            <w:lang w:val="ru-RU"/>
          </w:rPr>
          <w:t>[13]</w:t>
        </w:r>
      </w:hyperlink>
      <w:r w:rsidRPr="00EE24BA">
        <w:rPr>
          <w:lang w:val="ru-RU"/>
        </w:rPr>
        <w:t xml:space="preserve">. Аналогичная декомпозиция выполнена для экосистемы электронного финансового рынка, подсистемами которой выступают поставщики технологий (платёжные системы, блокчейн, краудфандинговые и кредитные платформы), финансовые организации, финтех-стартапы, потребители финансовых ресурсов и автоматизированный рынок финансов </w:t>
      </w:r>
      <w:hyperlink w:anchor="src_13" w:history="1">
        <w:r w:rsidR="00F362F3" w:rsidRPr="00EE24BA">
          <w:rPr>
            <w:lang w:val="ru-RU"/>
          </w:rPr>
          <w:t>[13]</w:t>
        </w:r>
      </w:hyperlink>
      <w:r w:rsidRPr="00EE24BA">
        <w:rPr>
          <w:lang w:val="ru-RU"/>
        </w:rPr>
        <w:t>.</w:t>
      </w:r>
    </w:p>
    <w:p w14:paraId="1F3DB06A" w14:textId="24E017DA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В-четвёртых, финансовая подсистема обеспечивает движение стоимости на электронных рынках. Объёмы трансакций по секторам деловых и розничных финансов, электронных платежей и количества </w:t>
      </w:r>
      <w:r>
        <w:t>POS</w:t>
      </w:r>
      <w:r w:rsidRPr="00EE24BA">
        <w:rPr>
          <w:lang w:val="ru-RU"/>
        </w:rPr>
        <w:t>-терминалов статистически тесно связаны с валовым доходом электронной экономики</w:t>
      </w:r>
      <w:r w:rsidR="00A2526D">
        <w:rPr>
          <w:lang w:val="ru-RU"/>
        </w:rPr>
        <w:t xml:space="preserve">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>. Тем самым электронные финансы выступают кровеносной системой электронной экономики: без развитой платёжной инфраструктуры обмен персонализированными потребительными стоимостями не превращается в экономические отношения.</w:t>
      </w:r>
    </w:p>
    <w:p w14:paraId="1CA5A348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lastRenderedPageBreak/>
        <w:t xml:space="preserve">В-пятых, замыкание контура воспроизводства обеспечивается данными. В ЭЭС движение данных формирует одновременно персонализированную потребительную стоимость, являющуюся как конечным продуктом системы, так и основой контура обратной связи, и сигналы управления, обеспечивающие замкнутость контура управления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Уникальность электронной экономики состоит в том, что сам продукт (обработанные данные) одновременно является средством управления системой, что принципиально отличает её от механических и индустриальных систем.</w:t>
      </w:r>
    </w:p>
    <w:p w14:paraId="1975D3A8" w14:textId="68BF2C86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Наконец, важнейшей межсистемной взаимосвязью является конвергенция ИКТ и отраслевых технологий. Системы связи ИКТ-сектора и электронного бизнеса пронизывают все отрасли экономики, однако глубина проникновения неодинакова: регрессионный анализ темпов роста валового выпуска отраслей и промежуточного потребления ИКТ за 1995–2015 гг. показал наибольшую зависимость для отрасли производства вычислительной, электронной и оптической техники и наименьшую — для электроэнергетики и добывающей промышленности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Конвергенция ИКТ с отраслевыми технологиями сокращает время и расстояние при осуществлении экономических отношений, что особенно ярко проявляется на электронном рынке рекламы, где весь комплекс отношений от размещения рекламного сообщения до его показа потребителю и финансовых зачётов происходит в течение секунд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</w:t>
      </w:r>
    </w:p>
    <w:p w14:paraId="584586FB" w14:textId="77777777" w:rsidR="00F362F3" w:rsidRPr="00EE24BA" w:rsidRDefault="00F362F3">
      <w:pPr>
        <w:pStyle w:val="TNR0"/>
        <w:rPr>
          <w:lang w:val="ru-RU"/>
        </w:rPr>
      </w:pPr>
    </w:p>
    <w:p w14:paraId="7E5838CD" w14:textId="77777777" w:rsidR="00F362F3" w:rsidRDefault="00000000">
      <w:pPr>
        <w:pStyle w:val="20"/>
        <w:keepNext/>
      </w:pPr>
      <w:bookmarkStart w:id="14" w:name="sub_1_5"/>
      <w:bookmarkStart w:id="15" w:name="_Toc241781075"/>
      <w:r>
        <w:t>Закономерности развития электронной экономики</w:t>
      </w:r>
      <w:bookmarkEnd w:id="14"/>
      <w:bookmarkEnd w:id="15"/>
    </w:p>
    <w:p w14:paraId="198806B6" w14:textId="58D7758D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Закономерности развития электронной экономики установлены на основе анализа мировой статистики</w:t>
      </w:r>
      <w:r w:rsidR="00BE1D5C">
        <w:rPr>
          <w:lang w:val="ru-RU"/>
        </w:rPr>
        <w:t>, где</w:t>
      </w:r>
      <w:r w:rsidRPr="00EE24BA">
        <w:rPr>
          <w:lang w:val="ru-RU"/>
        </w:rPr>
        <w:t xml:space="preserve"> </w:t>
      </w:r>
      <w:r w:rsidR="00BE1D5C">
        <w:rPr>
          <w:lang w:val="ru-RU"/>
        </w:rPr>
        <w:t>о</w:t>
      </w:r>
      <w:r w:rsidRPr="00EE24BA">
        <w:rPr>
          <w:lang w:val="ru-RU"/>
        </w:rPr>
        <w:t xml:space="preserve">ни разделяются на две группы: закономерности формирования национальных электронных экономических систем и закономерности развития ИКТ-сектора, в частности электронного бизнеса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37747EF9" w14:textId="77777777" w:rsidR="002A5F43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Закономерности формирования национальных электронных экономических систем установлены на основе структурной динамики мировых экономик, направления изменения которой рассмотрены в работе «Направления изменения структуры экономической системы и формирование электронной экономики» </w:t>
      </w:r>
      <w:hyperlink w:anchor="src_5" w:history="1">
        <w:r w:rsidR="00F362F3" w:rsidRPr="00EE24BA">
          <w:rPr>
            <w:lang w:val="ru-RU"/>
          </w:rPr>
          <w:t>[5]</w:t>
        </w:r>
      </w:hyperlink>
      <w:r w:rsidRPr="00EE24BA">
        <w:rPr>
          <w:lang w:val="ru-RU"/>
        </w:rPr>
        <w:t xml:space="preserve">. </w:t>
      </w:r>
    </w:p>
    <w:p w14:paraId="12763FDF" w14:textId="685246D6" w:rsidR="00F362F3" w:rsidRPr="00597C57" w:rsidRDefault="00000000">
      <w:pPr>
        <w:pStyle w:val="TNR0"/>
        <w:rPr>
          <w:lang w:val="ru-RU"/>
        </w:rPr>
      </w:pPr>
      <w:r w:rsidRPr="00597C57">
        <w:rPr>
          <w:lang w:val="ru-RU"/>
        </w:rPr>
        <w:t xml:space="preserve">К закономерностям формирования национальных электронных экономических систем относятся </w:t>
      </w:r>
      <w:hyperlink w:anchor="src_8" w:history="1">
        <w:r w:rsidR="00F362F3" w:rsidRPr="00597C57">
          <w:rPr>
            <w:lang w:val="ru-RU"/>
          </w:rPr>
          <w:t>[8]</w:t>
        </w:r>
      </w:hyperlink>
      <w:r w:rsidRPr="00597C57">
        <w:rPr>
          <w:lang w:val="ru-RU"/>
        </w:rPr>
        <w:t>:</w:t>
      </w:r>
    </w:p>
    <w:p w14:paraId="5D7D19FD" w14:textId="105FC0A6" w:rsidR="00F362F3" w:rsidRDefault="00AB2E44">
      <w:pPr>
        <w:pStyle w:val="a0"/>
      </w:pPr>
      <w:r>
        <w:t>Т</w:t>
      </w:r>
      <w:r w:rsidR="00000000">
        <w:t>емп роста мирового валового выпуска ИКТ-сектора превышает темп роста мировой экономики</w:t>
      </w:r>
      <w:r>
        <w:t>.</w:t>
      </w:r>
    </w:p>
    <w:p w14:paraId="235ADFCB" w14:textId="4E4D36CD" w:rsidR="00F362F3" w:rsidRDefault="00AB2E44">
      <w:pPr>
        <w:pStyle w:val="a0"/>
      </w:pPr>
      <w:r>
        <w:lastRenderedPageBreak/>
        <w:t>Э</w:t>
      </w:r>
      <w:r w:rsidR="00000000">
        <w:t>ластичность ВВП по добавленной стоимости сектора услуг, в наибольшей степени способствующего формированию ЭЭС, увеличивается, а по секторам промышленности и сельского хозяйства сокращается</w:t>
      </w:r>
      <w:r>
        <w:t>.</w:t>
      </w:r>
    </w:p>
    <w:p w14:paraId="70484343" w14:textId="4A8430BD" w:rsidR="00F362F3" w:rsidRDefault="00AB2E44">
      <w:pPr>
        <w:pStyle w:val="a0"/>
      </w:pPr>
      <w:r>
        <w:t>Т</w:t>
      </w:r>
      <w:r w:rsidR="00000000">
        <w:t>емпы роста валового выпуска национальной экономики детерминированы темпами роста промежуточного потребления ИКТ</w:t>
      </w:r>
      <w:r>
        <w:t>.</w:t>
      </w:r>
    </w:p>
    <w:p w14:paraId="1F495D59" w14:textId="4976FBA2" w:rsidR="00F362F3" w:rsidRDefault="00AB2E44">
      <w:pPr>
        <w:pStyle w:val="a0"/>
      </w:pPr>
      <w:r>
        <w:t>У</w:t>
      </w:r>
      <w:r w:rsidR="00000000">
        <w:t>ровень зависимости валового выпуска от промежуточного потребления ИКТ различается по отраслям, что говорит о неравномерности конвергенции ИКТ и отраслевых технологий в экономической системе</w:t>
      </w:r>
      <w:r>
        <w:t>.</w:t>
      </w:r>
    </w:p>
    <w:p w14:paraId="5C8EEA7C" w14:textId="4DCC3C44" w:rsidR="00F362F3" w:rsidRDefault="00AB2E44">
      <w:pPr>
        <w:pStyle w:val="a0"/>
      </w:pPr>
      <w:r>
        <w:t>В</w:t>
      </w:r>
      <w:r w:rsidR="00000000">
        <w:t xml:space="preserve"> разные периоды времени на экономический рост оказывают влияние разные группы ИКТ</w:t>
      </w:r>
      <w:r>
        <w:t>.</w:t>
      </w:r>
    </w:p>
    <w:p w14:paraId="71C67800" w14:textId="0329FB90" w:rsidR="00F362F3" w:rsidRDefault="00AB2E44">
      <w:pPr>
        <w:pStyle w:val="a0"/>
      </w:pPr>
      <w:r>
        <w:t>И</w:t>
      </w:r>
      <w:r w:rsidR="00000000">
        <w:t>нвестиции в ИКТ-капитал цикличны с понижающей стоимостной волной, вызывающей цикличность формирования инфраструктуры ЭЭС и снижение стоимости её формирования во времени.</w:t>
      </w:r>
    </w:p>
    <w:p w14:paraId="65F699D9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Установленные закономерности подтверждают гипотезу о широком отраслевом распространении электронных экономических систем и опровергают предположение об их концентрации в одном секторе экономики, что обусловливает стратегическую цель сокращения цифрового разрыва между ИКТ-сектором и иными секторами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407911CB" w14:textId="587A9016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Влияние ИКТ-капитала на экономический рост количественно оценено в модели мультифакторной производительности, направления влияния ИКТ на экономический рост национальных систем и отдельных секторов систематизированы в работе «Информационно-коммуникационные технологии в экономике» </w:t>
      </w:r>
      <w:hyperlink w:anchor="src_2" w:history="1">
        <w:r w:rsidR="00F362F3" w:rsidRPr="00EE24BA">
          <w:rPr>
            <w:lang w:val="ru-RU"/>
          </w:rPr>
          <w:t>[2]</w:t>
        </w:r>
      </w:hyperlink>
      <w:r w:rsidRPr="00EE24BA">
        <w:rPr>
          <w:lang w:val="ru-RU"/>
        </w:rPr>
        <w:t xml:space="preserve">. В странах, где сформировалась и развивается электронная экономика, экономический рост был обусловлен промежуточным потреблением ИКТ-капитала в период 1985–1990 гг. на 50 %, в периоды 1992–1993 гг. и 1999–2001 гг. — на 60 %, в более поздние периоды влияние ИКТ-капитала в отдельных экономиках (Великобритания, Испания) снизилось до 10 %, тогда как в США, Германии и Франции ИКТ-капитал по-прежнему определяет экономический рост на уровне 50–60 %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Декомпозиция факторов экономического роста по группам стран показывает, что вклад ИКТ-капитала в среднегодовой рост достигал 1,76–1,85 процентного пункта в периоды 1985–1990 гг. и 1991–2002 гг. (см. </w:t>
      </w:r>
      <w:hyperlink w:anchor="fig_1_2" w:history="1">
        <w:r w:rsidR="00F362F3" w:rsidRPr="00EE24BA">
          <w:rPr>
            <w:lang w:val="ru-RU"/>
          </w:rPr>
          <w:t>рисунок 1.2</w:t>
        </w:r>
      </w:hyperlink>
      <w:r w:rsidRPr="00EE24BA">
        <w:rPr>
          <w:lang w:val="ru-RU"/>
        </w:rPr>
        <w:t xml:space="preserve">)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При этом структура влияния смещается: если инвестиции в аппаратное обеспечение определяли экономический рост в США в 1985–1990 гг. на 19 %, то в 2002–2016 гг. лишь на 3 %, тогда как вклад программного обеспечения и баз данных вырос с 13 до 27 %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</w:t>
      </w:r>
    </w:p>
    <w:p w14:paraId="7FAC6B2A" w14:textId="77777777" w:rsidR="00F362F3" w:rsidRPr="00EE24BA" w:rsidRDefault="00F362F3">
      <w:pPr>
        <w:pStyle w:val="TNR0"/>
        <w:rPr>
          <w:lang w:val="ru-RU"/>
        </w:rPr>
      </w:pPr>
    </w:p>
    <w:p w14:paraId="149822F8" w14:textId="77777777" w:rsidR="00F362F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D3BAB9" wp14:editId="2AAF4292">
            <wp:extent cx="5400000" cy="3347269"/>
            <wp:effectExtent l="0" t="0" r="0" b="0"/>
            <wp:docPr id="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4F8C" w14:textId="77777777" w:rsidR="00F362F3" w:rsidRDefault="00000000">
      <w:pPr>
        <w:pStyle w:val="a3"/>
        <w:numPr>
          <w:ilvl w:val="5"/>
          <w:numId w:val="0"/>
        </w:numPr>
      </w:pPr>
      <w:bookmarkStart w:id="16" w:name="fig_1_2"/>
      <w:r>
        <w:t>Рисунок 1.2 – Вклад ИКТ-капитала в среднегодовой экономический рост по группам стран (составлено по данным [7])</w:t>
      </w:r>
      <w:bookmarkEnd w:id="16"/>
    </w:p>
    <w:p w14:paraId="41328454" w14:textId="77777777" w:rsidR="00F362F3" w:rsidRDefault="00000000">
      <w:pPr>
        <w:pStyle w:val="TNR0"/>
      </w:pPr>
      <w:r w:rsidRPr="00EE24BA">
        <w:rPr>
          <w:lang w:val="ru-RU"/>
        </w:rPr>
        <w:t xml:space="preserve">Закономерности формирования НЭЭС проявляются в структурной динамике занятости и добавленной стоимости. В странах-лидерах к 2017 г. в секторе услуг было сконцентрировано 71–79 % работающего населения, в промышленности 19–27 %, в сельском хозяйстве 1–2 %, в Китае — 56, 27 и 18 %, в Беларуси — 59, 31 и 10 % соответственно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 xml:space="preserve">. Тенденции структурной динамики сохраняются практически во всех национальных системах, различаясь лишь скоростью и начальной точкой. Эластичность ВВП по валовой добавленной стоимости сектора услуг выросла с 0,90 в 1998 г. до 1,07 в 2015 г., тогда как по промышленности снизилась с 1,12 до 0,81, а по сельскому хозяйству — с 0,78 до 0,60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 xml:space="preserve">. Большая детализация факторов роста позволила также установить, что макропроизводительность экономики США связана прежде всего с инвестициями в компьютерное программное обеспечение и базы данных, вклад которых в экономический рост увеличился с 17–20 % в период 1985–2013 гг. до 40–50 % в 2013–2016 гг. </w:t>
      </w:r>
      <w:hyperlink w:anchor="src_8" w:history="1">
        <w:r w:rsidR="00F362F3">
          <w:t>[8]</w:t>
        </w:r>
      </w:hyperlink>
      <w:r>
        <w:t>.</w:t>
      </w:r>
    </w:p>
    <w:p w14:paraId="4A0B5585" w14:textId="77777777" w:rsidR="00F362F3" w:rsidRDefault="00000000">
      <w:pPr>
        <w:pStyle w:val="TNR0"/>
      </w:pPr>
      <w:r>
        <w:t xml:space="preserve">К закономерностям развития ИКТ-сектора и электронного бизнеса отнесены </w:t>
      </w:r>
      <w:hyperlink w:anchor="src_8" w:history="1">
        <w:r w:rsidR="00F362F3">
          <w:t>[8]</w:t>
        </w:r>
      </w:hyperlink>
      <w:r>
        <w:t>:</w:t>
      </w:r>
    </w:p>
    <w:p w14:paraId="2FDCA257" w14:textId="23422522" w:rsidR="00F362F3" w:rsidRDefault="00851D21">
      <w:pPr>
        <w:pStyle w:val="a0"/>
        <w:numPr>
          <w:ilvl w:val="0"/>
          <w:numId w:val="15"/>
        </w:numPr>
      </w:pPr>
      <w:r>
        <w:t>О</w:t>
      </w:r>
      <w:r w:rsidR="00000000">
        <w:t>пережающие темпы роста электронного бизнеса по сравнению с иными отраслями экономики</w:t>
      </w:r>
      <w:r>
        <w:t>. З</w:t>
      </w:r>
      <w:r w:rsidR="00000000">
        <w:t>а 2005–2016 гг. среднегодовой темп прироста составил 5 % против 2 % по экономике в целом</w:t>
      </w:r>
      <w:r>
        <w:t>.</w:t>
      </w:r>
    </w:p>
    <w:p w14:paraId="3E4CA0F9" w14:textId="392666AB" w:rsidR="00F362F3" w:rsidRDefault="00851D21">
      <w:pPr>
        <w:pStyle w:val="a0"/>
        <w:numPr>
          <w:ilvl w:val="0"/>
          <w:numId w:val="15"/>
        </w:numPr>
      </w:pPr>
      <w:r>
        <w:lastRenderedPageBreak/>
        <w:t>П</w:t>
      </w:r>
      <w:r w:rsidR="00000000">
        <w:t>рименение ИКТ как всеобщей технологии, обеспечивающей экономический рост в результате конвергенции с отраслевыми технологиями</w:t>
      </w:r>
      <w:r>
        <w:t>. С</w:t>
      </w:r>
      <w:r w:rsidR="00000000">
        <w:t>реднегодовой темп роста промежуточного потребления ИКТ в отраслях за 1995–2015 гг. составил 6–12 %</w:t>
      </w:r>
      <w:r>
        <w:t>.</w:t>
      </w:r>
    </w:p>
    <w:p w14:paraId="1CC8413B" w14:textId="2812DF00" w:rsidR="00F362F3" w:rsidRDefault="00851D21">
      <w:pPr>
        <w:pStyle w:val="a0"/>
        <w:numPr>
          <w:ilvl w:val="0"/>
          <w:numId w:val="15"/>
        </w:numPr>
      </w:pPr>
      <w:r>
        <w:t>Н</w:t>
      </w:r>
      <w:r w:rsidR="00000000">
        <w:t>еравномерное развитие электронного бизнеса в географическом аспекте и в разрезе отраслей</w:t>
      </w:r>
      <w:r>
        <w:t>. В</w:t>
      </w:r>
      <w:r w:rsidR="00000000">
        <w:t xml:space="preserve"> 2014–2016 гг. на долю электронной экономики США и Китая приходилось более 50 % мирового валового дохода от электронного бизнеса</w:t>
      </w:r>
      <w:r>
        <w:t>.</w:t>
      </w:r>
    </w:p>
    <w:p w14:paraId="497B46EE" w14:textId="1686CA82" w:rsidR="00F362F3" w:rsidRDefault="00851D21">
      <w:pPr>
        <w:pStyle w:val="a0"/>
        <w:numPr>
          <w:ilvl w:val="0"/>
          <w:numId w:val="15"/>
        </w:numPr>
      </w:pPr>
      <w:r>
        <w:t>К</w:t>
      </w:r>
      <w:r w:rsidR="00000000">
        <w:t>онцентрация электронного бизнеса на секторе услуг</w:t>
      </w:r>
      <w:r>
        <w:t>. З</w:t>
      </w:r>
      <w:r w:rsidR="00000000">
        <w:t>а 2005–2016 гг. на услуги приходилось 90 % валового дохода электронной экономики</w:t>
      </w:r>
      <w:r>
        <w:t>.</w:t>
      </w:r>
    </w:p>
    <w:p w14:paraId="195CF1C7" w14:textId="193FCC16" w:rsidR="00F362F3" w:rsidRDefault="00851D21">
      <w:pPr>
        <w:pStyle w:val="a0"/>
        <w:numPr>
          <w:ilvl w:val="0"/>
          <w:numId w:val="15"/>
        </w:numPr>
      </w:pPr>
      <w:r>
        <w:t>Н</w:t>
      </w:r>
      <w:r w:rsidR="00000000">
        <w:t>езначительный объём ВВП, формируемый за счёт электронного бизнеса, и недоиспользование возможностей глобального роста, открываемых Интернетом и иными ИКТ</w:t>
      </w:r>
      <w:r>
        <w:t>. О</w:t>
      </w:r>
      <w:r w:rsidR="00000000">
        <w:t>бъём валового дохода от сервисов электронного бизнеса составляет 5–6 % объёма экономики, в среднем 80 % трафика сайты получают с внутреннего рынка</w:t>
      </w:r>
      <w:r>
        <w:t>.</w:t>
      </w:r>
    </w:p>
    <w:p w14:paraId="1DB4268D" w14:textId="0C09442E" w:rsidR="00F362F3" w:rsidRDefault="00851D21">
      <w:pPr>
        <w:pStyle w:val="a0"/>
        <w:numPr>
          <w:ilvl w:val="0"/>
          <w:numId w:val="15"/>
        </w:numPr>
      </w:pPr>
      <w:r>
        <w:t>С</w:t>
      </w:r>
      <w:r w:rsidR="00000000">
        <w:t>нижение индекса цен на электронные товары в противовес его повышению по традиционной экономике</w:t>
      </w:r>
      <w:r>
        <w:t>. З</w:t>
      </w:r>
      <w:r w:rsidR="00000000">
        <w:t>а 2005–2016 гг. индекс цен экономики вырос с 92 до 112 %, индекс цен по товарам и услугам электронного бизнеса и ИКТ-сектора сократился с 107 до 97 %.</w:t>
      </w:r>
    </w:p>
    <w:p w14:paraId="2337BF19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Неравномерность развития электронной экономики дополняется однородностью: все национальные ЭЭС присущи схожие характеристики и закономерности, а две системы — США и Китай — имеют значительный отрыв в развитии от остального мира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В мире наметилась тенденция к специализации ИКТ-сектора: производство аппаратной части ЭЭС концентрируется в Китае и Сингапуре, программной части и услуг — в США, телекоммуникационных услуг — в Люксембурге, организация НИОКР — в Ирландии и Беларуси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2CAAEDB0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Проведённое рассмотрение позволяет заключить, что специфические характеристики электронной экономики образуют единую систему: элементы (подсистемы пяти уровней, секторы, субъекты и инфраструктурная среда) связаны сетевыми и экосистемными взаимосвязями, замкнутыми на обработку данных, а закономерности развития носят статистически подтверждённый характер и справедливы для национальных электронных экономических систем вне зависимости от уровня их развития. Именно эта системность делает электронную экономику самостоятельным объектом научного исследования и государственного управления.</w:t>
      </w:r>
    </w:p>
    <w:p w14:paraId="346D36FB" w14:textId="77777777" w:rsidR="00F362F3" w:rsidRDefault="00000000">
      <w:pPr>
        <w:pStyle w:val="10"/>
        <w:pageBreakBefore/>
      </w:pPr>
      <w:bookmarkStart w:id="17" w:name="sub_2"/>
      <w:bookmarkStart w:id="18" w:name="_Toc241781076"/>
      <w:r>
        <w:lastRenderedPageBreak/>
        <w:t>Факторы, определяющие состояние электронной экономики</w:t>
      </w:r>
      <w:bookmarkEnd w:id="17"/>
      <w:bookmarkEnd w:id="18"/>
    </w:p>
    <w:p w14:paraId="0B681644" w14:textId="77777777" w:rsidR="00F362F3" w:rsidRDefault="00000000">
      <w:pPr>
        <w:pStyle w:val="20"/>
        <w:keepNext/>
      </w:pPr>
      <w:bookmarkStart w:id="19" w:name="sub_2_1"/>
      <w:bookmarkStart w:id="20" w:name="_Toc241781077"/>
      <w:r>
        <w:t>Состояние электронной экономики как объект измерения</w:t>
      </w:r>
      <w:bookmarkEnd w:id="19"/>
      <w:bookmarkEnd w:id="20"/>
    </w:p>
    <w:p w14:paraId="332AD644" w14:textId="339AB28B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Электронная экономика и её подсистема — электронные рынки — являются новыми экономическими явлениями, состояние и динамика которых мало отражены в официальной статистике.</w:t>
      </w:r>
      <w:r w:rsidR="005265F1">
        <w:rPr>
          <w:lang w:val="ru-RU"/>
        </w:rPr>
        <w:t xml:space="preserve"> И</w:t>
      </w:r>
      <w:r w:rsidRPr="00EE24BA">
        <w:rPr>
          <w:lang w:val="ru-RU"/>
        </w:rPr>
        <w:t xml:space="preserve">сследований, связанных с точным измерением электронной экономики, практически не проводится, что объективно связано с отсутствием системных измерителей её состояния: как правило, электронную экономику идентифицируют с ИКТ-сектором, что затрудняет измерения, поскольку данные и информация для организаций ИКТ являются конечным продуктом, а для организаций электронного бизнеса — промежуточным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>.</w:t>
      </w:r>
    </w:p>
    <w:p w14:paraId="0D6AC4F3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Состояние электронной экономической системы отражается траекторией, идентифицируемой через множество показателей. Особенностью ЭЭС как объекта управления является асимметрия данных: известными являются статистические данные, отражающие факторы формирования и развития национальной электронной экономической системы, тогда как данные, прямо описывающие её состояние, отсутствуют или собираются со значительным временным лагом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Управление основано на информации, отражающей совокупность сигналов об отклонении системы от заданной траектории, поэтому разработка измерителей состояния ЭЭС является неотъемлемым элементом системы управления ею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</w:t>
      </w:r>
    </w:p>
    <w:p w14:paraId="54125460" w14:textId="43F4C97A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Одним из наиболее простых и популярных методов отслеживания состояния сложной большой системы является индексный метод. Однако составные индикаторы могут вводить субъектов управления в заблуждение, если они плохо построены или неверно истолкованы: в силу большого обобщения они отражают только тот аспект системы, для мониторинга которого целенаправленно разработаны. Количество составных показателей, рассчитываемых по разным аспектам развития экономических систем, достигает 165 и продолжает расти. Для отражения аспектов электронной экономической системы </w:t>
      </w:r>
      <w:r w:rsidR="001F13A3">
        <w:rPr>
          <w:lang w:val="ru-RU"/>
        </w:rPr>
        <w:t>в работе «</w:t>
      </w:r>
      <w:r w:rsidR="001F13A3" w:rsidRPr="001F13A3">
        <w:rPr>
          <w:lang w:val="ru-RU"/>
        </w:rPr>
        <w:t>Методики сравнительного анализа систем электронной экономики</w:t>
      </w:r>
      <w:r w:rsidR="001F13A3">
        <w:rPr>
          <w:lang w:val="ru-RU"/>
        </w:rPr>
        <w:t xml:space="preserve">» </w:t>
      </w:r>
      <w:r w:rsidRPr="00EE24BA">
        <w:rPr>
          <w:lang w:val="ru-RU"/>
        </w:rPr>
        <w:t>проанализированы 11 индексов, в совокупности описывающих состояние системы по 257 частным показателям (</w:t>
      </w:r>
      <w:hyperlink w:anchor="tbl_2_1" w:history="1">
        <w:r w:rsidR="00F362F3" w:rsidRPr="00EE24BA">
          <w:rPr>
            <w:lang w:val="ru-RU"/>
          </w:rPr>
          <w:t>таблица 2.1</w:t>
        </w:r>
      </w:hyperlink>
      <w:r w:rsidRPr="00EE24BA">
        <w:rPr>
          <w:lang w:val="ru-RU"/>
        </w:rPr>
        <w:t xml:space="preserve">) </w:t>
      </w:r>
      <w:hyperlink w:anchor="src_4" w:history="1">
        <w:r w:rsidR="00F362F3" w:rsidRPr="00EE24BA">
          <w:rPr>
            <w:lang w:val="ru-RU"/>
          </w:rPr>
          <w:t>[4]</w:t>
        </w:r>
      </w:hyperlink>
      <w:r w:rsidRPr="00EE24BA">
        <w:rPr>
          <w:lang w:val="ru-RU"/>
        </w:rPr>
        <w:t>.</w:t>
      </w:r>
    </w:p>
    <w:p w14:paraId="5E3BC642" w14:textId="77777777" w:rsidR="00F362F3" w:rsidRDefault="00000000">
      <w:pPr>
        <w:pStyle w:val="a2"/>
        <w:keepNext/>
        <w:numPr>
          <w:ilvl w:val="4"/>
          <w:numId w:val="0"/>
        </w:numPr>
      </w:pPr>
      <w:bookmarkStart w:id="21" w:name="tbl_2_1"/>
      <w:r>
        <w:lastRenderedPageBreak/>
        <w:t>Таблица 2.1 – Международные индексы, применяемые для оценки аспектов электронной экономики</w:t>
      </w:r>
      <w:bookmarkEnd w:id="21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435"/>
        <w:gridCol w:w="3197"/>
        <w:gridCol w:w="2298"/>
        <w:gridCol w:w="1698"/>
      </w:tblGrid>
      <w:tr w:rsidR="00F362F3" w14:paraId="5D25197F" w14:textId="77777777">
        <w:trPr>
          <w:cantSplit/>
          <w:tblHeader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B495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Индекс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99378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Аспект электронной экономической системы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B262E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Организация-разработчик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8669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Начало сбора данных</w:t>
            </w:r>
          </w:p>
        </w:tc>
      </w:tr>
      <w:tr w:rsidR="00F362F3" w14:paraId="2A1F9922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0158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Индекс экономики знаний (KEI)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771BA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Формирование интеллектуального капитала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2CCB4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Всемирный банк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3F0F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2005</w:t>
            </w:r>
          </w:p>
        </w:tc>
      </w:tr>
      <w:tr w:rsidR="00F362F3" w14:paraId="35799890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274B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Глобальный индекс кибербезопасности (GCI)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346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Безопасность экономической деятельности и личных данных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EB45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Международный союз электросвязи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9C579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362F3" w14:paraId="07A8262E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E8B7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Показатели ВОИС (WIPO)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9A5E1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Формирование интеллектуального капитала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D8B6A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Всемирная организация интеллектуальной собственности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A6A2D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1883</w:t>
            </w:r>
          </w:p>
        </w:tc>
      </w:tr>
      <w:tr w:rsidR="00F362F3" w14:paraId="23C1447A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D606A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Индекс развития ИКТ (IDI)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8BB11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Влияние ИКТ-сектора на национальную экономическую систему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D5EF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Международный союз электросвязи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9AEE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2009</w:t>
            </w:r>
          </w:p>
        </w:tc>
      </w:tr>
      <w:tr w:rsidR="00F362F3" w14:paraId="6E093981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CAFA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Индекс цифровой экономики и общества (DESI)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B370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Влияние ИКТ-сектора на национальную экономическую систему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B5C44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Европейская комиссия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F6A2F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F362F3" w14:paraId="0CE6FC19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FFF0C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Глобальный инновационный индекс (GII)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872D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Формирование интеллектуального капитала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B335E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ВОИС, Корнельский университет, INSEAD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8812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2007</w:t>
            </w:r>
          </w:p>
        </w:tc>
      </w:tr>
      <w:tr w:rsidR="00F362F3" w14:paraId="46B65A2B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21198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Индекс развития электронного правительства (EGDI)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9A4C7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Управление гражданским обществом посредством ИКТ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0E61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Департамент ООН по экономическим и социальным вопросам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B7FE6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2001</w:t>
            </w:r>
          </w:p>
        </w:tc>
      </w:tr>
      <w:tr w:rsidR="00F362F3" w14:paraId="17966955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E05A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Индекс сетевой готовности (NRI)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BB72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Влияние ИКТ-сектора на национальную экономическую систему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C29A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Всемирный экономический форум, INSEAD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78501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2002</w:t>
            </w:r>
          </w:p>
        </w:tc>
      </w:tr>
      <w:tr w:rsidR="00F362F3" w14:paraId="15E8388F" w14:textId="77777777"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3A00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Индекс электронной коммерции ЮНКТАД (ECI)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DC35E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Развитие рынка электронной коммерции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CBCCD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Конференция ООН по торговле и развитию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C98E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</w:tbl>
    <w:p w14:paraId="08CE95FA" w14:textId="77777777" w:rsidR="00F362F3" w:rsidRDefault="00F362F3"/>
    <w:p w14:paraId="785C4AFE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Анализ индексов по шести критериям адекватности (соответствие задачам пространственного сопоставления ЭЭС, выявления направлений политики управления, оценки электронного рынка, поддержки многоуровневости управления, мониторинга и достоверности) показал, что имеющиеся индексы не позволяют проводить сравнительный анализ систем электронной экономики в полном объёме: каждый из них отражает лишь отдельные подсистемы (интеллектуальную, инфраструктурную либо рынок электронной коммерции) и лишь частично удовлетворяет перечисленным критериям </w:t>
      </w:r>
      <w:hyperlink w:anchor="src_4" w:history="1">
        <w:r w:rsidR="00F362F3" w:rsidRPr="00EE24BA">
          <w:rPr>
            <w:lang w:val="ru-RU"/>
          </w:rPr>
          <w:t>[4]</w:t>
        </w:r>
      </w:hyperlink>
      <w:r w:rsidRPr="00EE24BA">
        <w:rPr>
          <w:lang w:val="ru-RU"/>
        </w:rPr>
        <w:t>. Отсюда следует необходимость построения собственной системы показателей состояния электронной экономики, агрегируемой в факторные структуры.</w:t>
      </w:r>
    </w:p>
    <w:p w14:paraId="07B5F4CD" w14:textId="77777777" w:rsidR="00F362F3" w:rsidRPr="00EE24BA" w:rsidRDefault="00F362F3">
      <w:pPr>
        <w:pStyle w:val="TNR0"/>
        <w:rPr>
          <w:lang w:val="ru-RU"/>
        </w:rPr>
      </w:pPr>
    </w:p>
    <w:p w14:paraId="6A7D2021" w14:textId="77777777" w:rsidR="00F362F3" w:rsidRDefault="00000000">
      <w:pPr>
        <w:pStyle w:val="20"/>
        <w:keepNext/>
      </w:pPr>
      <w:bookmarkStart w:id="22" w:name="sub_2_2"/>
      <w:bookmarkStart w:id="23" w:name="_Toc241781078"/>
      <w:r>
        <w:lastRenderedPageBreak/>
        <w:t>Факторная структура показателей состояния электронной экономики</w:t>
      </w:r>
      <w:bookmarkEnd w:id="22"/>
      <w:bookmarkEnd w:id="23"/>
    </w:p>
    <w:p w14:paraId="5D469303" w14:textId="125F0B51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Поскольку прямое измерение такой сложной категории, как экосистема электронной экономики, невозможно, применяется латентная категория, получаемая методами многомерного статистического анализа. В исследовании «Экосистема электронных рынков и факторы, её определяющие» отбор показателей для факторного анализа осуществлён методом регрессии целевого показателя, отражающего рост электронной экономики в валовом доходе электронных рынков. В факторном анализе участвовали 18 показателей, для которых доказано вероятностное влияние на рост электронной экономики на уровне статистически значимого (</w:t>
      </w:r>
      <w:r>
        <w:t>p</w:t>
      </w:r>
      <w:r w:rsidRPr="00EE24BA">
        <w:rPr>
          <w:lang w:val="ru-RU"/>
        </w:rPr>
        <w:t xml:space="preserve"> &lt; 0,01) значения </w:t>
      </w:r>
      <w:r>
        <w:t>F</w:t>
      </w:r>
      <w:r w:rsidRPr="00EE24BA">
        <w:rPr>
          <w:lang w:val="ru-RU"/>
        </w:rPr>
        <w:t xml:space="preserve">-статистики парной регрессионной функции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>.</w:t>
      </w:r>
    </w:p>
    <w:p w14:paraId="7782D20C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 апостериорный состав показателей, отражающих состояние экосистемы электронного рынка, включены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>:</w:t>
      </w:r>
    </w:p>
    <w:p w14:paraId="70C10F24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 xml:space="preserve">показатели состояния электронной финансовой системы (объёмы трансакций по секторам деловых финансов, розничных финансов, электронных платежей, количество </w:t>
      </w:r>
      <w:r>
        <w:t>POS</w:t>
      </w:r>
      <w:r w:rsidRPr="00EE24BA">
        <w:rPr>
          <w:lang w:val="ru-RU"/>
        </w:rPr>
        <w:t>-терминалов);</w:t>
      </w:r>
    </w:p>
    <w:p w14:paraId="396ED0CA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показатели качественного состава потенциальных потребителей (ВВП на душу населения, уровень проникновения Интернета, смартфонов, кредитовых и дебетовых карт, онлайн-банковских услуг);</w:t>
      </w:r>
    </w:p>
    <w:p w14:paraId="6B4CA0D5" w14:textId="77777777" w:rsidR="00F362F3" w:rsidRPr="00EE24BA" w:rsidRDefault="00000000">
      <w:pPr>
        <w:pStyle w:val="1"/>
        <w:rPr>
          <w:lang w:val="ru-RU"/>
        </w:rPr>
      </w:pPr>
      <w:r w:rsidRPr="00EE24BA">
        <w:rPr>
          <w:lang w:val="ru-RU"/>
        </w:rPr>
        <w:t>показатели потенциального объёма рынка (количество малых и средних предприятий, количество регистраций новых компаний, численность населения, количество домашних хозяйств).</w:t>
      </w:r>
    </w:p>
    <w:p w14:paraId="75C30835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 результате процедур факторного анализа получены три ортогональных фактора: электронные финансы, качественный потенциал потребителей и количественный потенциал потребителей. Вместе они объясняют 81,5 % дисперсии исходных показателей и описывают различия в экосистемах электронных рынков, ограниченных национальными границами, на 82 %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 xml:space="preserve">. Факторные нагрузки показателей приведены в </w:t>
      </w:r>
      <w:hyperlink w:anchor="tbl_2_2" w:history="1">
        <w:r w:rsidR="00F362F3" w:rsidRPr="00EE24BA">
          <w:rPr>
            <w:lang w:val="ru-RU"/>
          </w:rPr>
          <w:t>таблице 2.2</w:t>
        </w:r>
      </w:hyperlink>
      <w:r w:rsidRPr="00EE24BA">
        <w:rPr>
          <w:lang w:val="ru-RU"/>
        </w:rPr>
        <w:t>.</w:t>
      </w:r>
    </w:p>
    <w:p w14:paraId="561ECAC5" w14:textId="77777777" w:rsidR="00F362F3" w:rsidRDefault="00000000">
      <w:pPr>
        <w:pStyle w:val="a2"/>
        <w:keepNext/>
        <w:numPr>
          <w:ilvl w:val="4"/>
          <w:numId w:val="0"/>
        </w:numPr>
      </w:pPr>
      <w:bookmarkStart w:id="24" w:name="tbl_2_2"/>
      <w:r>
        <w:t>Таблица 2.2 – Факторные нагрузки показателей экосистемы электронного рынка</w:t>
      </w:r>
      <w:bookmarkEnd w:id="24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734"/>
        <w:gridCol w:w="2298"/>
        <w:gridCol w:w="2298"/>
        <w:gridCol w:w="2298"/>
      </w:tblGrid>
      <w:tr w:rsidR="00F362F3" w14:paraId="3705A3CF" w14:textId="77777777">
        <w:trPr>
          <w:cantSplit/>
          <w:tblHeader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C898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D7809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Фактор 1 «Электронные финансы»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2E52F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Фактор 2 «Качественный потенциал потребителей»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15D7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Фактор 3 «Количественный потенциал потребителей»</w:t>
            </w:r>
          </w:p>
        </w:tc>
      </w:tr>
      <w:tr w:rsidR="00F362F3" w14:paraId="5D20D5B4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A19B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Объём трансакций по сектору деловых финансов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928F7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0,963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8172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0,079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3B3AE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0,184</w:t>
            </w:r>
          </w:p>
        </w:tc>
      </w:tr>
      <w:tr w:rsidR="00F362F3" w14:paraId="6C259814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33CC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Объём трансакций по сектору розничных финансов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F3E5D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0,980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45BB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0,052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0FDF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–0,033</w:t>
            </w:r>
          </w:p>
        </w:tc>
      </w:tr>
      <w:tr w:rsidR="00F362F3" w14:paraId="0AF77BCB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82EB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Объём платежей через терминалы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4778B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0,982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B0CB4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0,068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31CDF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0,107</w:t>
            </w:r>
          </w:p>
        </w:tc>
      </w:tr>
      <w:tr w:rsidR="00F362F3" w14:paraId="13D36EFC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4D9FC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Объём трансакций по сектору электронных платежей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B7E12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0,743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07D7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0,100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9FAB2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0,617</w:t>
            </w:r>
          </w:p>
        </w:tc>
      </w:tr>
      <w:tr w:rsidR="00F362F3" w14:paraId="2D88085D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577BD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Количество POS-терминалов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F5E5C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0,752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3BAF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–0,029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7D9B8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0,579</w:t>
            </w:r>
          </w:p>
        </w:tc>
      </w:tr>
      <w:tr w:rsidR="00F362F3" w14:paraId="4F195897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5AB2E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ВВП на душу населения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4E3EC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0,112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890E7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0,878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BC24A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–0,121</w:t>
            </w:r>
          </w:p>
        </w:tc>
      </w:tr>
      <w:tr w:rsidR="00F362F3" w14:paraId="54565EEA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6C2E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Уровень проникновения Интернета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AD397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0,057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4082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0,882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9477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–0,207</w:t>
            </w:r>
          </w:p>
        </w:tc>
      </w:tr>
      <w:tr w:rsidR="00F362F3" w14:paraId="7CAB883A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1EF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Уровень проникновения смартфонов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38E31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0,039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2BFB3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0,766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0FDF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–0,122</w:t>
            </w:r>
          </w:p>
        </w:tc>
      </w:tr>
      <w:tr w:rsidR="00F362F3" w14:paraId="31B1306B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60C4F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Уровень проникновения онлайн-банковских услуг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31AA0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0,022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437E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0,874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70AAC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–0,053</w:t>
            </w:r>
          </w:p>
        </w:tc>
      </w:tr>
      <w:tr w:rsidR="00F362F3" w14:paraId="77A9ACFC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3AB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Численность населения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90B2C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0,155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7EE9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–0,243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78804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0,898</w:t>
            </w:r>
          </w:p>
        </w:tc>
      </w:tr>
      <w:tr w:rsidR="00F362F3" w14:paraId="33C38942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E2DD7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Количество домашних хозяйств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7956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0,271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87EC2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–0,190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99E4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0,921</w:t>
            </w:r>
          </w:p>
        </w:tc>
      </w:tr>
      <w:tr w:rsidR="00F362F3" w14:paraId="38966396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5831D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Количество малых и средних предприятий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3DD1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0,087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537B0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–0,158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6123B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0,964</w:t>
            </w:r>
          </w:p>
        </w:tc>
      </w:tr>
      <w:tr w:rsidR="00F362F3" w14:paraId="19E3F28A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74F86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Регистрация новых компаний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2C650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0,257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E9DA4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0,001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2675B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0,889</w:t>
            </w:r>
          </w:p>
        </w:tc>
      </w:tr>
      <w:tr w:rsidR="00F362F3" w14:paraId="60B3A9A6" w14:textId="77777777">
        <w:trPr>
          <w:cantSplit/>
        </w:trPr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C61DC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Валовой доход по секторам электронной экономики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32AF0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0,853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2EFE3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0,086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A1DF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0,488</w:t>
            </w:r>
          </w:p>
        </w:tc>
      </w:tr>
    </w:tbl>
    <w:p w14:paraId="678023A3" w14:textId="77777777" w:rsidR="00F362F3" w:rsidRDefault="00F362F3"/>
    <w:p w14:paraId="39E4185B" w14:textId="7385B89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Наиболее значимым является первый фактор — состояние электронной финансовой системы (40,9 % сохраняемой дисперсии). Остальные факторы примерно равнозначны: качественный потенциал потребителей объясняет 29,7 % дисперсии, количественный — 10,9 %. Содержательно это означает, что состояние электронной экономики определяется в первую очередь не количеством участников, а развитостью финансовой инфраструктуры и качеством потребителей, отражающим их способность использовать ИКТ-среду. Полученные факторы образуют основу рейтинговых сравнительных моделей стран и регрессионных моделей, позволяющих оценивать размер электронных рынков по данным о состоянии их экосистемы. Результаты исследования на микроуровне применимы для решений о страновой диверсификации электронного бизнеса, а на макроуровне — при выборе направлений политики формирования и развития национальной электронной экономической системы.</w:t>
      </w:r>
    </w:p>
    <w:p w14:paraId="7E87235C" w14:textId="3DC4B4A3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lastRenderedPageBreak/>
        <w:t>В</w:t>
      </w:r>
      <w:r w:rsidR="006231F0">
        <w:rPr>
          <w:lang w:val="ru-RU"/>
        </w:rPr>
        <w:t xml:space="preserve"> исследовании «</w:t>
      </w:r>
      <w:r w:rsidR="006231F0" w:rsidRPr="006231F0">
        <w:rPr>
          <w:lang w:val="ru-RU"/>
        </w:rPr>
        <w:t>Формирование и развитие национальной электронной экономической системы</w:t>
      </w:r>
      <w:r w:rsidR="006231F0">
        <w:rPr>
          <w:lang w:val="ru-RU"/>
        </w:rPr>
        <w:t>»</w:t>
      </w:r>
      <w:r w:rsidRPr="00EE24BA">
        <w:rPr>
          <w:lang w:val="ru-RU"/>
        </w:rPr>
        <w:t xml:space="preserve"> факторная структура развита в методику факторного анализа национальных электронных экономических систем, в рамках которой рассчитываются два факторных рейтинга: рейтинг среды формирования ЭЭС и рейтинг состояния (уровня развития) электронной экономики в национальных рамках</w:t>
      </w:r>
      <w:r w:rsidR="006231F0">
        <w:rPr>
          <w:lang w:val="ru-RU"/>
        </w:rPr>
        <w:t xml:space="preserve"> </w:t>
      </w:r>
      <w:hyperlink w:anchor="src_8" w:history="1">
        <w:r w:rsidR="006231F0" w:rsidRPr="00EE24BA">
          <w:rPr>
            <w:lang w:val="ru-RU"/>
          </w:rPr>
          <w:t>[8]</w:t>
        </w:r>
      </w:hyperlink>
      <w:r w:rsidRPr="00EE24BA">
        <w:rPr>
          <w:lang w:val="ru-RU"/>
        </w:rPr>
        <w:t>. Исследование показало высокую прямолинейную зависимость уровня состояния ЭЭС от уровня развития среды формирования, определяемого размером экономики, интеллектуальным потенциалом, условиями ведения бизнеса и уровнем формирования основного капитала. Тем самым состояние электронной экономики рассматривается в единстве с условиями её формирования, а управление состоянием реализуется через управление средой.</w:t>
      </w:r>
    </w:p>
    <w:p w14:paraId="21648B7E" w14:textId="77777777" w:rsidR="00F362F3" w:rsidRPr="00EE24BA" w:rsidRDefault="00F362F3">
      <w:pPr>
        <w:pStyle w:val="TNR0"/>
        <w:rPr>
          <w:lang w:val="ru-RU"/>
        </w:rPr>
      </w:pPr>
    </w:p>
    <w:p w14:paraId="2948190C" w14:textId="77777777" w:rsidR="00F362F3" w:rsidRDefault="00000000">
      <w:pPr>
        <w:pStyle w:val="20"/>
        <w:keepNext/>
      </w:pPr>
      <w:bookmarkStart w:id="25" w:name="sub_2_3"/>
      <w:bookmarkStart w:id="26" w:name="_Toc241781079"/>
      <w:r>
        <w:t>Охват населения как фактор состояния электронной экономики</w:t>
      </w:r>
      <w:bookmarkEnd w:id="25"/>
      <w:bookmarkEnd w:id="26"/>
    </w:p>
    <w:p w14:paraId="4DF5A4A5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Охват населения характеризует долю индивидов, включённых в ИКТ-среду и способных выступать участниками электронных рынков. В факторной модели экосистемы электронного рынка этот аспект отражается показателями проникновения Интернета, смартфонов и онлайн-банковских услуг, образующими фактор качественного потенциала потребителей с нагрузками 0,77–0,88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>. Включение именно этих показателей в состав факторов объясняется тем, что доступ к сети является необходимым, но не достаточным условием участия в электронной экономике: пользователь должен обладать также устройством доступа и платёжными инструментами, позволяющими завершать электронные транзакции.</w:t>
      </w:r>
    </w:p>
    <w:p w14:paraId="63BA2C20" w14:textId="57327CD6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Инструментом измерения этого фактора выступает методология исследования инфраструктуры электронной экономики, оперирующая показателями уровня развития и финансирования инфраструктуры доступа </w:t>
      </w:r>
      <w:hyperlink w:anchor="src_20" w:history="1">
        <w:r w:rsidR="00F362F3" w:rsidRPr="00EE24BA">
          <w:rPr>
            <w:lang w:val="ru-RU"/>
          </w:rPr>
          <w:t>[20]</w:t>
        </w:r>
      </w:hyperlink>
      <w:r w:rsidRPr="00EE24BA">
        <w:rPr>
          <w:lang w:val="ru-RU"/>
        </w:rPr>
        <w:t xml:space="preserve">. Значимость охвата населения подтверждается кластерной типологией национальных электронных экономических систем: проникновение Интернета различается между кластерами в три раза, от 27,7 % в первой группе до 86,3 % во второй, а проникновение онлайн-банковских услуг — почти в четыре раза (см. </w:t>
      </w:r>
      <w:hyperlink w:anchor="fig_2_1" w:history="1">
        <w:r w:rsidR="00F362F3" w:rsidRPr="00EE24BA">
          <w:rPr>
            <w:lang w:val="ru-RU"/>
          </w:rPr>
          <w:t>рисунок 2.1</w:t>
        </w:r>
      </w:hyperlink>
      <w:r w:rsidRPr="00EE24BA">
        <w:rPr>
          <w:lang w:val="ru-RU"/>
        </w:rPr>
        <w:t xml:space="preserve">)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При этом</w:t>
      </w:r>
      <w:r w:rsidR="006231F0">
        <w:rPr>
          <w:lang w:val="ru-RU"/>
        </w:rPr>
        <w:t xml:space="preserve"> </w:t>
      </w:r>
      <w:r w:rsidRPr="00EE24BA">
        <w:rPr>
          <w:lang w:val="ru-RU"/>
        </w:rPr>
        <w:t xml:space="preserve">уровень проникновения Интернета сближается по странам и скоро перестанет определять рост цифровой экономики, тогда как на первый план выходят качественные характеристики включённости населения — цифровые навыки, ИКТ-грамотность и цифровой разрыв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</w:t>
      </w:r>
    </w:p>
    <w:p w14:paraId="783BADD3" w14:textId="77777777" w:rsidR="00F362F3" w:rsidRPr="00EE24BA" w:rsidRDefault="00F362F3">
      <w:pPr>
        <w:pStyle w:val="TNR0"/>
        <w:rPr>
          <w:lang w:val="ru-RU"/>
        </w:rPr>
      </w:pPr>
    </w:p>
    <w:p w14:paraId="24886E91" w14:textId="77777777" w:rsidR="00F362F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999C14" wp14:editId="40057838">
            <wp:extent cx="5400000" cy="3321338"/>
            <wp:effectExtent l="0" t="0" r="0" b="0"/>
            <wp:docPr id="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6E58" w14:textId="1C39AC69" w:rsidR="00F362F3" w:rsidRDefault="00000000">
      <w:pPr>
        <w:pStyle w:val="a3"/>
        <w:numPr>
          <w:ilvl w:val="5"/>
          <w:numId w:val="0"/>
        </w:numPr>
      </w:pPr>
      <w:bookmarkStart w:id="27" w:name="fig_2_1"/>
      <w:r>
        <w:t>Рисунок 2.1 – Проникновение ИКТ-услуг в кластерных типах национальных электронных экономических систем [8]</w:t>
      </w:r>
      <w:bookmarkEnd w:id="27"/>
    </w:p>
    <w:p w14:paraId="0EC3EC41" w14:textId="3655234C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Проблема цифрового разрыва исследована</w:t>
      </w:r>
      <w:r w:rsidR="006231F0">
        <w:rPr>
          <w:lang w:val="ru-RU"/>
        </w:rPr>
        <w:t xml:space="preserve"> Т. Н.</w:t>
      </w:r>
      <w:r w:rsidRPr="00EE24BA">
        <w:rPr>
          <w:lang w:val="ru-RU"/>
        </w:rPr>
        <w:t xml:space="preserve"> Беляцкой и </w:t>
      </w:r>
      <w:r w:rsidR="006231F0">
        <w:rPr>
          <w:lang w:val="ru-RU"/>
        </w:rPr>
        <w:t xml:space="preserve">В. С. </w:t>
      </w:r>
      <w:r w:rsidRPr="00EE24BA">
        <w:rPr>
          <w:lang w:val="ru-RU"/>
        </w:rPr>
        <w:t xml:space="preserve">Князьковой. Цифровое неравенство проявляется на трёх уровнях: в доступе к ИКТ (первый цифровой разрыв), в навыках и способах использования ИКТ (второй разрыв) и в результатах использования, отражающихся в экономических и социальных выгодах (третий разрыв) </w:t>
      </w:r>
      <w:hyperlink w:anchor="src_10" w:history="1">
        <w:r w:rsidR="00F362F3" w:rsidRPr="00EE24BA">
          <w:rPr>
            <w:lang w:val="ru-RU"/>
          </w:rPr>
          <w:t>[10]</w:t>
        </w:r>
      </w:hyperlink>
      <w:r w:rsidRPr="00EE24BA">
        <w:rPr>
          <w:lang w:val="ru-RU"/>
        </w:rPr>
        <w:t xml:space="preserve">. Для электронной экономики наиболее существенны второй и третий уровни, поскольку именно они определяют ёмкость электронного рынка и доход на одного пользователя. В Беларуси охват населения информационно-коммуникационной инфраструктурой практически соответствует странам с высоким уровнем развития электронной экономики при небольшом отставании по качеству доступа: средняя скорость соединения в 2017 г. составляла 9,7 Мбит/с против 17,3 Мбит/с в Южной Корее, а количество способов доступа на душу населения равнялось 1,2 против приближающегося к 2 в странах-лидерах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</w:t>
      </w:r>
    </w:p>
    <w:p w14:paraId="0D4B3BA1" w14:textId="7B37DD11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ИКТ-грамотность населения рассматривается как условие развития рынка электронных финансовых услуг, являющегося наиболее значимым фактором состояния электронной экономики </w:t>
      </w:r>
      <w:hyperlink w:anchor="src_17" w:history="1">
        <w:r w:rsidR="00F362F3" w:rsidRPr="00EE24BA">
          <w:rPr>
            <w:lang w:val="ru-RU"/>
          </w:rPr>
          <w:t>[17]</w:t>
        </w:r>
      </w:hyperlink>
      <w:r w:rsidRPr="00EE24BA">
        <w:rPr>
          <w:lang w:val="ru-RU"/>
        </w:rPr>
        <w:t xml:space="preserve">. Повышение ИКТ-грамотности расширяет круг пользователей электронных платёжных инструментов, увеличивает объёмы электронных трансакций и тем самым усиливает первый и второй факторы состояния экосистемы одновременно. Государственная политика информатизации Республики Беларусь прямо связывает рост охвата </w:t>
      </w:r>
      <w:r w:rsidRPr="00EE24BA">
        <w:rPr>
          <w:lang w:val="ru-RU"/>
        </w:rPr>
        <w:lastRenderedPageBreak/>
        <w:t xml:space="preserve">населения с развитием электронной экономики: количество электронных услуг и административных процедур, оказанных посредством общегосударственной автоматизированной информационной системы, выросло с 194 на 100 человек населения в 2021 г. до 1932 в 2025 г., а доля розничного товарооборота, полученного через сеть Интернет, увеличилась с 5,6 до 14,1 % </w:t>
      </w:r>
      <w:hyperlink w:anchor="src_18" w:history="1">
        <w:r w:rsidR="00F362F3" w:rsidRPr="00EE24BA">
          <w:rPr>
            <w:lang w:val="ru-RU"/>
          </w:rPr>
          <w:t>[18]</w:t>
        </w:r>
      </w:hyperlink>
      <w:r w:rsidRPr="00EE24BA">
        <w:rPr>
          <w:lang w:val="ru-RU"/>
        </w:rPr>
        <w:t>.</w:t>
      </w:r>
    </w:p>
    <w:p w14:paraId="1A3B43F1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На макроуровне охват населения отражает также степень завершённости формирования информационно-коммуникационной инфраструктуры. Становление инфраструктуры доступа в большинстве стран началось в 1980-е гг. и к настоящему времени практически завершилось: нынешний этап развития телекоммуникаций характеризуется высоким уровнем охвата населения (86,7 %) и бизнеса (97 %), что сопровождается падением темпов роста валового дохода сектора связи — в экономиках с высоким уровнем развития валовой доход сокращался в среднем на 6,4 % в год за 2005–2015 гг. при низком коэффициенте соотношения инвестиций и дохода, равном 0,2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 Таким образом, экстенсивный рост охвата населения как фактор состояния электронной экономики постепенно исчерпывает себя, и на первый план выходят качественные характеристики включённости — скорость и надёжность доступа, число способов доступа на душу населения, защищённость соединений и цифровые навыки пользователей.</w:t>
      </w:r>
    </w:p>
    <w:p w14:paraId="6EAA2DB8" w14:textId="77777777" w:rsidR="00F362F3" w:rsidRPr="00EE24BA" w:rsidRDefault="00F362F3">
      <w:pPr>
        <w:pStyle w:val="TNR0"/>
        <w:rPr>
          <w:lang w:val="ru-RU"/>
        </w:rPr>
      </w:pPr>
    </w:p>
    <w:p w14:paraId="11A8DC64" w14:textId="77777777" w:rsidR="00F362F3" w:rsidRDefault="00000000">
      <w:pPr>
        <w:pStyle w:val="20"/>
        <w:keepNext/>
      </w:pPr>
      <w:bookmarkStart w:id="28" w:name="sub_2_4"/>
      <w:bookmarkStart w:id="29" w:name="_Toc241781080"/>
      <w:r>
        <w:t>Деловая активность как фактор состояния электронной экономики</w:t>
      </w:r>
      <w:bookmarkEnd w:id="28"/>
      <w:bookmarkEnd w:id="29"/>
    </w:p>
    <w:p w14:paraId="161B9537" w14:textId="0458624D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Деловая активность в электронной экономике характеризует интенсивность экономических операций, осуществляемых в ИКТ-среде. В </w:t>
      </w:r>
      <w:r w:rsidR="00E54CF8">
        <w:rPr>
          <w:lang w:val="ru-RU"/>
        </w:rPr>
        <w:t>рамках исследования «</w:t>
      </w:r>
      <w:r w:rsidR="00E54CF8" w:rsidRPr="00E54CF8">
        <w:rPr>
          <w:lang w:val="ru-RU"/>
        </w:rPr>
        <w:t>Экосистема электронных рынков и факторы, ее определяющие</w:t>
      </w:r>
      <w:r w:rsidR="00E54CF8">
        <w:rPr>
          <w:lang w:val="ru-RU"/>
        </w:rPr>
        <w:t xml:space="preserve">» </w:t>
      </w:r>
      <w:r w:rsidRPr="00EE24BA">
        <w:rPr>
          <w:lang w:val="ru-RU"/>
        </w:rPr>
        <w:t xml:space="preserve">системе показателей описывается объёмами конечного потребления товаров и услуг, обращающихся на электронных рынках, объёмами трансакций по секторам деловых и розничных финансов и объёмами электронных платежей. Именно эти показатели вошли в первый, наиболее значимый фактор экосистемы электронного рынка с нагрузками 0,74–0,98, что подтверждает центральное место деловой активности в определении состояния электронной экономики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>.</w:t>
      </w:r>
    </w:p>
    <w:p w14:paraId="3B380AE4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Экономический механизм влияния деловой активности на состояние электронной экономики раскрывается через промежуточное потребление ИКТ. Доказан высокий уровень детерминации темпов роста валового выпуска темпами роста промежуточного потребления ИКТ в национальной экономике в целом, а среднегодовой темп роста промежуточного потребления ИКТ в отраслях за 1995–2015 гг. составил 6–12 %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Чем активнее отрасли экономики </w:t>
      </w:r>
      <w:r w:rsidRPr="00EE24BA">
        <w:rPr>
          <w:lang w:val="ru-RU"/>
        </w:rPr>
        <w:lastRenderedPageBreak/>
        <w:t xml:space="preserve">потребляют ИКТ-товары и услуги, тем глубже конвергенция ИКТ и отраслевых технологий и тем большую долю добавленной стоимости формирует электронно-информационный компонент товара. С другой стороны, темп роста экономики сам определяет ёмкость электронного рынка: как показал сравнительный анализ макроэкономических условий формирования электронной экономики Беларуси, скорость роста национальной экономики недостаточна для целей опережающего развития, и подъём может быть простимулирован более активным промежуточным потреблением ИКТ-товаров и услуг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</w:t>
      </w:r>
    </w:p>
    <w:p w14:paraId="7006913C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Финансовое измерение деловой активности отражает </w:t>
      </w:r>
      <w:r>
        <w:t>GAP</w:t>
      </w:r>
      <w:r w:rsidRPr="00EE24BA">
        <w:rPr>
          <w:lang w:val="ru-RU"/>
        </w:rPr>
        <w:t xml:space="preserve">-анализ экономик по основным показателям электронной экономики: значения разрывов, нормированные к наилучшему значению из массива наблюдений, показывают, что по объёму электронных платежей лидирующие экономики близки к максимуму, тогда как по доходу на одного пользователя различия достигают пятикратной величины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Страны значительно отличаются по объёмам дохода, генерируемым сервисами электронного бизнеса, с существенным отрывом лидируя по валовым показателям у США и Китая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Деловая активность населения, измеряемая долей покупок, совершаемых через Интернет, остаётся преимущественно национальной: по данным Евростата, в среднем 83 % электронных покупок совершается у национального продавца и только 23 % — у продавцов из других стран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</w:t>
      </w:r>
    </w:p>
    <w:p w14:paraId="46FEA4C8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Масштаб деловой активности в электронной среде наглядно иллюстрирует зрелый рынок электронной коммерции США. Общий объём дохода розничной торговли США в 2015 г. составил 4 727 млрд долл., из которых 340 млрд долл. (7 %) получено методом электронной коммерции. При этом в отдельных видах торговли доля электронных каналов существенно выше: во вне-магазинной розничной торговле она достигла 58 %, а в собственно электронных магазинах — 68 %; темпы роста продаж электронных магазинов (15,0 % за год) устойчиво превышали темпы роста традиционной розницы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>. Это подтверждает вывод о том, что деловая активность перетекает в электронную среду прежде всего в тех видах деятельности, где товар допускает цифровую дистрибуцию или стандартизированную доставку, а структура потребления отражает накопленную качественную готовность потребителей.</w:t>
      </w:r>
    </w:p>
    <w:p w14:paraId="32045B68" w14:textId="77777777" w:rsidR="00F362F3" w:rsidRPr="00EE24BA" w:rsidRDefault="00F362F3">
      <w:pPr>
        <w:pStyle w:val="TNR0"/>
        <w:rPr>
          <w:lang w:val="ru-RU"/>
        </w:rPr>
      </w:pPr>
    </w:p>
    <w:p w14:paraId="6C337AF2" w14:textId="77777777" w:rsidR="00F362F3" w:rsidRDefault="00000000">
      <w:pPr>
        <w:pStyle w:val="20"/>
        <w:keepNext/>
      </w:pPr>
      <w:bookmarkStart w:id="30" w:name="sub_2_5"/>
      <w:bookmarkStart w:id="31" w:name="_Toc241781081"/>
      <w:r>
        <w:lastRenderedPageBreak/>
        <w:t>Предпринимательская активность как фактор состояния электронной экономики</w:t>
      </w:r>
      <w:bookmarkEnd w:id="30"/>
      <w:bookmarkEnd w:id="31"/>
    </w:p>
    <w:p w14:paraId="0E0091C6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Предпринимательская активность отражает способность экономической системы создавать новых участников электронных рынков. В факторной модели экосистемы она представлена показателями количества малых и средних предприятий и количества регистраций новых компаний с нагрузками 0,96 и 0,89 по фактору количественного потенциала потребителей </w:t>
      </w:r>
      <w:hyperlink w:anchor="src_12" w:history="1">
        <w:r w:rsidR="00F362F3" w:rsidRPr="00EE24BA">
          <w:rPr>
            <w:lang w:val="ru-RU"/>
          </w:rPr>
          <w:t>[12]</w:t>
        </w:r>
      </w:hyperlink>
      <w:r w:rsidRPr="00EE24BA">
        <w:rPr>
          <w:lang w:val="ru-RU"/>
        </w:rPr>
        <w:t>. Высокие значения факторных нагрузок показывают, что рынок электронной коммерции растёт прежде всего там, где растёт число субъектов хозяйствования, способных предлагать товары и услуги через электронные каналы.</w:t>
      </w:r>
    </w:p>
    <w:p w14:paraId="46E51625" w14:textId="4DBFD26D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Предпринимательство в электронной среде отличается снижением барьеров входа, глобальной доступностью предложения, возможностью построения бизнес-моделей на основе сетевых эффектов и цифровой дистрибуции, что расширяет круг лиц, способных участвовать в экономической деятельности, включая самозанятость и дистанционную занятость </w:t>
      </w:r>
      <w:hyperlink w:anchor="src_6" w:history="1">
        <w:r w:rsidR="00F362F3" w:rsidRPr="00EE24BA">
          <w:rPr>
            <w:lang w:val="ru-RU"/>
          </w:rPr>
          <w:t>[6]</w:t>
        </w:r>
      </w:hyperlink>
      <w:r w:rsidRPr="00EE24BA">
        <w:rPr>
          <w:lang w:val="ru-RU"/>
        </w:rPr>
        <w:t>. Вместе с тем конкуренция на электронных рынках обостряется сетевыми эффектами, и устойчивые позиции удерживают платформы-агрегаторы, что требует от новых участников нишевых стратегий и высокой скорости развития.</w:t>
      </w:r>
    </w:p>
    <w:p w14:paraId="5D8F72A4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В национальном аспекте предпринимательская активность связана с выбором модели использования ИКТ-сектора. Имеются два различных подхода: ориентация сектора на экспорт как сектора-донора для экономик лидеров и ориентация на нужды национальной экономики. Первая модель предполагает стимулирование инженерного образования и науки в области ИКТ, микроэлектроники, материалов и вычислительной техники, вторая диктует необходимость дополнительного образования в области предпринимательства и экономики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 xml:space="preserve">. Наиболее гармоничное развитие электронной экономики предполагает одновременное обеспечение отечественной экономики ИКТ-капиталом, формирование инфраструктуры доступа и получение добавленной стоимости в результате распространения электронного бизнеса и производства высокотехнологичных товаров и услуг для конечного потребления; так строятся экономики США, Японии, Сингапура, Китая, Германии, Франции и Великобритании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 В Беларуси с 2018 г. Декретом Президента Республики Беларусь № 8 «О развитии цифровой экономики» заложены принципы развития по второму пути [9, 16].</w:t>
      </w:r>
    </w:p>
    <w:p w14:paraId="632DD851" w14:textId="77777777" w:rsidR="00F362F3" w:rsidRDefault="00000000">
      <w:pPr>
        <w:pStyle w:val="TNR0"/>
      </w:pPr>
      <w:r w:rsidRPr="00EE24BA">
        <w:rPr>
          <w:lang w:val="ru-RU"/>
        </w:rPr>
        <w:t xml:space="preserve">Предпринимательская активность населения оценивается и через готовность к экономическому поведению в условиях электронной экономики. Результаты такого исследования, выполненного при подготовке концепции </w:t>
      </w:r>
      <w:r w:rsidRPr="00EE24BA">
        <w:rPr>
          <w:lang w:val="ru-RU"/>
        </w:rPr>
        <w:lastRenderedPageBreak/>
        <w:t xml:space="preserve">формирования национальной электронной экономической системы Беларуси, показали высокий потенциал трансграничности белорусского электронного бизнеса, который, однако, в большей степени обслуживает внутреннюю территорию, что сдерживает стратегию экстенсивного роста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Потенциальный валовой доход отрасли электронного бизнеса Беларуси оценён на уровне 3,6 млрд долл. США при среднеотраслевой конверсии 2,7 % и среднемесячном уровне дохода от одного целевого посещения сайта или приложения 45,83 долл. </w:t>
      </w:r>
      <w:r>
        <w:t xml:space="preserve">США </w:t>
      </w:r>
      <w:hyperlink w:anchor="src_8" w:history="1">
        <w:r w:rsidR="00F362F3">
          <w:t>[8]</w:t>
        </w:r>
      </w:hyperlink>
      <w:r>
        <w:t>.</w:t>
      </w:r>
    </w:p>
    <w:p w14:paraId="70D073FD" w14:textId="77777777" w:rsidR="00F362F3" w:rsidRDefault="00F362F3">
      <w:pPr>
        <w:pStyle w:val="TNR0"/>
      </w:pPr>
    </w:p>
    <w:p w14:paraId="07FEA594" w14:textId="77777777" w:rsidR="00F362F3" w:rsidRDefault="00000000">
      <w:pPr>
        <w:pStyle w:val="20"/>
        <w:keepNext/>
      </w:pPr>
      <w:bookmarkStart w:id="32" w:name="sub_2_6"/>
      <w:bookmarkStart w:id="33" w:name="_Toc241781082"/>
      <w:r>
        <w:t>Результативность ИКТ-сектора как фактор состояния электронной экономики</w:t>
      </w:r>
      <w:bookmarkEnd w:id="32"/>
      <w:bookmarkEnd w:id="33"/>
    </w:p>
    <w:p w14:paraId="4F22CB33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Результативность ИКТ-сектора характеризует способность сектора генерировать доход и добавленную стоимость, создающие инфраструктурный и технологический базис электронной экономики. Сектор ИКТ включает организации, основным видом экономической деятельности которых является производство и реализация информационно-коммуникационных технологий и оказание услуг в этой сфере </w:t>
      </w:r>
      <w:hyperlink w:anchor="src_3" w:history="1">
        <w:r w:rsidR="00F362F3" w:rsidRPr="00EE24BA">
          <w:rPr>
            <w:lang w:val="ru-RU"/>
          </w:rPr>
          <w:t>[3]</w:t>
        </w:r>
      </w:hyperlink>
      <w:r w:rsidRPr="00EE24BA">
        <w:rPr>
          <w:lang w:val="ru-RU"/>
        </w:rPr>
        <w:t xml:space="preserve">. ИКТ-сектор в экономиках с высоким уровнем развития электронной экономики составляет в среднем 5,5 % валовой добавленной стоимости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 Опережающие темпы роста сектора (5 % в год против 2 % по экономике в целом за 2005–2016 гг.) обеспечивают постепенное увеличение его вклада в ВВП, однако абсолютный объём остаётся незначительным: объём валового дохода от сервисов электронного бизнеса составляет 5–6 % объёма экономики, среднее значение по 49 наблюдаемым экономикам — 2,4 %, а у 75 % экономик этот показатель ниже 1,8 % [7, 8].</w:t>
      </w:r>
    </w:p>
    <w:p w14:paraId="04DA325B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Ключевыми индикаторами результативности в авторских методиках выступают валовой доход электронной экономики, валовой доход в расчёте на одного пользователя (показатель эффективности), среднегодовой темп роста и объём конечного потребления </w:t>
      </w:r>
      <w:hyperlink w:anchor="src_4" w:history="1">
        <w:r w:rsidR="00F362F3" w:rsidRPr="00EE24BA">
          <w:rPr>
            <w:lang w:val="ru-RU"/>
          </w:rPr>
          <w:t>[4]</w:t>
        </w:r>
      </w:hyperlink>
      <w:r w:rsidRPr="00EE24BA">
        <w:rPr>
          <w:lang w:val="ru-RU"/>
        </w:rPr>
        <w:t xml:space="preserve">. Валовой доход организаций электронного бизнеса рассчитывается по данным о трафике их электронных объектов с учётом среднего количества посещений, коэффициента конверсии и среднего дохода от одного посетителя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Показатель дохода на пользователя объединяет результативность с охватом населения и потому наиболее чувствителен к качеству электронной экономической среды.</w:t>
      </w:r>
    </w:p>
    <w:p w14:paraId="41CA83D5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Особенностью результативности электронной экономики является инфляционный эффект: индекс цен по товарам и услугам электронного бизнеса и ИКТ-сектора за 2005–2016 гг. сократился с 107 до 97 % при росте общего индекса цен экономики с 92 до 112 % (2009 г. = 100 %)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Снижение цен при </w:t>
      </w:r>
      <w:r w:rsidRPr="00EE24BA">
        <w:rPr>
          <w:lang w:val="ru-RU"/>
        </w:rPr>
        <w:lastRenderedPageBreak/>
        <w:t>опережающем росте объёмов означает, что электронный бизнес повышает благосостояние потребителей не только через доходы, но и через удешевление доступа к товарам и услугам. Вместе с тем именно снижение цен сдерживает рост стоимостных показателей сектора и требует расширения набора монетизируемых сервисов.</w:t>
      </w:r>
    </w:p>
    <w:p w14:paraId="113053C1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Методический аппарат оценки результативности включает три модели валовых показателей, предложенные в авторской методологии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Валовой объём электронной экономики рассчитывается как сумма объёма конечного потребления электронных товаров и услуг, валового накопления капитала субъектами электронного бизнеса и сальдо экспорта-импорта товаров и услуг, обращающихся на электронных рынках. Валовая добавленная стоимость, генерируемая в результате электронизации экономики, складывается из добавленной стоимости организаций электронного бизнеса, части добавленной стоимости, произведённой посредством электронных бизнес-процессов, и части добавленной стоимости реализации продукции всех секторов экономики через платформы электронной коммерции. Валовой доход организаций электронного бизнеса рассчитывается по данным о трафике электронных объектов с учётом среднего числа посещений, коэффициента конверсии и среднего дохода от одного посетителя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Эти модели закладывают статистическую основу идентификации электронной экономики в составе национальной экономики.</w:t>
      </w:r>
    </w:p>
    <w:p w14:paraId="0609D0A2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Результативность ИКТ-сектора зависит и от инвестиционной составляющей: инвестиции в ИКТ-капитал цикличны с понижающей стоимостной волной, что снижает стоимость формирования инфраструктуры электронной экономики во времени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 xml:space="preserve">. Для экономики Беларуси делается вывод, что последующее стимулирование роста дохода сектора телекоммуникаций связано с развитием электронного бизнеса, промышленного Интернета и Интернета вещей, требующих наращивания мощностей телекоммуникационных сетей и увеличения количества способов доступа на душу населения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</w:t>
      </w:r>
    </w:p>
    <w:p w14:paraId="41958F33" w14:textId="77777777" w:rsidR="00F362F3" w:rsidRPr="00EE24BA" w:rsidRDefault="00F362F3">
      <w:pPr>
        <w:pStyle w:val="TNR0"/>
        <w:rPr>
          <w:lang w:val="ru-RU"/>
        </w:rPr>
      </w:pPr>
    </w:p>
    <w:p w14:paraId="21A361C9" w14:textId="77777777" w:rsidR="00F362F3" w:rsidRDefault="00000000">
      <w:pPr>
        <w:pStyle w:val="20"/>
        <w:keepNext/>
      </w:pPr>
      <w:bookmarkStart w:id="34" w:name="sub_2_7"/>
      <w:bookmarkStart w:id="35" w:name="_Toc241781083"/>
      <w:r>
        <w:t>Глобальная интеграция ИКТ-сектора как фактор состояния электронной экономики</w:t>
      </w:r>
      <w:bookmarkEnd w:id="34"/>
      <w:bookmarkEnd w:id="35"/>
    </w:p>
    <w:p w14:paraId="13EB0FB9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Глобальная интеграция отражает положение национальной электронной экономической системы в мировой электронной экономике и её участие в международном разделении труда в ИКТ-сфере. В мире наметилась устойчивая специализация ИКТ-сектора: производство аппаратной части ЭЭС концентрируется в Китае и Сингапуре, производство программной части и услуг </w:t>
      </w:r>
      <w:r w:rsidRPr="00EE24BA">
        <w:rPr>
          <w:lang w:val="ru-RU"/>
        </w:rPr>
        <w:lastRenderedPageBreak/>
        <w:t xml:space="preserve">— в США, телекоммуникационные услуги — в Люксембурге, организация НИОКР — в Ирландии и Беларуси, электронный бизнес — в США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Специализация означает, что состояние национальной электронной экономики определяется не только внутренними условиями, но и позицией страны в глобальных производственно-сбытовых цепочках ИКТ.</w:t>
      </w:r>
    </w:p>
    <w:p w14:paraId="63B340EC" w14:textId="77777777" w:rsidR="00C330BD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Для стран, не входящих в число лидеров, выбор модели глобальной интеграции имеет стратегическое значение. Модель сектора-донора предполагает создание инфраструктуры, преимущественно институциональной, для организации </w:t>
      </w:r>
      <w:r>
        <w:t>R</w:t>
      </w:r>
      <w:r w:rsidRPr="00EE24BA">
        <w:rPr>
          <w:lang w:val="ru-RU"/>
        </w:rPr>
        <w:t>&amp;</w:t>
      </w:r>
      <w:r>
        <w:t>D</w:t>
      </w:r>
      <w:r w:rsidRPr="00EE24BA">
        <w:rPr>
          <w:lang w:val="ru-RU"/>
        </w:rPr>
        <w:t>-центров и центров обработки данных, оказывающих услуги мировым лидерам электронной экономики</w:t>
      </w:r>
      <w:r w:rsidR="00E54CF8">
        <w:rPr>
          <w:lang w:val="ru-RU"/>
        </w:rPr>
        <w:t>.</w:t>
      </w:r>
      <w:r w:rsidRPr="00EE24BA">
        <w:rPr>
          <w:lang w:val="ru-RU"/>
        </w:rPr>
        <w:t xml:space="preserve"> </w:t>
      </w:r>
      <w:r w:rsidR="00E54CF8">
        <w:rPr>
          <w:lang w:val="ru-RU"/>
        </w:rPr>
        <w:t>К</w:t>
      </w:r>
      <w:r w:rsidRPr="00EE24BA">
        <w:rPr>
          <w:lang w:val="ru-RU"/>
        </w:rPr>
        <w:t xml:space="preserve"> таким странам относят Ирландию, Индию, Израиль, и модель Парка высоких технологий Беларуси близка к ним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 xml:space="preserve">. </w:t>
      </w:r>
    </w:p>
    <w:p w14:paraId="3BC6EC6C" w14:textId="06320183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Модель ориентации на национальную экономику предполагает развитие институциональной системы, ориентированной на прорывное предпринимательство</w:t>
      </w:r>
      <w:r w:rsidR="00C330BD">
        <w:rPr>
          <w:lang w:val="ru-RU"/>
        </w:rPr>
        <w:t>.</w:t>
      </w:r>
      <w:r w:rsidRPr="00EE24BA">
        <w:rPr>
          <w:lang w:val="ru-RU"/>
        </w:rPr>
        <w:t xml:space="preserve"> </w:t>
      </w:r>
      <w:r w:rsidR="00C330BD">
        <w:rPr>
          <w:lang w:val="ru-RU"/>
        </w:rPr>
        <w:t>П</w:t>
      </w:r>
      <w:r w:rsidRPr="00EE24BA">
        <w:rPr>
          <w:lang w:val="ru-RU"/>
        </w:rPr>
        <w:t xml:space="preserve">римером служат США и Израиль, где действует система инвестирования на разных этапах жизненного цикла электронного бизнеса, защиты авторских прав, а вузы и научные учреждения участвуют в предпринимательстве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</w:t>
      </w:r>
    </w:p>
    <w:p w14:paraId="5968B842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Интеграция мировой электронной экономики остаётся неполной: в среднем 70 % трафика сайты получают с отечественных электронных территорий, и только для США этот показатель равен 30 % </w:t>
      </w:r>
      <w:hyperlink w:anchor="src_7" w:history="1">
        <w:r w:rsidR="00F362F3" w:rsidRPr="00EE24BA">
          <w:rPr>
            <w:lang w:val="ru-RU"/>
          </w:rPr>
          <w:t>[7]</w:t>
        </w:r>
      </w:hyperlink>
      <w:r w:rsidRPr="00EE24BA">
        <w:rPr>
          <w:lang w:val="ru-RU"/>
        </w:rPr>
        <w:t xml:space="preserve">. Электронный бизнес даже при высоком потенциале трансграничности в большей степени обслуживает внутреннюю территорию, что сдерживает стратегии экстенсивного роста национальных систем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 xml:space="preserve">. Экспорт ИКТ из Беларуси отстаёт от мировых показателей и пока не позволяет оценивать экономику как ориентированную на ИКТ, при этом сектор практически не представлен в потреблении национальной экономики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</w:t>
      </w:r>
    </w:p>
    <w:p w14:paraId="2171B1B1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Институциональной формой глобальной интеграции выступают международные цифровые повестки. В Европе разрабатываются повестки цифровой экономики с ежегодным мониторингом их реализации, инициирована Цифровая повестка ЕАЭС, совершенствуется и белорусское законодательство — принят ряд государственных программ и Декрет Президента Республики Беларусь о развитии цифровой экономики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 Участие в международных цифровых инициативах расширяет доступ национальных субъектов к глобальным электронным рынкам и снижает институциональные барьеры трансграничных транзакций, непосредственно влияя на фактор глобальной интеграции.</w:t>
      </w:r>
    </w:p>
    <w:p w14:paraId="21BA947E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lastRenderedPageBreak/>
        <w:t xml:space="preserve">Для Беларуси направления развития ИКТ-сектора в контексте глобальной интеграции конкретизированы в государственной программе развития цифровой экономики [9, 18]. Планируется совершенствование продукции микро- и радиоэлектроники, развитие информационной системы комплексной поддержки бизнеса, информационно-коммуникационной инфраструктуры и цифровая трансформация отраслей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 xml:space="preserve">. По подсектору программного обеспечения Беларусь ориентируется на национальную экономику и нишевые стратегии преимущественно для рынка России, тогда как по подсектору связи — на США, Западную Европу и Россию </w:t>
      </w:r>
      <w:hyperlink w:anchor="src_9" w:history="1">
        <w:r w:rsidR="00F362F3" w:rsidRPr="00EE24BA">
          <w:rPr>
            <w:lang w:val="ru-RU"/>
          </w:rPr>
          <w:t>[9]</w:t>
        </w:r>
      </w:hyperlink>
      <w:r w:rsidRPr="00EE24BA">
        <w:rPr>
          <w:lang w:val="ru-RU"/>
        </w:rPr>
        <w:t>. Выбор такой конфигурации отражает промежуточное положение страны между моделями сектора-донора и внутренне ориентированного развития и требует последовательной политики наращивания экспортного потенциала электронного бизнеса при одновременном расширении его вклада в цифровую трансформацию национальной экономики.</w:t>
      </w:r>
    </w:p>
    <w:p w14:paraId="0DDF5A4D" w14:textId="77777777" w:rsidR="00F362F3" w:rsidRPr="00EE24BA" w:rsidRDefault="00F362F3">
      <w:pPr>
        <w:pStyle w:val="TNR0"/>
        <w:rPr>
          <w:lang w:val="ru-RU"/>
        </w:rPr>
      </w:pPr>
    </w:p>
    <w:p w14:paraId="4C97FC1C" w14:textId="77777777" w:rsidR="00F362F3" w:rsidRDefault="00000000">
      <w:pPr>
        <w:pStyle w:val="20"/>
        <w:keepNext/>
      </w:pPr>
      <w:bookmarkStart w:id="36" w:name="sub_2_8"/>
      <w:bookmarkStart w:id="37" w:name="_Toc241781084"/>
      <w:r>
        <w:t>Взаимосвязь факторов и оценка состояния национальных электронных экономических систем</w:t>
      </w:r>
      <w:bookmarkEnd w:id="36"/>
      <w:bookmarkEnd w:id="37"/>
    </w:p>
    <w:p w14:paraId="7DAFAA97" w14:textId="50F2D048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Рассмотренные факторы не действуют изолированно. В </w:t>
      </w:r>
      <w:r w:rsidR="00C330BD">
        <w:rPr>
          <w:lang w:val="ru-RU"/>
        </w:rPr>
        <w:t>рамках работы «</w:t>
      </w:r>
      <w:r w:rsidR="00C330BD" w:rsidRPr="00C330BD">
        <w:rPr>
          <w:lang w:val="ru-RU"/>
        </w:rPr>
        <w:t>Методики сравнительного анализа систем электронной экономики</w:t>
      </w:r>
      <w:r w:rsidR="00C330BD">
        <w:rPr>
          <w:lang w:val="ru-RU"/>
        </w:rPr>
        <w:t xml:space="preserve">» в </w:t>
      </w:r>
      <w:r w:rsidRPr="00EE24BA">
        <w:rPr>
          <w:lang w:val="ru-RU"/>
        </w:rPr>
        <w:t xml:space="preserve">методике сравнительного анализа систем электронной экономики на основе панельных данных построен составной индекс экосистемы электронной экономики, объединяющий субъиндексы финансовой подсистемы и экосистемы электронного рынка (с весами по 0,35), интеллектуальной подсистемы и системы доступа (по 0,1) </w:t>
      </w:r>
      <w:hyperlink w:anchor="src_4" w:history="1">
        <w:r w:rsidR="00F362F3" w:rsidRPr="00EE24BA">
          <w:rPr>
            <w:lang w:val="ru-RU"/>
          </w:rPr>
          <w:t>[4]</w:t>
        </w:r>
      </w:hyperlink>
      <w:r w:rsidRPr="00EE24BA">
        <w:rPr>
          <w:lang w:val="ru-RU"/>
        </w:rPr>
        <w:t>. Сводный индекс имеет сильную положительную связь со всеми важными макроиндикаторами развития экономики: коэффициенты корреляции с валовым доходом электронной экономики, валовой добавленной стоимостью и ВВП составляют 0,74–0,93. Это подтверждает возможность применения факторных индексов для экспресс-анализа благоприятствования экономической системы развитию электронной экономики.</w:t>
      </w:r>
    </w:p>
    <w:p w14:paraId="57305CB0" w14:textId="7FC77614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Ранжирование экономик по сводному индексу показало, что наибольшие объёмы электронной экономики (США и Китай) сочетаются с наиболее благоприятной экосистемой, удерживаемой на протяжении последних десяти лет. При этом экономики-лидеры не имеют ни одной подсистемы первого ранга: их преимущество состоит в определённом сочетании факторов экосистемы, позволяющем развиваться электронной экономике. Беларусь в этом ранжировании занимала 153-е место в 2010 г. и поднялась на 105-е в 2016 г. при значениях субъиндекса электронного бизнеса 0,41 и электронного рынка 0,06, </w:t>
      </w:r>
      <w:r w:rsidRPr="00EE24BA">
        <w:rPr>
          <w:lang w:val="ru-RU"/>
        </w:rPr>
        <w:lastRenderedPageBreak/>
        <w:t xml:space="preserve">что отражает достаточную предпринимательскую активность при слабости внутреннего электронного рынка </w:t>
      </w:r>
      <w:hyperlink w:anchor="src_4" w:history="1">
        <w:r w:rsidR="00F362F3" w:rsidRPr="00EE24BA">
          <w:rPr>
            <w:lang w:val="ru-RU"/>
          </w:rPr>
          <w:t>[4]</w:t>
        </w:r>
      </w:hyperlink>
      <w:r w:rsidRPr="00EE24BA">
        <w:rPr>
          <w:lang w:val="ru-RU"/>
        </w:rPr>
        <w:t>.</w:t>
      </w:r>
    </w:p>
    <w:p w14:paraId="7560B343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На основе кластерного анализа и методов машинного обучения разработана методика кластерного прогнозирования, выделяющая пять типов национальных электронных экономических систем (</w:t>
      </w:r>
      <w:hyperlink w:anchor="tbl_2_3" w:history="1">
        <w:r w:rsidR="00F362F3" w:rsidRPr="00EE24BA">
          <w:rPr>
            <w:lang w:val="ru-RU"/>
          </w:rPr>
          <w:t>таблица 2.3</w:t>
        </w:r>
      </w:hyperlink>
      <w:r w:rsidRPr="00EE24BA">
        <w:rPr>
          <w:lang w:val="ru-RU"/>
        </w:rPr>
        <w:t xml:space="preserve">). ЭЭС Беларуси отнесена к классу с группой стран, включающей Бразилию, Болгарию, Хорватию, Чехию, Эстонию, Венгрию, Малайзию, Мексику, Филиппины, Португалию, Румынию, Сербию, Словакию, Словению, Южную Африку и Таиланд, что позволяет определять эталон стратегического развития и дорожные карты формирования и развития НЭЭС Беларуси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19C9FDB0" w14:textId="77777777" w:rsidR="00F362F3" w:rsidRDefault="00000000">
      <w:pPr>
        <w:pStyle w:val="a2"/>
        <w:keepNext/>
        <w:numPr>
          <w:ilvl w:val="4"/>
          <w:numId w:val="0"/>
        </w:numPr>
      </w:pPr>
      <w:bookmarkStart w:id="38" w:name="tbl_2_3"/>
      <w:r>
        <w:t>Таблица 2.3 – Характеристика кластерных типов национальных электронных экономических систем</w:t>
      </w:r>
      <w:bookmarkEnd w:id="3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33"/>
        <w:gridCol w:w="1199"/>
        <w:gridCol w:w="1199"/>
        <w:gridCol w:w="1199"/>
        <w:gridCol w:w="1199"/>
        <w:gridCol w:w="1199"/>
      </w:tblGrid>
      <w:tr w:rsidR="00F362F3" w14:paraId="2EEB0170" w14:textId="77777777">
        <w:trPr>
          <w:cantSplit/>
          <w:tblHeader/>
        </w:trPr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61596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14B9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2F984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AFD9E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66DF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755FF" w14:textId="77777777" w:rsidR="00F362F3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Тип 5</w:t>
            </w:r>
          </w:p>
        </w:tc>
      </w:tr>
      <w:tr w:rsidR="00F362F3" w14:paraId="7211D33C" w14:textId="77777777">
        <w:trPr>
          <w:cantSplit/>
        </w:trPr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2EB73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Валовой доход ЭЭ на душу населения, долл.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F525F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268,36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FE2C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812,56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EBAF8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421,64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7A5E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670,80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407F4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89,33</w:t>
            </w:r>
          </w:p>
        </w:tc>
      </w:tr>
      <w:tr w:rsidR="00F362F3" w14:paraId="7A14D68B" w14:textId="77777777">
        <w:trPr>
          <w:cantSplit/>
        </w:trPr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19C75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Среднегодовой темп прироста ЭЭ, 2016–2017 гг.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C117D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0,32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D23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82761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6BD7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4C20A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0,31</w:t>
            </w:r>
          </w:p>
        </w:tc>
      </w:tr>
      <w:tr w:rsidR="00F362F3" w14:paraId="7D5166CF" w14:textId="77777777">
        <w:trPr>
          <w:cantSplit/>
        </w:trPr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80CB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Проникновение Интернета, % населения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4AD9B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27,73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068C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86,30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910A3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76,55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006A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85,00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C214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60,45</w:t>
            </w:r>
          </w:p>
        </w:tc>
      </w:tr>
      <w:tr w:rsidR="00F362F3" w14:paraId="6E88A731" w14:textId="77777777">
        <w:trPr>
          <w:cantSplit/>
        </w:trPr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0278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Проникновение смартфонов, % населения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58565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24,56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B3853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52,00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CB0AD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52,00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C5AC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40,50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635BF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36,25</w:t>
            </w:r>
          </w:p>
        </w:tc>
      </w:tr>
      <w:tr w:rsidR="00F362F3" w14:paraId="0A11C7B3" w14:textId="77777777">
        <w:trPr>
          <w:cantSplit/>
        </w:trPr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F598" w14:textId="77777777" w:rsidR="00F362F3" w:rsidRDefault="00000000">
            <w:r>
              <w:rPr>
                <w:rFonts w:ascii="Times New Roman" w:hAnsi="Times New Roman" w:cs="Times New Roman"/>
                <w:sz w:val="24"/>
              </w:rPr>
              <w:t>Проникновение онлайн-банковских услуг, % населения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4862F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13,81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C9B3B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54,80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BFE54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52,85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89278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48,84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7B0AD" w14:textId="77777777" w:rsidR="00F362F3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27,90</w:t>
            </w:r>
          </w:p>
        </w:tc>
      </w:tr>
    </w:tbl>
    <w:p w14:paraId="6726D240" w14:textId="77777777" w:rsidR="00F362F3" w:rsidRDefault="00F362F3"/>
    <w:p w14:paraId="575CD23E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Типология дополняется характеристикой рекомендуемых стратегий роста для электронного бизнеса: для типов 1 и 5 рекомендованы стратегии интенсивного роста, для типов 2 и 4 — стратегии экстенсивного роста, для типа 3 — смешанные стратегии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1EFA6B11" w14:textId="0E2D4CCD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 xml:space="preserve">Применение методики кластерного прогнозирования дало для Беларуси эталонные значения ключевых показателей электронной экономики: среднегодовой объём валового дохода электронного бизнеса 3637–5300 млн долл. США (6–8 % ВВП), среднегодовой объём валового дохода на душу населения 397,30 долл. США. Сопоставление фактических значений с эталонными образует основу методики стратегического целеполагания: направления политики формирования и развития НЭЭС включают формирование системы управления, институциональной среды, интеллектуального потенциала, развитие рынка труда, ИКТ-развитие отраслей экономики, информационно-коммуникационной инфраструктуры, электронной финансовой системы и интеграцию в мировую ЭЭС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</w:t>
      </w:r>
    </w:p>
    <w:p w14:paraId="07EA3D27" w14:textId="77777777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lastRenderedPageBreak/>
        <w:t xml:space="preserve">Стратегия формирования и развития электронной экономической системы Республики Беларусь, разработанная на основе описанной факторной методологии, ориентирована на две группы целей. Первая группа ориентирована на экономику: обеспечение экономического роста отраслей за счёт ИКТ, позиционирование страны как поставщика мирового уровня интеллектуального ИКТ-ресурса и услуг электронного бизнеса, поставщика локального и секторального уровня электронной техники и технологий. Вторая группа связана с системой управления и предполагает формирование автоматических систем управления и автоматических рыночных механизмов. Стратегия включает сценарии реализации (опережающие и тенденционные), источники финансирования, систему исполнителей и контрольные результаты, среди которых темп роста электронной части ВВП </w:t>
      </w:r>
      <w:hyperlink w:anchor="src_8" w:history="1">
        <w:r w:rsidR="00F362F3" w:rsidRPr="00EE24BA">
          <w:rPr>
            <w:lang w:val="ru-RU"/>
          </w:rPr>
          <w:t>[8]</w:t>
        </w:r>
      </w:hyperlink>
      <w:r w:rsidRPr="00EE24BA">
        <w:rPr>
          <w:lang w:val="ru-RU"/>
        </w:rPr>
        <w:t>. Реализация стратегии позволит эффективно использовать человеческий и ИКТ-капитал для обеспечения опережающего развития электронной экономической системы.</w:t>
      </w:r>
    </w:p>
    <w:p w14:paraId="4038A9B4" w14:textId="23CBCABD" w:rsidR="00F362F3" w:rsidRPr="00EE24BA" w:rsidRDefault="00000000">
      <w:pPr>
        <w:pStyle w:val="TNR0"/>
        <w:rPr>
          <w:lang w:val="ru-RU"/>
        </w:rPr>
      </w:pPr>
      <w:r w:rsidRPr="00EE24BA">
        <w:rPr>
          <w:lang w:val="ru-RU"/>
        </w:rPr>
        <w:t>Проведённое рассмотрение позволяет заключить, что состояние электронной экономики определяется совокупностью взаимосвязанных факторов: охват населения задаёт качественный и количественный потенциал потребителей, деловая и предпринимательская активность формируют объём и динамику электронных рынков, результативность ИКТ-сектора создаёт технологический и финансовый базис, а глобальная интеграция определяет положение национальной системы в мировом разделении труда. Управление состоянием электронной экономики осуществляется через управление средой её формирования, а измеряется факторными индексами и кластерными типологиями.</w:t>
      </w:r>
    </w:p>
    <w:p w14:paraId="58D3427E" w14:textId="77777777" w:rsidR="00F362F3" w:rsidRDefault="00000000">
      <w:pPr>
        <w:pStyle w:val="15"/>
        <w:pageBreakBefore/>
      </w:pPr>
      <w:bookmarkStart w:id="39" w:name="sub_3_0"/>
      <w:bookmarkStart w:id="40" w:name="_Toc241781085"/>
      <w:r>
        <w:lastRenderedPageBreak/>
        <w:t>Список использованных источников</w:t>
      </w:r>
      <w:bookmarkEnd w:id="39"/>
      <w:bookmarkEnd w:id="40"/>
    </w:p>
    <w:p w14:paraId="3BAACF63" w14:textId="77777777" w:rsidR="00F362F3" w:rsidRDefault="00000000">
      <w:pPr>
        <w:pStyle w:val="a1"/>
      </w:pPr>
      <w:bookmarkStart w:id="41" w:name="src_1"/>
      <w:r>
        <w:t>Бабкин А. В., Буркальцева Д. Д., Костень Д. Г., Воробьев Ю. Н. Формирование цифровой экономики России: сущность, особенности, техническая нормализация, проблемы развития / А. В. Бабкин, Д. Д. Буркальцева, Д. Г. Костень, Ю. Н. Воробьев // Научно-технические ведомости СПбГПУ. Экономические науки. – 2017. – Т. 10, № 3. – С. 9–25.</w:t>
      </w:r>
      <w:bookmarkEnd w:id="41"/>
    </w:p>
    <w:p w14:paraId="22E2ED39" w14:textId="77777777" w:rsidR="00F362F3" w:rsidRDefault="00000000">
      <w:pPr>
        <w:pStyle w:val="a1"/>
      </w:pPr>
      <w:bookmarkStart w:id="42" w:name="src_2"/>
      <w:r>
        <w:t>Беляцкая Т. Н. Информационно-коммуникационные технологии в экономике / Т. Н. Беляцкая // Научный взгляд в будущее. – 2017. – Т. 1, вып. 6. – С. 97–103. – DOI: 10.21893/2415-7538.2017-06-1-104.</w:t>
      </w:r>
      <w:bookmarkEnd w:id="42"/>
    </w:p>
    <w:p w14:paraId="76B35887" w14:textId="77777777" w:rsidR="00F362F3" w:rsidRDefault="00000000">
      <w:pPr>
        <w:pStyle w:val="a1"/>
      </w:pPr>
      <w:bookmarkStart w:id="43" w:name="src_3"/>
      <w:r>
        <w:t>Беляцкая Т. Н., Князькова В. С. Информационный сектор экономики: состояние и динамика / Т. Н. Беляцкая, В. С. Князькова // Экономика и управление. – 2017. – № 3. – С. 191–199.</w:t>
      </w:r>
      <w:bookmarkEnd w:id="43"/>
    </w:p>
    <w:p w14:paraId="5958356B" w14:textId="77777777" w:rsidR="00F362F3" w:rsidRDefault="00000000">
      <w:pPr>
        <w:pStyle w:val="a1"/>
      </w:pPr>
      <w:bookmarkStart w:id="44" w:name="src_4"/>
      <w:r>
        <w:t>Беляцкая Т. Н. Методики сравнительного анализа систем электронной экономики / Т. Н. Беляцкая // Международный научно-исследовательский журнал. – 2017. – № 10 (64), ч. 2. – С. 75–84. – DOI: 10.23670/IRJ.2017.64.077.</w:t>
      </w:r>
      <w:bookmarkEnd w:id="44"/>
    </w:p>
    <w:p w14:paraId="280625CF" w14:textId="77777777" w:rsidR="00F362F3" w:rsidRDefault="00000000">
      <w:pPr>
        <w:pStyle w:val="a1"/>
      </w:pPr>
      <w:bookmarkStart w:id="45" w:name="src_5"/>
      <w:r>
        <w:t>Беляцкая Т. Н. Направления изменения структуры экономической системы и формирование электронной экономики / Т. Н. Беляцкая // Гуманитарно-экономический вестник. – 2017. – № 3/4. – С. 97–103.</w:t>
      </w:r>
      <w:bookmarkEnd w:id="45"/>
    </w:p>
    <w:p w14:paraId="0EE54B2C" w14:textId="77777777" w:rsidR="00F362F3" w:rsidRDefault="00000000">
      <w:pPr>
        <w:pStyle w:val="a1"/>
      </w:pPr>
      <w:bookmarkStart w:id="46" w:name="src_6"/>
      <w:r>
        <w:t>Беляцкая Т. Н., Амелин М. В. Предпринимательская активность в электронной экономике / Т. Н. Беляцкая, М. В. Амелин // Наука и инновации. – 2014. – Режим доступа: https://cyberleninka.ru/article/n/predprinimatelskaya-aktivnost-v-elektronnoy-ekonomike. – Дата доступа: 29.09.2026.</w:t>
      </w:r>
      <w:bookmarkEnd w:id="46"/>
    </w:p>
    <w:p w14:paraId="0D8189B7" w14:textId="77777777" w:rsidR="00F362F3" w:rsidRDefault="00000000">
      <w:pPr>
        <w:pStyle w:val="a1"/>
      </w:pPr>
      <w:bookmarkStart w:id="47" w:name="src_7"/>
      <w:r>
        <w:t>Беляцкая Т. Н. Управление электронной экономикой / Т. Н. Беляцкая // Наука и инновации. – 2018. – № 5 (183). – С. 48–55.</w:t>
      </w:r>
      <w:bookmarkEnd w:id="47"/>
    </w:p>
    <w:p w14:paraId="3D8CE3D5" w14:textId="77777777" w:rsidR="00F362F3" w:rsidRDefault="00000000">
      <w:pPr>
        <w:pStyle w:val="a1"/>
      </w:pPr>
      <w:bookmarkStart w:id="48" w:name="src_8"/>
      <w:r>
        <w:t>Беляцкая Т. Н. Формирование и развитие национальной электронной экономической системы (теория, методология, управление) : автореф. дис. … д-ра экон. наук : 08.00.05 / Т. Н. Беляцкая ; БГУ. – Минск, 2019. – 52 с.</w:t>
      </w:r>
      <w:bookmarkEnd w:id="48"/>
    </w:p>
    <w:p w14:paraId="610D3E9D" w14:textId="77777777" w:rsidR="00F362F3" w:rsidRDefault="00000000">
      <w:pPr>
        <w:pStyle w:val="a1"/>
      </w:pPr>
      <w:bookmarkStart w:id="49" w:name="src_9"/>
      <w:r>
        <w:t>Беляцкая Т. Н. Формирование электронной экономики Беларуси: макроэкономические условия / Т. Н. Беляцкая // Наука и инновации. – 2018. – № 12 (190). – С. 46–52.</w:t>
      </w:r>
      <w:bookmarkEnd w:id="49"/>
    </w:p>
    <w:p w14:paraId="5427FDE0" w14:textId="77777777" w:rsidR="00F362F3" w:rsidRDefault="00000000">
      <w:pPr>
        <w:pStyle w:val="a1"/>
      </w:pPr>
      <w:bookmarkStart w:id="50" w:name="src_10"/>
      <w:r>
        <w:t>Беляцкая Т. Н., Князькова В. С. Цифровой разрыв в современном информационном обществе / Т. Н. Беляцкая, В. С. Князькова // Экономическая наука сегодня. – 2019. – Режим доступа: https://cyberleninka.ru/article/n/tsifrovoy-razryv-v-sovremennom-informatsionnom-obschestve. – Дата доступа: 29.09.2026.</w:t>
      </w:r>
      <w:bookmarkEnd w:id="50"/>
    </w:p>
    <w:p w14:paraId="1D436959" w14:textId="77777777" w:rsidR="00F362F3" w:rsidRDefault="00000000">
      <w:pPr>
        <w:pStyle w:val="a1"/>
      </w:pPr>
      <w:bookmarkStart w:id="51" w:name="src_11"/>
      <w:r>
        <w:t>Беляцкая Т. Н. Экономика информационного общества : учебно-методическое пособие / Т. Н. Беляцкая. – Минск : БГУИР, 2016. – 200 с.</w:t>
      </w:r>
      <w:bookmarkEnd w:id="51"/>
    </w:p>
    <w:p w14:paraId="3E2D2F2F" w14:textId="77777777" w:rsidR="00F362F3" w:rsidRDefault="00000000">
      <w:pPr>
        <w:pStyle w:val="a1"/>
      </w:pPr>
      <w:bookmarkStart w:id="52" w:name="src_12"/>
      <w:r>
        <w:lastRenderedPageBreak/>
        <w:t>Беляцкая Т. Н. Экосистема электронных рынков и факторы, ее определяющие / Т. Н. Беляцкая // Научно-технические ведомости СПбГПУ. Экономические науки. – 2017. – Т. 10, № 6. – С. 9–17. – DOI: 10.18721/JE.10601.</w:t>
      </w:r>
      <w:bookmarkEnd w:id="52"/>
    </w:p>
    <w:p w14:paraId="6677EC39" w14:textId="77777777" w:rsidR="00F362F3" w:rsidRDefault="00000000">
      <w:pPr>
        <w:pStyle w:val="a1"/>
      </w:pPr>
      <w:bookmarkStart w:id="53" w:name="src_13"/>
      <w:r>
        <w:t>Беляцкая Т. Н. Экосистема электронной экономики: идентификация и проблематика / Т. Н. Беляцкая // АНИ: экономика и управление. – 2017. – Т. 6, № 3 (20). – С. 55–59.</w:t>
      </w:r>
      <w:bookmarkEnd w:id="53"/>
    </w:p>
    <w:p w14:paraId="21AE31DB" w14:textId="77777777" w:rsidR="00F362F3" w:rsidRDefault="00000000">
      <w:pPr>
        <w:pStyle w:val="a1"/>
      </w:pPr>
      <w:bookmarkStart w:id="54" w:name="src_14"/>
      <w:r>
        <w:t>Беляцкая Т. Н. Электронная экономическая система: анализ теории и синтез категории / Т. Н. Беляцкая // Экономика и предпринимательство. – 2017. – № 9. – С. 934–937.</w:t>
      </w:r>
      <w:bookmarkEnd w:id="54"/>
    </w:p>
    <w:p w14:paraId="32BB6EA8" w14:textId="77777777" w:rsidR="00F362F3" w:rsidRDefault="00000000">
      <w:pPr>
        <w:pStyle w:val="a1"/>
      </w:pPr>
      <w:bookmarkStart w:id="55" w:name="src_15"/>
      <w:r>
        <w:t>Беляцкая Т. Н. Электронный товар: теория, проблематика и состояние рынка / Т. Н. Беляцкая // Вестник Полоцкого государственного университета. Серия D. Экономические и юридические науки. – 2017. – Режим доступа: https://cyberleninka.ru/article/n/elektronnyy-tovar-teoriya-problematika-i-sostoyanie-rynka. – Дата доступа: 29.09.2026.</w:t>
      </w:r>
      <w:bookmarkEnd w:id="55"/>
    </w:p>
    <w:p w14:paraId="5B91038A" w14:textId="77777777" w:rsidR="00F362F3" w:rsidRDefault="00000000">
      <w:pPr>
        <w:pStyle w:val="a1"/>
      </w:pPr>
      <w:bookmarkStart w:id="56" w:name="src_16"/>
      <w:r>
        <w:t>Декрет Президента Республики Беларусь от 21 декабря 2017 г. № 8 «О развитии цифровой экономики» // Национальный правовой Интернет-портал Республики Беларусь. – Режим доступа: https://pravo.by/document/?guid=12551&amp;p0=P3170008. – Дата доступа: 29.09.2026.</w:t>
      </w:r>
      <w:bookmarkEnd w:id="56"/>
    </w:p>
    <w:p w14:paraId="65419D2C" w14:textId="77777777" w:rsidR="00F362F3" w:rsidRDefault="00000000">
      <w:pPr>
        <w:pStyle w:val="a1"/>
      </w:pPr>
      <w:bookmarkStart w:id="57" w:name="src_17"/>
      <w:r>
        <w:t>Князькова В. С. Повышение ИКТ-грамотности населения как условие развития рынка электронных финансовых услуг / В. С. Князькова // Территория науки. – 2018. – Режим доступа: https://cyberleninka.ru/article/n/povyshenie-ikt-gramotnosti-naseleniya-kak-uslovie-razvitiya-rynka-elektronnyh-finansovyh-uslug. – Дата доступа: 29.09.2026.</w:t>
      </w:r>
      <w:bookmarkEnd w:id="57"/>
    </w:p>
    <w:p w14:paraId="21378B3C" w14:textId="77777777" w:rsidR="00F362F3" w:rsidRDefault="00000000">
      <w:pPr>
        <w:pStyle w:val="a1"/>
      </w:pPr>
      <w:bookmarkStart w:id="58" w:name="src_18"/>
      <w:r>
        <w:t>Об утверждении Государственной программы развития цифровой экономики и информационного общества на 2016–2020 годы : постановление Совета Министров Республики Беларусь от 23 марта 2016 г. № 235 // Национальный правовой Интернет-портал Республики Беларусь. – Режим доступа: https://pravo.by/document/?guid=3871&amp;p0=C21600235. – Дата доступа: 29.09.2026.</w:t>
      </w:r>
      <w:bookmarkEnd w:id="58"/>
    </w:p>
    <w:p w14:paraId="6AE54600" w14:textId="77777777" w:rsidR="00F362F3" w:rsidRDefault="00000000">
      <w:pPr>
        <w:pStyle w:val="a1"/>
      </w:pPr>
      <w:bookmarkStart w:id="59" w:name="src_19"/>
      <w:r>
        <w:t>Паньшин Б. В. Цифровая экономика: особенности и тенденции развития / Б. В. Паньшин // Наука и инновации. – 2016. – Т. 3, № 157. – С. 17–20.</w:t>
      </w:r>
      <w:bookmarkEnd w:id="59"/>
    </w:p>
    <w:p w14:paraId="78BB5998" w14:textId="77777777" w:rsidR="00F362F3" w:rsidRPr="00EE24BA" w:rsidRDefault="00000000">
      <w:pPr>
        <w:pStyle w:val="a1"/>
        <w:rPr>
          <w:lang w:val="en-US"/>
        </w:rPr>
      </w:pPr>
      <w:bookmarkStart w:id="60" w:name="src_20"/>
      <w:r w:rsidRPr="00EE24BA">
        <w:rPr>
          <w:lang w:val="en-US"/>
        </w:rPr>
        <w:t>Beliatskaya T. N., Knyazkova V. S. The methodology of e-economy infrastructure research / T. N. Beliatskaya, V. S. Knyazkova // Proceedings of the 4th International Conference on Management and Technology in Knowledge, Service, Tourism &amp; Hospitality (KSTEH 2016). – Jakarta, 2016.</w:t>
      </w:r>
      <w:bookmarkEnd w:id="60"/>
    </w:p>
    <w:sectPr w:rsidR="00F362F3" w:rsidRPr="00EE24BA">
      <w:footerReference w:type="default" r:id="rId12"/>
      <w:pgSz w:w="11906" w:h="16838"/>
      <w:pgMar w:top="1134" w:right="1134" w:bottom="170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4C9AE" w14:textId="77777777" w:rsidR="00AE664B" w:rsidRDefault="00AE664B">
      <w:r>
        <w:separator/>
      </w:r>
    </w:p>
  </w:endnote>
  <w:endnote w:type="continuationSeparator" w:id="0">
    <w:p w14:paraId="6F1F7487" w14:textId="77777777" w:rsidR="00AE664B" w:rsidRDefault="00AE6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B6DA" w14:textId="77777777" w:rsidR="00F362F3" w:rsidRDefault="00F362F3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1238" w14:textId="77777777" w:rsidR="00F362F3" w:rsidRDefault="00000000">
    <w:pPr>
      <w:jc w:val="righ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>2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20D44" w14:textId="77777777" w:rsidR="00AE664B" w:rsidRDefault="00AE664B">
      <w:r>
        <w:separator/>
      </w:r>
    </w:p>
  </w:footnote>
  <w:footnote w:type="continuationSeparator" w:id="0">
    <w:p w14:paraId="34714D68" w14:textId="77777777" w:rsidR="00AE664B" w:rsidRDefault="00AE66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B8589CC8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CCE633E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  <w:sz w:val="28"/>
        <w:szCs w:val="28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8F07E9E"/>
    <w:multiLevelType w:val="multilevel"/>
    <w:tmpl w:val="1BC2671E"/>
    <w:lvl w:ilvl="0">
      <w:start w:val="1"/>
      <w:numFmt w:val="russianUpper"/>
      <w:pStyle w:val="a4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1330140721">
    <w:abstractNumId w:val="2"/>
  </w:num>
  <w:num w:numId="2" w16cid:durableId="1419054223">
    <w:abstractNumId w:val="3"/>
  </w:num>
  <w:num w:numId="3" w16cid:durableId="1801874109">
    <w:abstractNumId w:val="3"/>
  </w:num>
  <w:num w:numId="4" w16cid:durableId="868567122">
    <w:abstractNumId w:val="3"/>
  </w:num>
  <w:num w:numId="5" w16cid:durableId="778598372">
    <w:abstractNumId w:val="3"/>
  </w:num>
  <w:num w:numId="6" w16cid:durableId="1216548501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520633990">
    <w:abstractNumId w:val="5"/>
  </w:num>
  <w:num w:numId="8" w16cid:durableId="1738474820">
    <w:abstractNumId w:val="4"/>
  </w:num>
  <w:num w:numId="9" w16cid:durableId="720910117">
    <w:abstractNumId w:val="4"/>
  </w:num>
  <w:num w:numId="10" w16cid:durableId="839466615">
    <w:abstractNumId w:val="4"/>
  </w:num>
  <w:num w:numId="11" w16cid:durableId="610093065">
    <w:abstractNumId w:val="4"/>
  </w:num>
  <w:num w:numId="12" w16cid:durableId="840317373">
    <w:abstractNumId w:val="4"/>
  </w:num>
  <w:num w:numId="13" w16cid:durableId="1007714007">
    <w:abstractNumId w:val="4"/>
  </w:num>
  <w:num w:numId="14" w16cid:durableId="1406419972">
    <w:abstractNumId w:val="0"/>
  </w:num>
  <w:num w:numId="15" w16cid:durableId="7435272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D8"/>
    <w:rsid w:val="000A2ABB"/>
    <w:rsid w:val="00106A2C"/>
    <w:rsid w:val="00175D74"/>
    <w:rsid w:val="00176743"/>
    <w:rsid w:val="001959F9"/>
    <w:rsid w:val="001F13A3"/>
    <w:rsid w:val="002A5F43"/>
    <w:rsid w:val="002F693F"/>
    <w:rsid w:val="00344687"/>
    <w:rsid w:val="00375948"/>
    <w:rsid w:val="003845E9"/>
    <w:rsid w:val="003A3D1A"/>
    <w:rsid w:val="003F01EF"/>
    <w:rsid w:val="0044636F"/>
    <w:rsid w:val="00482B6D"/>
    <w:rsid w:val="005265F1"/>
    <w:rsid w:val="00555B36"/>
    <w:rsid w:val="00597C57"/>
    <w:rsid w:val="006231F0"/>
    <w:rsid w:val="00624508"/>
    <w:rsid w:val="00646716"/>
    <w:rsid w:val="006E0C73"/>
    <w:rsid w:val="007038D5"/>
    <w:rsid w:val="007824D1"/>
    <w:rsid w:val="00804329"/>
    <w:rsid w:val="00846819"/>
    <w:rsid w:val="00851D21"/>
    <w:rsid w:val="00922FC0"/>
    <w:rsid w:val="00965F47"/>
    <w:rsid w:val="009E66FD"/>
    <w:rsid w:val="00A05ACC"/>
    <w:rsid w:val="00A2526D"/>
    <w:rsid w:val="00AB2E44"/>
    <w:rsid w:val="00AE664B"/>
    <w:rsid w:val="00B44B9A"/>
    <w:rsid w:val="00B77D5A"/>
    <w:rsid w:val="00BB1E63"/>
    <w:rsid w:val="00BD49D8"/>
    <w:rsid w:val="00BE1D5C"/>
    <w:rsid w:val="00C330BD"/>
    <w:rsid w:val="00CC1D4C"/>
    <w:rsid w:val="00D3294E"/>
    <w:rsid w:val="00E234DF"/>
    <w:rsid w:val="00E4557B"/>
    <w:rsid w:val="00E54CF8"/>
    <w:rsid w:val="00E63EBD"/>
    <w:rsid w:val="00EE24BA"/>
    <w:rsid w:val="00F206AD"/>
    <w:rsid w:val="00F362F3"/>
    <w:rsid w:val="00F4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E4EDE"/>
  <w15:chartTrackingRefBased/>
  <w15:docId w15:val="{677828F2-1FD7-44F9-9C9C-C8D66C4E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F206AD"/>
    <w:pPr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1">
    <w:name w:val="heading 1"/>
    <w:aliases w:val="Знак Знак"/>
    <w:basedOn w:val="a5"/>
    <w:next w:val="a5"/>
    <w:link w:val="12"/>
    <w:qFormat/>
    <w:rsid w:val="00F2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5"/>
    <w:next w:val="a5"/>
    <w:link w:val="22"/>
    <w:unhideWhenUsed/>
    <w:qFormat/>
    <w:rsid w:val="00F2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5"/>
    <w:next w:val="a5"/>
    <w:link w:val="32"/>
    <w:unhideWhenUsed/>
    <w:qFormat/>
    <w:rsid w:val="00F206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1">
    <w:name w:val="heading 4"/>
    <w:basedOn w:val="a5"/>
    <w:next w:val="a5"/>
    <w:link w:val="42"/>
    <w:unhideWhenUsed/>
    <w:qFormat/>
    <w:rsid w:val="00F206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F206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F206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F206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F206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F206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TNR">
    <w:name w:val="#TNR.БО"/>
    <w:basedOn w:val="a5"/>
    <w:qFormat/>
    <w:rsid w:val="00F206AD"/>
    <w:pPr>
      <w:spacing w:line="360" w:lineRule="exact"/>
      <w:contextualSpacing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#Источ"/>
    <w:basedOn w:val="a5"/>
    <w:qFormat/>
    <w:rsid w:val="00F206AD"/>
    <w:pPr>
      <w:numPr>
        <w:numId w:val="1"/>
      </w:numPr>
      <w:tabs>
        <w:tab w:val="left" w:pos="993"/>
        <w:tab w:val="left" w:pos="1191"/>
        <w:tab w:val="left" w:pos="1276"/>
        <w:tab w:val="left" w:pos="1985"/>
      </w:tabs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9">
    <w:name w:val="#Код"/>
    <w:basedOn w:val="a5"/>
    <w:qFormat/>
    <w:rsid w:val="00F206AD"/>
    <w:pPr>
      <w:spacing w:line="360" w:lineRule="exact"/>
      <w:contextualSpacing/>
      <w:jc w:val="both"/>
    </w:pPr>
    <w:rPr>
      <w:rFonts w:ascii="Consolas" w:hAnsi="Consolas"/>
      <w:sz w:val="20"/>
      <w:lang w:val="en-US"/>
    </w:rPr>
  </w:style>
  <w:style w:type="paragraph" w:customStyle="1" w:styleId="aa">
    <w:name w:val="#Коммент"/>
    <w:basedOn w:val="a5"/>
    <w:qFormat/>
    <w:rsid w:val="00F206AD"/>
    <w:pPr>
      <w:spacing w:line="360" w:lineRule="exact"/>
      <w:ind w:firstLine="709"/>
      <w:contextualSpacing/>
      <w:jc w:val="both"/>
    </w:pPr>
    <w:rPr>
      <w:rFonts w:ascii="Times New Roman" w:hAnsi="Times New Roman"/>
      <w:color w:val="7030A0"/>
      <w:sz w:val="28"/>
      <w14:numForm w14:val="lining"/>
    </w:rPr>
  </w:style>
  <w:style w:type="paragraph" w:customStyle="1" w:styleId="1">
    <w:name w:val="#ПеречП1"/>
    <w:basedOn w:val="a5"/>
    <w:qFormat/>
    <w:rsid w:val="00F206AD"/>
    <w:pPr>
      <w:numPr>
        <w:numId w:val="5"/>
      </w:numPr>
      <w:spacing w:line="360" w:lineRule="exact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2">
    <w:name w:val="#ПеречП2"/>
    <w:basedOn w:val="1"/>
    <w:qFormat/>
    <w:rsid w:val="00F206AD"/>
    <w:pPr>
      <w:numPr>
        <w:ilvl w:val="1"/>
      </w:numPr>
    </w:pPr>
  </w:style>
  <w:style w:type="paragraph" w:customStyle="1" w:styleId="3">
    <w:name w:val="#ПеречП3"/>
    <w:basedOn w:val="1"/>
    <w:qFormat/>
    <w:rsid w:val="00F206AD"/>
    <w:pPr>
      <w:numPr>
        <w:ilvl w:val="2"/>
      </w:numPr>
    </w:pPr>
  </w:style>
  <w:style w:type="paragraph" w:customStyle="1" w:styleId="4">
    <w:name w:val="#ПеречП4"/>
    <w:basedOn w:val="3"/>
    <w:qFormat/>
    <w:rsid w:val="00F206AD"/>
    <w:pPr>
      <w:numPr>
        <w:ilvl w:val="3"/>
      </w:numPr>
    </w:pPr>
  </w:style>
  <w:style w:type="paragraph" w:customStyle="1" w:styleId="a0">
    <w:name w:val="#ПеречС"/>
    <w:basedOn w:val="a5"/>
    <w:qFormat/>
    <w:rsid w:val="00F206AD"/>
    <w:pPr>
      <w:numPr>
        <w:numId w:val="6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4">
    <w:name w:val="#Прилож"/>
    <w:basedOn w:val="TNR"/>
    <w:next w:val="a5"/>
    <w:qFormat/>
    <w:rsid w:val="00F206AD"/>
    <w:pPr>
      <w:numPr>
        <w:numId w:val="7"/>
      </w:numPr>
      <w:spacing w:after="360"/>
      <w:jc w:val="center"/>
      <w:outlineLvl w:val="0"/>
    </w:pPr>
    <w:rPr>
      <w:b/>
      <w:bCs/>
      <w:caps/>
    </w:rPr>
  </w:style>
  <w:style w:type="paragraph" w:customStyle="1" w:styleId="a3">
    <w:name w:val="#Рис"/>
    <w:basedOn w:val="a5"/>
    <w:next w:val="a5"/>
    <w:link w:val="ab"/>
    <w:qFormat/>
    <w:rsid w:val="00F206AD"/>
    <w:pPr>
      <w:numPr>
        <w:ilvl w:val="5"/>
        <w:numId w:val="13"/>
      </w:numPr>
      <w:suppressAutoHyphens/>
      <w:spacing w:before="360" w:after="360" w:line="360" w:lineRule="exact"/>
      <w:contextualSpacing/>
      <w:jc w:val="center"/>
    </w:pPr>
    <w:rPr>
      <w:rFonts w:ascii="Times New Roman" w:hAnsi="Times New Roman"/>
      <w:sz w:val="28"/>
    </w:rPr>
  </w:style>
  <w:style w:type="character" w:customStyle="1" w:styleId="ab">
    <w:name w:val="#Рис Знак"/>
    <w:basedOn w:val="a6"/>
    <w:link w:val="a3"/>
    <w:rsid w:val="00F206AD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2">
    <w:name w:val="#Табл"/>
    <w:basedOn w:val="a5"/>
    <w:next w:val="a5"/>
    <w:qFormat/>
    <w:rsid w:val="00F206AD"/>
    <w:pPr>
      <w:numPr>
        <w:ilvl w:val="4"/>
        <w:numId w:val="13"/>
      </w:numPr>
      <w:suppressAutoHyphens/>
      <w:spacing w:before="240" w:line="360" w:lineRule="exact"/>
      <w:contextualSpacing/>
    </w:pPr>
    <w:rPr>
      <w:rFonts w:ascii="Times New Roman" w:hAnsi="Times New Roman"/>
      <w:sz w:val="28"/>
    </w:rPr>
  </w:style>
  <w:style w:type="paragraph" w:customStyle="1" w:styleId="13">
    <w:name w:val="#Ур1Ц.НЕогл"/>
    <w:basedOn w:val="a5"/>
    <w:next w:val="a5"/>
    <w:link w:val="14"/>
    <w:qFormat/>
    <w:rsid w:val="00F206AD"/>
    <w:pPr>
      <w:spacing w:after="360" w:line="360" w:lineRule="exact"/>
      <w:contextualSpacing/>
      <w:jc w:val="center"/>
    </w:pPr>
    <w:rPr>
      <w:rFonts w:ascii="Times New Roman" w:hAnsi="Times New Roman"/>
      <w:b/>
      <w:caps/>
      <w:sz w:val="28"/>
      <w:lang w:val="en-US"/>
    </w:rPr>
  </w:style>
  <w:style w:type="character" w:customStyle="1" w:styleId="14">
    <w:name w:val="#Ур1Ц.НЕогл Знак"/>
    <w:basedOn w:val="a6"/>
    <w:link w:val="13"/>
    <w:rsid w:val="00F206AD"/>
    <w:rPr>
      <w:rFonts w:ascii="Times New Roman" w:hAnsi="Times New Roman"/>
      <w:b/>
      <w:caps/>
      <w:kern w:val="0"/>
      <w:sz w:val="28"/>
      <w:szCs w:val="22"/>
      <w:lang w:val="en-US"/>
      <w14:ligatures w14:val="none"/>
    </w:rPr>
  </w:style>
  <w:style w:type="paragraph" w:customStyle="1" w:styleId="15">
    <w:name w:val="#Ур1Ц"/>
    <w:basedOn w:val="13"/>
    <w:next w:val="a5"/>
    <w:link w:val="16"/>
    <w:qFormat/>
    <w:rsid w:val="00F206AD"/>
    <w:pPr>
      <w:outlineLvl w:val="0"/>
    </w:pPr>
  </w:style>
  <w:style w:type="character" w:customStyle="1" w:styleId="16">
    <w:name w:val="#Ур1Ц Знак"/>
    <w:basedOn w:val="14"/>
    <w:link w:val="15"/>
    <w:rsid w:val="00F206AD"/>
    <w:rPr>
      <w:rFonts w:ascii="Times New Roman" w:hAnsi="Times New Roman"/>
      <w:b/>
      <w:caps/>
      <w:kern w:val="0"/>
      <w:sz w:val="28"/>
      <w:szCs w:val="22"/>
      <w:lang w:val="en-US"/>
      <w14:ligatures w14:val="none"/>
    </w:rPr>
  </w:style>
  <w:style w:type="paragraph" w:customStyle="1" w:styleId="10">
    <w:name w:val="#Уров1"/>
    <w:basedOn w:val="a5"/>
    <w:next w:val="a5"/>
    <w:qFormat/>
    <w:rsid w:val="00F206AD"/>
    <w:pPr>
      <w:numPr>
        <w:numId w:val="13"/>
      </w:numPr>
      <w:suppressAutoHyphens/>
      <w:spacing w:after="360" w:line="360" w:lineRule="exact"/>
      <w:contextualSpacing/>
      <w:outlineLvl w:val="0"/>
    </w:pPr>
    <w:rPr>
      <w:rFonts w:ascii="Times New Roman" w:hAnsi="Times New Roman"/>
      <w:b/>
      <w:caps/>
      <w:sz w:val="28"/>
      <w:lang w:val="en-US"/>
    </w:rPr>
  </w:style>
  <w:style w:type="paragraph" w:customStyle="1" w:styleId="20">
    <w:name w:val="#Уров2"/>
    <w:basedOn w:val="a5"/>
    <w:next w:val="a5"/>
    <w:qFormat/>
    <w:rsid w:val="00F206AD"/>
    <w:pPr>
      <w:numPr>
        <w:ilvl w:val="1"/>
        <w:numId w:val="13"/>
      </w:numPr>
      <w:suppressAutoHyphens/>
      <w:spacing w:after="360" w:line="360" w:lineRule="exact"/>
      <w:contextualSpacing/>
      <w:outlineLvl w:val="1"/>
    </w:pPr>
    <w:rPr>
      <w:rFonts w:ascii="Times New Roman" w:hAnsi="Times New Roman"/>
      <w:b/>
      <w:sz w:val="28"/>
    </w:rPr>
  </w:style>
  <w:style w:type="paragraph" w:customStyle="1" w:styleId="30">
    <w:name w:val="#Уров3"/>
    <w:basedOn w:val="a5"/>
    <w:next w:val="a5"/>
    <w:qFormat/>
    <w:rsid w:val="00F206AD"/>
    <w:pPr>
      <w:numPr>
        <w:ilvl w:val="2"/>
        <w:numId w:val="13"/>
      </w:numPr>
      <w:spacing w:line="360" w:lineRule="exact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40">
    <w:name w:val="#Уров4"/>
    <w:basedOn w:val="a5"/>
    <w:next w:val="a5"/>
    <w:qFormat/>
    <w:rsid w:val="00F206AD"/>
    <w:pPr>
      <w:numPr>
        <w:ilvl w:val="3"/>
        <w:numId w:val="13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">
    <w:name w:val="#Экспликация"/>
    <w:basedOn w:val="a5"/>
    <w:next w:val="a5"/>
    <w:qFormat/>
    <w:rsid w:val="00F206AD"/>
    <w:pPr>
      <w:numPr>
        <w:numId w:val="14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F206AD"/>
    <w:rPr>
      <w:color w:val="0563C1" w:themeColor="hyperlink"/>
      <w:u w:val="single"/>
    </w:rPr>
  </w:style>
  <w:style w:type="character" w:customStyle="1" w:styleId="12">
    <w:name w:val="Заголовок 1 Знак"/>
    <w:aliases w:val="Знак Знак Знак"/>
    <w:basedOn w:val="a6"/>
    <w:link w:val="11"/>
    <w:rsid w:val="00F206A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2">
    <w:name w:val="Заголовок 2 Знак"/>
    <w:basedOn w:val="a6"/>
    <w:link w:val="21"/>
    <w:rsid w:val="00F206A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2">
    <w:name w:val="Заголовок 3 Знак"/>
    <w:basedOn w:val="a6"/>
    <w:link w:val="31"/>
    <w:rsid w:val="00F206AD"/>
    <w:rPr>
      <w:rFonts w:eastAsiaTheme="majorEastAsia" w:cstheme="majorBidi"/>
      <w:color w:val="2F5496" w:themeColor="accent1" w:themeShade="BF"/>
      <w:kern w:val="0"/>
      <w:sz w:val="22"/>
      <w:szCs w:val="28"/>
      <w14:ligatures w14:val="none"/>
    </w:rPr>
  </w:style>
  <w:style w:type="character" w:customStyle="1" w:styleId="42">
    <w:name w:val="Заголовок 4 Знак"/>
    <w:basedOn w:val="a6"/>
    <w:link w:val="41"/>
    <w:rsid w:val="00F206AD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6"/>
    <w:link w:val="5"/>
    <w:uiPriority w:val="9"/>
    <w:semiHidden/>
    <w:rsid w:val="00F206AD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6"/>
    <w:link w:val="6"/>
    <w:uiPriority w:val="9"/>
    <w:semiHidden/>
    <w:rsid w:val="00F206AD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6"/>
    <w:link w:val="7"/>
    <w:uiPriority w:val="9"/>
    <w:semiHidden/>
    <w:rsid w:val="00F206AD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6"/>
    <w:link w:val="8"/>
    <w:uiPriority w:val="9"/>
    <w:semiHidden/>
    <w:rsid w:val="00F206AD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6"/>
    <w:link w:val="9"/>
    <w:uiPriority w:val="9"/>
    <w:semiHidden/>
    <w:rsid w:val="00F206AD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styleId="ad">
    <w:name w:val="Unresolved Mention"/>
    <w:basedOn w:val="a6"/>
    <w:uiPriority w:val="99"/>
    <w:semiHidden/>
    <w:unhideWhenUsed/>
    <w:rsid w:val="00F206AD"/>
    <w:rPr>
      <w:color w:val="605E5C"/>
      <w:shd w:val="clear" w:color="auto" w:fill="E1DFDD"/>
    </w:rPr>
  </w:style>
  <w:style w:type="paragraph" w:styleId="17">
    <w:name w:val="toc 1"/>
    <w:basedOn w:val="a5"/>
    <w:next w:val="a5"/>
    <w:autoRedefine/>
    <w:uiPriority w:val="39"/>
    <w:unhideWhenUsed/>
    <w:qFormat/>
    <w:rsid w:val="00F206AD"/>
    <w:pPr>
      <w:tabs>
        <w:tab w:val="right" w:leader="dot" w:pos="9348"/>
      </w:tabs>
      <w:ind w:left="284" w:hanging="284"/>
    </w:pPr>
    <w:rPr>
      <w:rFonts w:ascii="Times New Roman" w:hAnsi="Times New Roman" w:cs="Times New Roman"/>
      <w:sz w:val="28"/>
      <w:szCs w:val="28"/>
    </w:rPr>
  </w:style>
  <w:style w:type="paragraph" w:styleId="23">
    <w:name w:val="toc 2"/>
    <w:basedOn w:val="a5"/>
    <w:next w:val="a5"/>
    <w:autoRedefine/>
    <w:uiPriority w:val="39"/>
    <w:unhideWhenUsed/>
    <w:qFormat/>
    <w:rsid w:val="00F206AD"/>
    <w:pPr>
      <w:tabs>
        <w:tab w:val="left" w:pos="960"/>
        <w:tab w:val="right" w:leader="dot" w:pos="9348"/>
      </w:tabs>
      <w:ind w:left="851" w:hanging="567"/>
    </w:pPr>
    <w:rPr>
      <w:rFonts w:ascii="Times New Roman" w:hAnsi="Times New Roman" w:cs="Times New Roman"/>
      <w:sz w:val="28"/>
      <w:szCs w:val="28"/>
    </w:rPr>
  </w:style>
  <w:style w:type="table" w:styleId="ae">
    <w:name w:val="Table Grid"/>
    <w:basedOn w:val="a7"/>
    <w:uiPriority w:val="39"/>
    <w:rsid w:val="00F206A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7"/>
    <w:next w:val="ae"/>
    <w:rsid w:val="00F206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NR0">
    <w:name w:val="#TNR"/>
    <w:qFormat/>
    <w:rsid w:val="00965F47"/>
    <w:pPr>
      <w:spacing w:after="0" w:line="360" w:lineRule="exact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customStyle="1" w:styleId="af">
    <w:name w:val="титульный лист"/>
    <w:basedOn w:val="a5"/>
    <w:pPr>
      <w:spacing w:line="264" w:lineRule="auto"/>
      <w:jc w:val="center"/>
    </w:pPr>
    <w:rPr>
      <w:rFonts w:ascii="Times New Roman" w:eastAsia="Calibri" w:hAnsi="Times New Roman" w:cs="Times New Roman"/>
      <w:sz w:val="28"/>
    </w:rPr>
  </w:style>
  <w:style w:type="paragraph" w:styleId="af0">
    <w:name w:val="TOC Heading"/>
    <w:basedOn w:val="11"/>
    <w:next w:val="a5"/>
    <w:uiPriority w:val="39"/>
    <w:unhideWhenUsed/>
    <w:qFormat/>
    <w:rsid w:val="003A3D1A"/>
    <w:pPr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E61DC-4A45-4783-A41A-F97D99B3B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33</Pages>
  <Words>10707</Words>
  <Characters>61032</Characters>
  <Application>Microsoft Office Word</Application>
  <DocSecurity>0</DocSecurity>
  <Lines>508</Lines>
  <Paragraphs>143</Paragraphs>
  <ScaleCrop>false</ScaleCrop>
  <Company/>
  <LinksUpToDate>false</LinksUpToDate>
  <CharactersWithSpaces>71596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Andrei Karas</cp:lastModifiedBy>
  <cp:revision>35</cp:revision>
  <dcterms:created xsi:type="dcterms:W3CDTF">2025-04-21T19:55:00Z</dcterms:created>
  <dcterms:modified xsi:type="dcterms:W3CDTF">2026-10-01T18:50:00Z</dcterms:modified>
</cp:coreProperties>
</file>