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Dott. Antonio Infantino</w:t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Revisore legale iscritto al Registro dei revisori legali (d.lgs. 39/2010) al n. </w:t>
      </w:r>
      <w:r>
        <w:rPr>
          <w:rFonts w:ascii="Times New Roman" w:hAnsi="Times New Roman" w:eastAsia="Times New Roman"/>
          <w:b w:val="0"/>
          <w:i w:val="0"/>
          <w:sz w:val="21"/>
          <w:highlight w:val="yellow"/>
        </w:rPr>
        <w:t>[●]</w:t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Codice fiscale: </w:t>
      </w:r>
      <w:r>
        <w:rPr>
          <w:rFonts w:ascii="Times New Roman" w:hAnsi="Times New Roman" w:eastAsia="Times New Roman"/>
          <w:b w:val="0"/>
          <w:i w:val="0"/>
          <w:sz w:val="21"/>
          <w:highlight w:val="yellow"/>
        </w:rPr>
        <w:t>[●]</w:t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Residenza: </w:t>
      </w:r>
      <w:r>
        <w:rPr>
          <w:rFonts w:ascii="Times New Roman" w:hAnsi="Times New Roman" w:eastAsia="Times New Roman"/>
          <w:b w:val="0"/>
          <w:i w:val="0"/>
          <w:sz w:val="21"/>
          <w:highlight w:val="yellow"/>
        </w:rPr>
        <w:t>[via, n. civico – CAP – Comune (Prov.)]</w:t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PEC / e-mail: </w:t>
      </w:r>
      <w:r>
        <w:rPr>
          <w:rFonts w:ascii="Times New Roman" w:hAnsi="Times New Roman" w:eastAsia="Times New Roman"/>
          <w:b w:val="0"/>
          <w:i w:val="0"/>
          <w:sz w:val="21"/>
          <w:highlight w:val="yellow"/>
        </w:rPr>
        <w:t>[●]</w:t>
      </w:r>
    </w:p>
    <w:p>
      <w:pPr>
        <w:spacing w:line="240" w:lineRule="auto" w:before="360" w:after="0"/>
        <w:ind w:left="5102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Spett.le</w:t>
      </w:r>
    </w:p>
    <w:p>
      <w:pPr>
        <w:spacing w:line="240" w:lineRule="auto" w:before="0" w:after="0"/>
        <w:ind w:left="5102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COMUNE DI AMANTEA</w:t>
      </w:r>
    </w:p>
    <w:p>
      <w:pPr>
        <w:spacing w:line="240" w:lineRule="auto" w:before="0" w:after="0"/>
        <w:ind w:left="5102"/>
        <w:jc w:val="left"/>
      </w:pPr>
      <w:r>
        <w:rPr>
          <w:rFonts w:ascii="Times New Roman" w:hAnsi="Times New Roman" w:eastAsia="Times New Roman"/>
          <w:b w:val="0"/>
          <w:i w:val="0"/>
          <w:sz w:val="21"/>
          <w:highlight w:val="yellow"/>
        </w:rPr>
        <w:t>[Settore / Area competente]</w:t>
      </w:r>
    </w:p>
    <w:p>
      <w:pPr>
        <w:spacing w:line="240" w:lineRule="auto" w:before="0" w:after="0"/>
        <w:ind w:left="5102"/>
        <w:jc w:val="left"/>
      </w:pPr>
      <w:r>
        <w:rPr>
          <w:rFonts w:ascii="Times New Roman" w:hAnsi="Times New Roman" w:eastAsia="Times New Roman"/>
          <w:b w:val="0"/>
          <w:i w:val="0"/>
          <w:sz w:val="21"/>
        </w:rPr>
        <w:t>Alla c.a. del Responsabile del procedimento</w:t>
      </w:r>
    </w:p>
    <w:p>
      <w:pPr>
        <w:spacing w:line="240" w:lineRule="auto" w:before="0" w:after="0"/>
        <w:ind w:left="5102"/>
        <w:jc w:val="left"/>
      </w:pPr>
      <w:r>
        <w:rPr>
          <w:rFonts w:ascii="Times New Roman" w:hAnsi="Times New Roman" w:eastAsia="Times New Roman"/>
          <w:b w:val="0"/>
          <w:i w:val="0"/>
          <w:sz w:val="21"/>
          <w:highlight w:val="yellow"/>
        </w:rPr>
        <w:t>[indirizzo]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– 87032 Amantea (CS)</w:t>
      </w:r>
    </w:p>
    <w:p>
      <w:pPr>
        <w:spacing w:line="240" w:lineRule="auto" w:before="0" w:after="0"/>
        <w:ind w:left="5102"/>
        <w:jc w:val="left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C.F./P.IVA: </w:t>
      </w:r>
      <w:r>
        <w:rPr>
          <w:rFonts w:ascii="Times New Roman" w:hAnsi="Times New Roman" w:eastAsia="Times New Roman"/>
          <w:b w:val="0"/>
          <w:i w:val="0"/>
          <w:sz w:val="21"/>
          <w:highlight w:val="yellow"/>
        </w:rPr>
        <w:t>[●]</w:t>
      </w:r>
    </w:p>
    <w:p>
      <w:pPr>
        <w:spacing w:line="240" w:lineRule="auto" w:before="0" w:after="0"/>
        <w:ind w:left="5102"/>
        <w:jc w:val="left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PEC: </w:t>
      </w:r>
      <w:r>
        <w:rPr>
          <w:rFonts w:ascii="Times New Roman" w:hAnsi="Times New Roman" w:eastAsia="Times New Roman"/>
          <w:b w:val="0"/>
          <w:i w:val="0"/>
          <w:sz w:val="21"/>
          <w:highlight w:val="yellow"/>
        </w:rPr>
        <w:t>[●]</w:t>
      </w:r>
    </w:p>
    <w:p>
      <w:pPr>
        <w:spacing w:line="276" w:lineRule="auto" w:before="360" w:after="280"/>
        <w:jc w:val="right"/>
      </w:pPr>
      <w:r>
        <w:rPr>
          <w:rFonts w:ascii="Times New Roman" w:hAnsi="Times New Roman" w:eastAsia="Times New Roman"/>
          <w:b w:val="0"/>
          <w:i w:val="0"/>
          <w:sz w:val="22"/>
          <w:highlight w:val="yellow"/>
        </w:rPr>
        <w:t>[Luogo]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</w:t>
      </w:r>
      <w:r>
        <w:rPr>
          <w:rFonts w:ascii="Times New Roman" w:hAnsi="Times New Roman" w:eastAsia="Times New Roman"/>
          <w:b w:val="0"/>
          <w:i w:val="0"/>
          <w:sz w:val="22"/>
          <w:highlight w:val="yellow"/>
        </w:rPr>
        <w:t>[gg/mm/2026]</w:t>
      </w:r>
    </w:p>
    <w:p>
      <w:pPr>
        <w:spacing w:line="276" w:lineRule="auto" w:before="0" w:after="8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 xml:space="preserve">NOTULA N. </w:t>
      </w:r>
      <w:r>
        <w:rPr>
          <w:rFonts w:ascii="Times New Roman" w:hAnsi="Times New Roman" w:eastAsia="Times New Roman"/>
          <w:b/>
          <w:i w:val="0"/>
          <w:sz w:val="30"/>
          <w:highlight w:val="yellow"/>
        </w:rPr>
        <w:t>[●]</w:t>
      </w:r>
      <w:r>
        <w:rPr>
          <w:rFonts w:ascii="Times New Roman" w:hAnsi="Times New Roman" w:eastAsia="Times New Roman"/>
          <w:b/>
          <w:i w:val="0"/>
          <w:sz w:val="30"/>
        </w:rPr>
        <w:t>/2026</w:t>
      </w:r>
    </w:p>
    <w:p>
      <w:pPr>
        <w:spacing w:line="240" w:lineRule="auto" w:before="0" w:after="280"/>
        <w:jc w:val="center"/>
      </w:pPr>
      <w:r>
        <w:rPr>
          <w:rFonts w:ascii="Times New Roman" w:hAnsi="Times New Roman" w:eastAsia="Times New Roman"/>
          <w:b w:val="0"/>
          <w:i/>
          <w:color w:val="5A5A5A"/>
          <w:sz w:val="21"/>
        </w:rPr>
        <w:t>Prestazione di lavoro autonomo occasionale – Operazione fuori campo IVA ai sensi dell’art. 5 del D.P.R. 26 ottobre 1972, n. 633</w:t>
      </w:r>
    </w:p>
    <w:p>
      <w:pPr>
        <w:spacing w:line="276" w:lineRule="auto" w:before="0" w:after="1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Oggetto: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compenso per l’incarico di revisore legale per l’esecuzione delle procedure di verifica amministrativo-contabile convenute ai sensi dell’International Standard on Related Services (ISRS) 4400 sul progetto «Progetto per l’estensione e il potenziamento del sistema di videosorveglianza cittadino» – </w:t>
      </w:r>
      <w:r>
        <w:rPr>
          <w:rFonts w:ascii="Times New Roman" w:hAnsi="Times New Roman" w:eastAsia="Times New Roman"/>
          <w:b/>
          <w:i w:val="0"/>
          <w:sz w:val="22"/>
        </w:rPr>
        <w:t>CUP I96G22000260006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– finanziato dal Programma Operativo Complementare «Legalità» 2014-2020, Asse 2, Azione 2.1. CIG: </w:t>
      </w:r>
      <w:r>
        <w:rPr>
          <w:rFonts w:ascii="Times New Roman" w:hAnsi="Times New Roman" w:eastAsia="Times New Roman"/>
          <w:b w:val="0"/>
          <w:i w:val="0"/>
          <w:sz w:val="22"/>
          <w:highlight w:val="yellow"/>
        </w:rPr>
        <w:t>[●, se acquisito]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spacing w:line="276" w:lineRule="auto" w:before="200" w:after="8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Riferimenti</w:t>
      </w:r>
    </w:p>
    <w:p>
      <w:pPr>
        <w:pStyle w:val="ListBullet"/>
        <w:spacing w:line="276" w:lineRule="auto" w:before="0" w:after="6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Decreto dell’Autorità di Gestione del POC «Legalità» 2014-2020 dell’11 maggio 2026, trasmesso con nota prot. n. 0020049/2026, di approvazione della «Procedura di verifica tramite revisori legali» (Allegato 1) e di rideterminazione degli importi ammessi a finanziamento (Allegato 2, prog. n. 9 – Comune di Amantea);</w:t>
      </w:r>
    </w:p>
    <w:p>
      <w:pPr>
        <w:pStyle w:val="ListBullet"/>
        <w:spacing w:line="276" w:lineRule="auto" w:before="0" w:after="6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provvedimento di affidamento dell’incarico n. </w:t>
      </w:r>
      <w:r>
        <w:rPr>
          <w:rFonts w:ascii="Times New Roman" w:hAnsi="Times New Roman" w:eastAsia="Times New Roman"/>
          <w:b w:val="0"/>
          <w:i w:val="0"/>
          <w:sz w:val="22"/>
          <w:highlight w:val="yellow"/>
        </w:rPr>
        <w:t>[●]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del </w:t>
      </w:r>
      <w:r>
        <w:rPr>
          <w:rFonts w:ascii="Times New Roman" w:hAnsi="Times New Roman" w:eastAsia="Times New Roman"/>
          <w:b w:val="0"/>
          <w:i w:val="0"/>
          <w:sz w:val="22"/>
          <w:highlight w:val="yellow"/>
        </w:rPr>
        <w:t>[●]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disciplinare di incarico sottoscritto in data </w:t>
      </w:r>
      <w:r>
        <w:rPr>
          <w:rFonts w:ascii="Times New Roman" w:hAnsi="Times New Roman" w:eastAsia="Times New Roman"/>
          <w:b w:val="0"/>
          <w:i w:val="0"/>
          <w:sz w:val="22"/>
          <w:highlight w:val="yellow"/>
        </w:rPr>
        <w:t>[●]</w:t>
      </w:r>
      <w:r>
        <w:rPr>
          <w:rFonts w:ascii="Times New Roman" w:hAnsi="Times New Roman" w:eastAsia="Times New Roman"/>
          <w:b w:val="0"/>
          <w:i w:val="0"/>
          <w:sz w:val="22"/>
        </w:rPr>
        <w:t>;</w:t>
      </w:r>
    </w:p>
    <w:p>
      <w:pPr>
        <w:pStyle w:val="ListBullet"/>
        <w:spacing w:line="276" w:lineRule="auto" w:before="0" w:after="6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Relazione sui risultati emersi relativa all’ultimo rendiconto, con relativa checklist di verifica e dichiarazione di assenza di cause di incompatibilità e conflitto di interessi, rilasciate in data </w:t>
      </w:r>
      <w:r>
        <w:rPr>
          <w:rFonts w:ascii="Times New Roman" w:hAnsi="Times New Roman" w:eastAsia="Times New Roman"/>
          <w:b w:val="0"/>
          <w:i w:val="0"/>
          <w:sz w:val="22"/>
          <w:highlight w:val="yellow"/>
        </w:rPr>
        <w:t>[●]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(art. 6 del disciplinare).</w:t>
      </w:r>
    </w:p>
    <w:p>
      <w:pPr>
        <w:spacing w:line="276" w:lineRule="auto" w:before="200" w:after="8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Prestazione resa</w:t>
      </w:r>
    </w:p>
    <w:p>
      <w:pPr>
        <w:spacing w:line="276" w:lineRule="auto" w:before="0"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Esecuzione delle procedure di verifica convenute sulle procedure di affidamento espletate dall’Ente e sulle spese rendicontate per la realizzazione del progetto, con redazione e consegna della Relazione sui risultati emersi (all. 1.A.1), della checklist di verifica amministrativo-contabile (all. 1.A.2) e della dichiarazione di indipendenza e onorabilità (all. 1.A.3).</w:t>
      </w:r>
    </w:p>
    <w:p>
      <w:pPr>
        <w:keepNext/>
        <w:spacing w:line="276" w:lineRule="auto" w:before="200" w:after="8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Prospetto di liquidazione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  <w:gridCol w:w="2268"/>
      </w:tblGrid>
      <w:tr>
        <w:tc>
          <w:tcPr>
            <w:tcW w:type="dxa" w:w="6803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Compenso per la prestazione – Fascia 1 «Progetti piccoli» (importo ammesso a finanziamento € 100.000,00), Allegato 1 al decreto AdG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40" w:after="4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€ 1.500,00</w:t>
            </w:r>
          </w:p>
        </w:tc>
      </w:tr>
      <w:tr>
        <w:tc>
          <w:tcPr>
            <w:tcW w:type="dxa" w:w="6803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Contributo integrativo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40" w:after="4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non dovuto</w:t>
            </w:r>
          </w:p>
        </w:tc>
      </w:tr>
      <w:tr>
        <w:tc>
          <w:tcPr>
            <w:tcW w:type="dxa" w:w="6803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IVA – operazione fuori campo IVA (art. 5 D.P.R. 633/1972)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40" w:after="4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non applicabile</w:t>
            </w:r>
          </w:p>
        </w:tc>
      </w:tr>
      <w:tr>
        <w:tc>
          <w:tcPr>
            <w:tcW w:type="dxa" w:w="6803"/>
            <w:vAlign w:val="center"/>
            <w:shd w:val="clear" w:color="auto" w:fill="F2F2F2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Totale compenso lordo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keepNext/>
              <w:spacing w:line="240" w:lineRule="auto" w:before="40" w:after="4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€ 1.500,00</w:t>
            </w:r>
          </w:p>
        </w:tc>
      </w:tr>
      <w:tr>
        <w:tc>
          <w:tcPr>
            <w:tcW w:type="dxa" w:w="6803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Ritenuta d’acconto IRPEF 20% (art. 25 D.P.R. 600/1973)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40" w:after="4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– € 300,00</w:t>
            </w:r>
          </w:p>
        </w:tc>
      </w:tr>
      <w:tr>
        <w:tc>
          <w:tcPr>
            <w:tcW w:type="dxa" w:w="6803"/>
            <w:vAlign w:val="center"/>
            <w:shd w:val="clear" w:color="auto" w:fill="D9D9D9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NETTO A PAGARE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 w:before="40" w:after="4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€ 1.200,00</w:t>
            </w:r>
          </w:p>
        </w:tc>
      </w:tr>
    </w:tbl>
    <w:p>
      <w:pPr>
        <w:spacing w:line="276" w:lineRule="auto" w:before="120" w:after="120"/>
        <w:jc w:val="both"/>
      </w:pPr>
      <w:r>
        <w:rPr>
          <w:rFonts w:ascii="Times New Roman" w:hAnsi="Times New Roman" w:eastAsia="Times New Roman"/>
          <w:b w:val="0"/>
          <w:i/>
          <w:sz w:val="20"/>
        </w:rPr>
        <w:t>Il compenso è determinato nella misura prevista per la Fascia 1 dall’Allegato 1 al decreto AdG. L’importo di € 1.903,20 indicato nell’Allegato 2 è comprensivo del contributo integrativo (4%) e dell’IVA (22%) calcolati sul compenso di € 1.500,00, oneri che nel caso di specie non sono dovuti.</w:t>
      </w:r>
    </w:p>
    <w:p>
      <w:pPr>
        <w:spacing w:line="276" w:lineRule="auto" w:before="200" w:after="8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Modalità di pagamento</w:t>
      </w:r>
    </w:p>
    <w:p>
      <w:pPr>
        <w:spacing w:line="276" w:lineRule="auto" w:before="0" w:after="12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Bonifico bancario sul conto corrente intestato al sottoscritto – IBAN: </w:t>
      </w:r>
      <w:r>
        <w:rPr>
          <w:rFonts w:ascii="Times New Roman" w:hAnsi="Times New Roman" w:eastAsia="Times New Roman"/>
          <w:b w:val="0"/>
          <w:i w:val="0"/>
          <w:sz w:val="22"/>
          <w:highlight w:val="yellow"/>
        </w:rPr>
        <w:t>[IT●●●●●●●●●●●●●●●●●●●●●●●●●]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– presso </w:t>
      </w:r>
      <w:r>
        <w:rPr>
          <w:rFonts w:ascii="Times New Roman" w:hAnsi="Times New Roman" w:eastAsia="Times New Roman"/>
          <w:b w:val="0"/>
          <w:i w:val="0"/>
          <w:sz w:val="22"/>
          <w:highlight w:val="yellow"/>
        </w:rPr>
        <w:t>[Istituto bancario]</w:t>
      </w:r>
      <w:r>
        <w:rPr>
          <w:rFonts w:ascii="Times New Roman" w:hAnsi="Times New Roman" w:eastAsia="Times New Roman"/>
          <w:b w:val="0"/>
          <w:i w:val="0"/>
          <w:sz w:val="22"/>
        </w:rPr>
        <w:t>, con indicazione nella causale del CUP I96G22000260006.</w:t>
      </w:r>
    </w:p>
    <w:p>
      <w:pPr>
        <w:spacing w:line="276" w:lineRule="auto" w:before="200" w:after="8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Dichiarazioni</w:t>
      </w:r>
    </w:p>
    <w:p>
      <w:pPr>
        <w:spacing w:line="276" w:lineRule="auto" w:before="0" w:after="8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Il sottoscritto, consapevole delle responsabilità previste dall’art. 76 del D.P.R. 445/2000, dichiara:</w:t>
      </w:r>
    </w:p>
    <w:p>
      <w:pPr>
        <w:pStyle w:val="ListBullet"/>
        <w:spacing w:line="276" w:lineRule="auto" w:before="0" w:after="6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che la prestazione è stata resa in forma occasionale, senza vincolo di subordinazione né coordinamento, e in assenza del requisito dell’abitualità; il compenso costituisce reddito di lavoro autonomo occasionale ai sensi dell’art. 67, comma 1, lett. l), del TUIR ed è pertanto escluso dal campo di applicazione dell’IVA;</w:t>
      </w:r>
    </w:p>
    <w:p>
      <w:pPr>
        <w:pStyle w:val="ListBullet"/>
        <w:spacing w:line="276" w:lineRule="auto" w:before="0" w:after="6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che i compensi per prestazioni di lavoro autonomo occasionale percepiti nell’anno 2026, compreso il presente, </w:t>
      </w:r>
      <w:r>
        <w:rPr>
          <w:rFonts w:ascii="Times New Roman" w:hAnsi="Times New Roman" w:eastAsia="Times New Roman"/>
          <w:b w:val="0"/>
          <w:i w:val="0"/>
          <w:sz w:val="22"/>
          <w:highlight w:val="yellow"/>
        </w:rPr>
        <w:t>[non superano / superano]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il limite di € 5.000,00 previsto dall’art. 44, comma 2, del D.L. 269/2003 ai fini dell’iscrizione alla Gestione separata INPS;</w:t>
      </w:r>
    </w:p>
    <w:p>
      <w:pPr>
        <w:pStyle w:val="ListBullet"/>
        <w:spacing w:line="276" w:lineRule="auto" w:before="0" w:after="6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di essere stato autorizzato allo svolgimento dell’incarico dall’amministrazione di appartenenza ai sensi dell’art. 53 del d.lgs. 165/2001 con </w:t>
      </w:r>
      <w:r>
        <w:rPr>
          <w:rFonts w:ascii="Times New Roman" w:hAnsi="Times New Roman" w:eastAsia="Times New Roman"/>
          <w:b w:val="0"/>
          <w:i w:val="0"/>
          <w:sz w:val="22"/>
          <w:highlight w:val="yellow"/>
        </w:rPr>
        <w:t>[provvedimento n. ● del ●]</w:t>
      </w:r>
      <w:r>
        <w:rPr>
          <w:rFonts w:ascii="Times New Roman" w:hAnsi="Times New Roman" w:eastAsia="Times New Roman"/>
          <w:b w:val="0"/>
          <w:i w:val="0"/>
          <w:sz w:val="22"/>
        </w:rPr>
        <w:t>, ai fini della comunicazione dei compensi erogati prevista dal comma 11 del medesimo articolo.</w:t>
      </w:r>
    </w:p>
    <w:p>
      <w:pPr>
        <w:spacing w:line="276" w:lineRule="auto" w:before="200" w:after="8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Imposta di bollo</w:t>
      </w:r>
    </w:p>
    <w:p>
      <w:pPr>
        <w:spacing w:line="276" w:lineRule="auto" w:before="0"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Imposta di bollo di € 2,00 assolta sull’originale (art. 13, comma 1, Tariffa – Parte I, allegata al D.P.R. 642/1972) mediante contrassegno identificativo n. </w:t>
      </w:r>
      <w:r>
        <w:rPr>
          <w:rFonts w:ascii="Times New Roman" w:hAnsi="Times New Roman" w:eastAsia="Times New Roman"/>
          <w:b w:val="0"/>
          <w:i w:val="0"/>
          <w:sz w:val="22"/>
          <w:highlight w:val="yellow"/>
        </w:rPr>
        <w:t>[●]</w:t>
      </w:r>
      <w:r>
        <w:rPr>
          <w:rFonts w:ascii="Times New Roman" w:hAnsi="Times New Roman" w:eastAsia="Times New Roman"/>
          <w:b w:val="0"/>
          <w:i w:val="0"/>
          <w:sz w:val="22"/>
        </w:rPr>
        <w:t>, annullato e conservato in originale dal sottoscritto.</w:t>
      </w:r>
    </w:p>
    <w:p>
      <w:pPr>
        <w:spacing w:line="276" w:lineRule="auto" w:before="360"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In fede</w:t>
      </w:r>
    </w:p>
    <w:p>
      <w:pPr>
        <w:spacing w:line="276" w:lineRule="auto" w:before="0" w:after="48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Dott. Antonio Infantino</w:t>
      </w:r>
    </w:p>
    <w:p>
      <w:pPr>
        <w:spacing w:line="276" w:lineRule="auto" w:before="0"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