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AC5B4" w14:textId="642BF2FE" w:rsidR="00AD309A" w:rsidRPr="00753FD7" w:rsidRDefault="00AD309A" w:rsidP="00AD309A">
      <w:pPr>
        <w:pStyle w:val="Heading1"/>
        <w:rPr>
          <w:sz w:val="38"/>
          <w:szCs w:val="38"/>
        </w:rPr>
      </w:pPr>
      <w:r w:rsidRPr="00753FD7">
        <w:rPr>
          <w:sz w:val="38"/>
          <w:szCs w:val="38"/>
        </w:rPr>
        <w:t xml:space="preserve">Practice </w:t>
      </w:r>
      <w:r>
        <w:rPr>
          <w:sz w:val="38"/>
          <w:szCs w:val="38"/>
        </w:rPr>
        <w:t xml:space="preserve">M8: </w:t>
      </w:r>
      <w:r w:rsidR="006D0178">
        <w:rPr>
          <w:sz w:val="38"/>
          <w:szCs w:val="38"/>
        </w:rPr>
        <w:t>Exam Preparation</w:t>
      </w:r>
    </w:p>
    <w:p w14:paraId="0AAF4896" w14:textId="77777777" w:rsidR="00AD309A" w:rsidRDefault="00AD309A" w:rsidP="00AD309A">
      <w:r w:rsidRPr="00753FD7">
        <w:t xml:space="preserve">For the purpose of this lab and the course, we will consider that we are working in a pure Windows environment either on-premise or in the cloud and using </w:t>
      </w:r>
      <w:r w:rsidRPr="0024723E">
        <w:rPr>
          <w:b/>
          <w:bCs/>
        </w:rPr>
        <w:t>Hyper-V</w:t>
      </w:r>
      <w:r w:rsidRPr="00753FD7">
        <w:t xml:space="preserve"> as a virtualization solution. All tasks can be achieved under different configuration (another host OS or virtualization solution) with the appropriate adjustments</w:t>
      </w:r>
    </w:p>
    <w:p w14:paraId="32102C8B" w14:textId="725AFAF6" w:rsidR="00AD309A" w:rsidRPr="00B828AE" w:rsidRDefault="00AD309A" w:rsidP="00AD309A">
      <w:r w:rsidRPr="004808B3">
        <w:t xml:space="preserve">The expected lab infrastructure consists of </w:t>
      </w:r>
      <w:r w:rsidR="00334424">
        <w:t>six</w:t>
      </w:r>
      <w:r w:rsidRPr="004808B3">
        <w:t xml:space="preserve"> machines</w:t>
      </w:r>
      <w:r>
        <w:t xml:space="preserve">. </w:t>
      </w:r>
      <w:r w:rsidRPr="004808B3">
        <w:t>Windows Server 2019 Standard is enough, Desktop experience or core</w:t>
      </w:r>
      <w:r>
        <w:t xml:space="preserve"> (managed remotely)</w:t>
      </w:r>
      <w:r w:rsidRPr="004808B3">
        <w:t xml:space="preserve"> – it is up to you</w:t>
      </w:r>
    </w:p>
    <w:p w14:paraId="6275ACC0" w14:textId="77B90C04" w:rsidR="00AD309A" w:rsidRDefault="00D94AA1" w:rsidP="00063E5A">
      <w:pPr>
        <w:pStyle w:val="Heading2"/>
        <w:numPr>
          <w:ilvl w:val="0"/>
          <w:numId w:val="0"/>
        </w:numPr>
        <w:ind w:left="360" w:hanging="360"/>
      </w:pPr>
      <w:r>
        <w:t>Challenge</w:t>
      </w:r>
    </w:p>
    <w:p w14:paraId="6B305D51" w14:textId="7980E0F6" w:rsidR="00D55FD9" w:rsidRDefault="00AE485E" w:rsidP="00063E5A">
      <w:r>
        <w:t xml:space="preserve">On the actual practice </w:t>
      </w:r>
      <w:r w:rsidR="00D55FD9">
        <w:t>exam,</w:t>
      </w:r>
      <w:r>
        <w:t xml:space="preserve"> you will be presented with a challenge (set of tasks) </w:t>
      </w:r>
      <w:r w:rsidR="00D55FD9">
        <w:t>like the one that follows</w:t>
      </w:r>
    </w:p>
    <w:p w14:paraId="54F22846" w14:textId="0CDB8054" w:rsidR="006C6900" w:rsidRDefault="006C6900" w:rsidP="006C6900">
      <w:pPr>
        <w:pStyle w:val="Heading3"/>
      </w:pPr>
      <w:r>
        <w:t>Infrastructure</w:t>
      </w:r>
    </w:p>
    <w:p w14:paraId="68FFDEE4" w14:textId="77777777" w:rsidR="006C6900" w:rsidRDefault="006C6900" w:rsidP="006C6900">
      <w:r>
        <w:t>You will work in the following infrastructure:</w:t>
      </w:r>
    </w:p>
    <w:p w14:paraId="3B16CC63" w14:textId="61A37CAC" w:rsidR="006C6900" w:rsidRDefault="00872A59" w:rsidP="006C6900">
      <w:pPr>
        <w:jc w:val="center"/>
      </w:pPr>
      <w:r>
        <w:rPr>
          <w:noProof/>
        </w:rPr>
        <w:drawing>
          <wp:inline distT="0" distB="0" distL="0" distR="0" wp14:anchorId="586F9CB8" wp14:editId="6BE59574">
            <wp:extent cx="6621780" cy="29337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BB998" w14:textId="77777777" w:rsidR="006C6900" w:rsidRDefault="006C6900" w:rsidP="006C6900">
      <w:pPr>
        <w:pStyle w:val="Heading3"/>
      </w:pPr>
      <w:r>
        <w:t>Proof</w:t>
      </w:r>
    </w:p>
    <w:p w14:paraId="7AFBEEEE" w14:textId="1128A7A0" w:rsidR="006C6900" w:rsidRPr="00EE029F" w:rsidRDefault="006C6900" w:rsidP="006C6900">
      <w:r>
        <w:t>The result of your work will be checked in an automated fashion, so please be sure to follow</w:t>
      </w:r>
      <w:r w:rsidR="005C020B">
        <w:t xml:space="preserve"> </w:t>
      </w:r>
      <w:r w:rsidR="005C020B">
        <w:rPr>
          <w:b/>
          <w:bCs/>
        </w:rPr>
        <w:t>strictly</w:t>
      </w:r>
      <w:r>
        <w:t xml:space="preserve"> the stated names, paths, etc., otherwise you may not get points for some</w:t>
      </w:r>
      <w:r w:rsidR="008C68C7">
        <w:t xml:space="preserve"> of</w:t>
      </w:r>
      <w:r>
        <w:t xml:space="preserve"> tasks </w:t>
      </w:r>
      <w:r w:rsidR="008C68C7">
        <w:t>you consider as done</w:t>
      </w:r>
    </w:p>
    <w:p w14:paraId="2E0A2443" w14:textId="77777777" w:rsidR="006C6900" w:rsidRDefault="006C6900" w:rsidP="006C6900">
      <w:pPr>
        <w:pStyle w:val="Heading3"/>
      </w:pPr>
      <w:r>
        <w:t>Tasks checklist</w:t>
      </w:r>
    </w:p>
    <w:p w14:paraId="561DE54C" w14:textId="77777777" w:rsidR="006C6900" w:rsidRDefault="006C6900" w:rsidP="006C6900">
      <w:pPr>
        <w:pStyle w:val="Heading4"/>
        <w:rPr>
          <w:b w:val="0"/>
        </w:rPr>
      </w:pPr>
      <w:r w:rsidRPr="009242B7">
        <w:rPr>
          <w:highlight w:val="green"/>
        </w:rPr>
        <w:t xml:space="preserve">Infrastructure </w:t>
      </w:r>
      <w:r w:rsidRPr="009242B7">
        <w:rPr>
          <w:b w:val="0"/>
          <w:highlight w:val="green"/>
        </w:rPr>
        <w:t>[5 pts]</w:t>
      </w:r>
    </w:p>
    <w:p w14:paraId="53F26EF9" w14:textId="77777777" w:rsidR="006C6900" w:rsidRPr="00C1549B" w:rsidRDefault="006C6900" w:rsidP="006C6900">
      <w:r>
        <w:t>Considering the setup, and the tasks you are expected to fulfill, do some preliminary work:</w:t>
      </w:r>
    </w:p>
    <w:p w14:paraId="1698228C" w14:textId="77777777" w:rsidR="006C6900" w:rsidRPr="001B681B" w:rsidRDefault="006C6900" w:rsidP="006C6900">
      <w:pPr>
        <w:pStyle w:val="ListParagraph"/>
        <w:numPr>
          <w:ilvl w:val="0"/>
          <w:numId w:val="43"/>
        </w:numPr>
        <w:rPr>
          <w:highlight w:val="green"/>
        </w:rPr>
      </w:pPr>
      <w:r w:rsidRPr="001B681B">
        <w:rPr>
          <w:color w:val="A6A6A6" w:themeColor="background1" w:themeShade="A6"/>
          <w:highlight w:val="green"/>
        </w:rPr>
        <w:t xml:space="preserve">(T101 / 3 pts) </w:t>
      </w:r>
      <w:r w:rsidRPr="001B681B">
        <w:rPr>
          <w:highlight w:val="green"/>
        </w:rPr>
        <w:t xml:space="preserve">Install </w:t>
      </w:r>
      <w:r w:rsidRPr="001B681B">
        <w:rPr>
          <w:b/>
          <w:bCs/>
          <w:highlight w:val="green"/>
        </w:rPr>
        <w:t>File Server</w:t>
      </w:r>
      <w:r w:rsidRPr="001B681B">
        <w:rPr>
          <w:highlight w:val="green"/>
        </w:rPr>
        <w:t xml:space="preserve"> role on </w:t>
      </w:r>
      <w:r w:rsidRPr="001B681B">
        <w:rPr>
          <w:b/>
          <w:bCs/>
          <w:highlight w:val="green"/>
        </w:rPr>
        <w:t>C1</w:t>
      </w:r>
      <w:r w:rsidRPr="001B681B">
        <w:rPr>
          <w:highlight w:val="green"/>
        </w:rPr>
        <w:t xml:space="preserve"> and </w:t>
      </w:r>
      <w:r w:rsidRPr="001B681B">
        <w:rPr>
          <w:b/>
          <w:bCs/>
          <w:highlight w:val="green"/>
        </w:rPr>
        <w:t>C2</w:t>
      </w:r>
    </w:p>
    <w:p w14:paraId="65721166" w14:textId="78F677C4" w:rsidR="006C6900" w:rsidRPr="001B681B" w:rsidRDefault="006C6900" w:rsidP="006C6900">
      <w:pPr>
        <w:pStyle w:val="ListParagraph"/>
        <w:numPr>
          <w:ilvl w:val="0"/>
          <w:numId w:val="43"/>
        </w:numPr>
        <w:rPr>
          <w:highlight w:val="green"/>
        </w:rPr>
      </w:pPr>
      <w:r w:rsidRPr="001B681B">
        <w:rPr>
          <w:color w:val="A6A6A6" w:themeColor="background1" w:themeShade="A6"/>
          <w:highlight w:val="green"/>
        </w:rPr>
        <w:t xml:space="preserve">(T102 / 2 pts) </w:t>
      </w:r>
      <w:r w:rsidRPr="001B681B">
        <w:rPr>
          <w:highlight w:val="green"/>
        </w:rPr>
        <w:t xml:space="preserve">Install </w:t>
      </w:r>
      <w:r w:rsidR="00E053F3" w:rsidRPr="001B681B">
        <w:rPr>
          <w:highlight w:val="green"/>
        </w:rPr>
        <w:t>the following additional features</w:t>
      </w:r>
      <w:r w:rsidR="000C77FD" w:rsidRPr="001B681B">
        <w:rPr>
          <w:highlight w:val="green"/>
        </w:rPr>
        <w:t xml:space="preserve"> from the </w:t>
      </w:r>
      <w:r w:rsidR="000C77FD" w:rsidRPr="001B681B">
        <w:rPr>
          <w:b/>
          <w:bCs/>
          <w:highlight w:val="green"/>
        </w:rPr>
        <w:t>RSAT Tools</w:t>
      </w:r>
      <w:r w:rsidR="000C77FD" w:rsidRPr="001B681B">
        <w:rPr>
          <w:highlight w:val="green"/>
        </w:rPr>
        <w:t xml:space="preserve"> node –</w:t>
      </w:r>
      <w:r w:rsidRPr="001B681B">
        <w:rPr>
          <w:highlight w:val="green"/>
        </w:rPr>
        <w:t xml:space="preserve"> </w:t>
      </w:r>
      <w:r w:rsidRPr="001B681B">
        <w:rPr>
          <w:b/>
          <w:bCs/>
          <w:highlight w:val="green"/>
        </w:rPr>
        <w:t>NLB</w:t>
      </w:r>
      <w:r w:rsidR="000C77FD" w:rsidRPr="001B681B">
        <w:rPr>
          <w:highlight w:val="green"/>
        </w:rPr>
        <w:t xml:space="preserve"> and </w:t>
      </w:r>
      <w:r w:rsidRPr="001B681B">
        <w:rPr>
          <w:b/>
          <w:bCs/>
          <w:highlight w:val="green"/>
        </w:rPr>
        <w:t>Failover Cluster</w:t>
      </w:r>
      <w:r w:rsidR="000C77FD" w:rsidRPr="001B681B">
        <w:rPr>
          <w:highlight w:val="green"/>
        </w:rPr>
        <w:t xml:space="preserve"> including any related </w:t>
      </w:r>
      <w:r w:rsidRPr="001B681B">
        <w:rPr>
          <w:highlight w:val="green"/>
        </w:rPr>
        <w:t xml:space="preserve">PowerShell modules on </w:t>
      </w:r>
      <w:r w:rsidRPr="001B681B">
        <w:rPr>
          <w:b/>
          <w:bCs/>
          <w:highlight w:val="green"/>
        </w:rPr>
        <w:t>DC</w:t>
      </w:r>
    </w:p>
    <w:p w14:paraId="64126D44" w14:textId="77777777" w:rsidR="006C6900" w:rsidRDefault="006C6900" w:rsidP="006C6900">
      <w:pPr>
        <w:pStyle w:val="Heading4"/>
        <w:rPr>
          <w:b w:val="0"/>
        </w:rPr>
      </w:pPr>
      <w:r w:rsidRPr="009242B7">
        <w:rPr>
          <w:highlight w:val="green"/>
        </w:rPr>
        <w:t xml:space="preserve">Storage </w:t>
      </w:r>
      <w:r w:rsidRPr="009242B7">
        <w:rPr>
          <w:b w:val="0"/>
          <w:highlight w:val="green"/>
        </w:rPr>
        <w:t>[13 pts]</w:t>
      </w:r>
    </w:p>
    <w:p w14:paraId="31F6A32B" w14:textId="77777777" w:rsidR="006C6900" w:rsidRPr="00BC1E06" w:rsidRDefault="006C6900" w:rsidP="006C6900">
      <w:r>
        <w:t xml:space="preserve">Deploy a simple storage solution utilizing storage pools and </w:t>
      </w:r>
      <w:r w:rsidRPr="00B907C7">
        <w:rPr>
          <w:b/>
          <w:bCs/>
        </w:rPr>
        <w:t>iSCSI technologies</w:t>
      </w:r>
      <w:r>
        <w:t>:</w:t>
      </w:r>
    </w:p>
    <w:p w14:paraId="5DDE7DD0" w14:textId="77777777" w:rsidR="006C6900" w:rsidRPr="00EE618F" w:rsidRDefault="006C6900" w:rsidP="006C6900">
      <w:pPr>
        <w:pStyle w:val="ListParagraph"/>
        <w:numPr>
          <w:ilvl w:val="0"/>
          <w:numId w:val="44"/>
        </w:numPr>
        <w:rPr>
          <w:highlight w:val="green"/>
        </w:rPr>
      </w:pPr>
      <w:r w:rsidRPr="00EE618F">
        <w:rPr>
          <w:color w:val="A6A6A6" w:themeColor="background1" w:themeShade="A6"/>
          <w:highlight w:val="green"/>
        </w:rPr>
        <w:t xml:space="preserve">(T201 / 3 pts) </w:t>
      </w:r>
      <w:r w:rsidRPr="00EE618F">
        <w:rPr>
          <w:highlight w:val="green"/>
        </w:rPr>
        <w:t xml:space="preserve">Create a volume that occupies the entire spare disk (D1), format it with </w:t>
      </w:r>
      <w:r w:rsidRPr="00EE618F">
        <w:rPr>
          <w:b/>
          <w:bCs/>
          <w:highlight w:val="green"/>
        </w:rPr>
        <w:t>NTFS</w:t>
      </w:r>
      <w:r w:rsidRPr="00EE618F">
        <w:rPr>
          <w:highlight w:val="green"/>
        </w:rPr>
        <w:t xml:space="preserve"> with allocation unit of </w:t>
      </w:r>
      <w:r w:rsidRPr="00EE618F">
        <w:rPr>
          <w:b/>
          <w:bCs/>
          <w:highlight w:val="green"/>
        </w:rPr>
        <w:t>64KB</w:t>
      </w:r>
      <w:r w:rsidRPr="00EE618F">
        <w:rPr>
          <w:highlight w:val="green"/>
        </w:rPr>
        <w:t xml:space="preserve"> and assign it a drive letter </w:t>
      </w:r>
      <w:r w:rsidRPr="00EE618F">
        <w:rPr>
          <w:b/>
          <w:bCs/>
          <w:highlight w:val="green"/>
        </w:rPr>
        <w:t>P</w:t>
      </w:r>
    </w:p>
    <w:p w14:paraId="3B8D828F" w14:textId="77777777" w:rsidR="006C6900" w:rsidRPr="004F51AA" w:rsidRDefault="006C6900" w:rsidP="006C6900">
      <w:pPr>
        <w:pStyle w:val="ListParagraph"/>
        <w:numPr>
          <w:ilvl w:val="0"/>
          <w:numId w:val="44"/>
        </w:numPr>
        <w:rPr>
          <w:highlight w:val="green"/>
        </w:rPr>
      </w:pPr>
      <w:r w:rsidRPr="004F51AA">
        <w:rPr>
          <w:color w:val="A6A6A6" w:themeColor="background1" w:themeShade="A6"/>
          <w:highlight w:val="green"/>
        </w:rPr>
        <w:lastRenderedPageBreak/>
        <w:t xml:space="preserve">(T202 / 6 pts) </w:t>
      </w:r>
      <w:r w:rsidRPr="004F51AA">
        <w:rPr>
          <w:highlight w:val="green"/>
        </w:rPr>
        <w:t xml:space="preserve">Convert the </w:t>
      </w:r>
      <w:r w:rsidRPr="004F51AA">
        <w:rPr>
          <w:b/>
          <w:bCs/>
          <w:highlight w:val="green"/>
        </w:rPr>
        <w:t>ST</w:t>
      </w:r>
      <w:r w:rsidRPr="004F51AA">
        <w:rPr>
          <w:highlight w:val="green"/>
        </w:rPr>
        <w:t xml:space="preserve"> machine to an </w:t>
      </w:r>
      <w:r w:rsidRPr="004F51AA">
        <w:rPr>
          <w:b/>
          <w:bCs/>
          <w:highlight w:val="green"/>
        </w:rPr>
        <w:t>iSCSI target server</w:t>
      </w:r>
      <w:r w:rsidRPr="004F51AA">
        <w:rPr>
          <w:highlight w:val="green"/>
        </w:rPr>
        <w:t xml:space="preserve"> by installing and configuring the appropriate components</w:t>
      </w:r>
    </w:p>
    <w:p w14:paraId="3ED6744D" w14:textId="77777777" w:rsidR="006C6900" w:rsidRPr="004F51AA" w:rsidRDefault="006C6900" w:rsidP="006C6900">
      <w:pPr>
        <w:pStyle w:val="ListParagraph"/>
        <w:numPr>
          <w:ilvl w:val="0"/>
          <w:numId w:val="44"/>
        </w:numPr>
        <w:rPr>
          <w:highlight w:val="green"/>
        </w:rPr>
      </w:pPr>
      <w:r w:rsidRPr="004F51AA">
        <w:rPr>
          <w:color w:val="A6A6A6" w:themeColor="background1" w:themeShade="A6"/>
          <w:highlight w:val="green"/>
        </w:rPr>
        <w:t xml:space="preserve">(T203 / 2 pts) </w:t>
      </w:r>
      <w:r w:rsidRPr="004F51AA">
        <w:rPr>
          <w:highlight w:val="green"/>
        </w:rPr>
        <w:t xml:space="preserve">Create a new </w:t>
      </w:r>
      <w:r w:rsidRPr="004F51AA">
        <w:rPr>
          <w:b/>
          <w:bCs/>
          <w:highlight w:val="green"/>
        </w:rPr>
        <w:t>dynamically</w:t>
      </w:r>
      <w:r w:rsidRPr="004F51AA">
        <w:rPr>
          <w:highlight w:val="green"/>
        </w:rPr>
        <w:t xml:space="preserve"> expanding iSCSI virtual disk </w:t>
      </w:r>
      <w:r w:rsidRPr="004F51AA">
        <w:rPr>
          <w:b/>
          <w:bCs/>
          <w:highlight w:val="green"/>
        </w:rPr>
        <w:t>1 GB</w:t>
      </w:r>
      <w:r w:rsidRPr="004F51AA">
        <w:rPr>
          <w:highlight w:val="green"/>
        </w:rPr>
        <w:t xml:space="preserve"> in size and store it on drive P</w:t>
      </w:r>
    </w:p>
    <w:p w14:paraId="44388B55" w14:textId="77777777" w:rsidR="006C6900" w:rsidRPr="004F51AA" w:rsidRDefault="006C6900" w:rsidP="006C6900">
      <w:pPr>
        <w:pStyle w:val="ListParagraph"/>
        <w:numPr>
          <w:ilvl w:val="0"/>
          <w:numId w:val="44"/>
        </w:numPr>
        <w:rPr>
          <w:highlight w:val="green"/>
        </w:rPr>
      </w:pPr>
      <w:r w:rsidRPr="004F51AA">
        <w:rPr>
          <w:color w:val="A6A6A6" w:themeColor="background1" w:themeShade="A6"/>
          <w:highlight w:val="green"/>
        </w:rPr>
        <w:t xml:space="preserve">(T204 / 2 pts) </w:t>
      </w:r>
      <w:r w:rsidRPr="004F51AA">
        <w:rPr>
          <w:highlight w:val="green"/>
        </w:rPr>
        <w:t xml:space="preserve">Create a new </w:t>
      </w:r>
      <w:r w:rsidRPr="004F51AA">
        <w:rPr>
          <w:b/>
          <w:bCs/>
          <w:highlight w:val="green"/>
        </w:rPr>
        <w:t>dynamically</w:t>
      </w:r>
      <w:r w:rsidRPr="004F51AA">
        <w:rPr>
          <w:highlight w:val="green"/>
        </w:rPr>
        <w:t xml:space="preserve"> expanding iSCSI virtual disk </w:t>
      </w:r>
      <w:r w:rsidRPr="004F51AA">
        <w:rPr>
          <w:b/>
          <w:bCs/>
          <w:highlight w:val="green"/>
        </w:rPr>
        <w:t>15 GB</w:t>
      </w:r>
      <w:r w:rsidRPr="004F51AA">
        <w:rPr>
          <w:highlight w:val="green"/>
        </w:rPr>
        <w:t xml:space="preserve"> in size and store it on drive P</w:t>
      </w:r>
    </w:p>
    <w:p w14:paraId="48462228" w14:textId="77777777" w:rsidR="006C6900" w:rsidRDefault="006C6900" w:rsidP="006C6900">
      <w:pPr>
        <w:pStyle w:val="Heading4"/>
        <w:rPr>
          <w:b w:val="0"/>
        </w:rPr>
      </w:pPr>
      <w:r w:rsidRPr="00864A02">
        <w:rPr>
          <w:highlight w:val="green"/>
        </w:rPr>
        <w:t xml:space="preserve">Network Load Balancing </w:t>
      </w:r>
      <w:r w:rsidRPr="00864A02">
        <w:rPr>
          <w:b w:val="0"/>
          <w:highlight w:val="green"/>
        </w:rPr>
        <w:t>[12 pts]</w:t>
      </w:r>
    </w:p>
    <w:p w14:paraId="4599300C" w14:textId="77777777" w:rsidR="006C6900" w:rsidRPr="008E4175" w:rsidRDefault="006C6900" w:rsidP="006C6900">
      <w:r>
        <w:t xml:space="preserve">Create and configure a two-node </w:t>
      </w:r>
      <w:r w:rsidRPr="00B907C7">
        <w:rPr>
          <w:b/>
          <w:bCs/>
        </w:rPr>
        <w:t>NLB cluster</w:t>
      </w:r>
      <w:r>
        <w:t xml:space="preserve"> by completing the following tasks:</w:t>
      </w:r>
    </w:p>
    <w:p w14:paraId="20D51C32" w14:textId="77777777" w:rsidR="006C6900" w:rsidRPr="007C1097" w:rsidRDefault="006C6900" w:rsidP="006C6900">
      <w:pPr>
        <w:pStyle w:val="ListParagraph"/>
        <w:numPr>
          <w:ilvl w:val="0"/>
          <w:numId w:val="42"/>
        </w:numPr>
        <w:rPr>
          <w:highlight w:val="green"/>
        </w:rPr>
      </w:pPr>
      <w:r w:rsidRPr="007C1097">
        <w:rPr>
          <w:color w:val="A6A6A6" w:themeColor="background1" w:themeShade="A6"/>
          <w:highlight w:val="green"/>
        </w:rPr>
        <w:t xml:space="preserve">(T301 / 3 pts) </w:t>
      </w:r>
      <w:r w:rsidRPr="007C1097">
        <w:rPr>
          <w:highlight w:val="green"/>
        </w:rPr>
        <w:t xml:space="preserve">Prepare both </w:t>
      </w:r>
      <w:r w:rsidRPr="007C1097">
        <w:rPr>
          <w:b/>
          <w:bCs/>
          <w:highlight w:val="green"/>
        </w:rPr>
        <w:t>N1</w:t>
      </w:r>
      <w:r w:rsidRPr="007C1097">
        <w:rPr>
          <w:highlight w:val="green"/>
        </w:rPr>
        <w:t xml:space="preserve"> and </w:t>
      </w:r>
      <w:r w:rsidRPr="007C1097">
        <w:rPr>
          <w:b/>
          <w:bCs/>
          <w:highlight w:val="green"/>
        </w:rPr>
        <w:t>N2</w:t>
      </w:r>
      <w:r w:rsidRPr="007C1097">
        <w:rPr>
          <w:highlight w:val="green"/>
        </w:rPr>
        <w:t xml:space="preserve"> to become a part of an NLB cluster</w:t>
      </w:r>
    </w:p>
    <w:p w14:paraId="2AA769DB" w14:textId="2EC1A7E9" w:rsidR="006C6900" w:rsidRPr="009017CC" w:rsidRDefault="006C6900" w:rsidP="006C6900">
      <w:pPr>
        <w:pStyle w:val="ListParagraph"/>
        <w:numPr>
          <w:ilvl w:val="0"/>
          <w:numId w:val="42"/>
        </w:numPr>
        <w:rPr>
          <w:highlight w:val="yellow"/>
        </w:rPr>
      </w:pPr>
      <w:r w:rsidRPr="009017CC">
        <w:rPr>
          <w:color w:val="A6A6A6" w:themeColor="background1" w:themeShade="A6"/>
          <w:highlight w:val="yellow"/>
        </w:rPr>
        <w:t xml:space="preserve">(T302 / 3 pts) </w:t>
      </w:r>
      <w:r w:rsidRPr="009017CC">
        <w:rPr>
          <w:highlight w:val="yellow"/>
        </w:rPr>
        <w:t xml:space="preserve">Create a two-node </w:t>
      </w:r>
      <w:r w:rsidRPr="009017CC">
        <w:rPr>
          <w:b/>
          <w:bCs/>
          <w:highlight w:val="yellow"/>
        </w:rPr>
        <w:t>NLB cluster</w:t>
      </w:r>
      <w:r w:rsidRPr="009017CC">
        <w:rPr>
          <w:highlight w:val="yellow"/>
        </w:rPr>
        <w:t xml:space="preserve"> named </w:t>
      </w:r>
      <w:r w:rsidRPr="009017CC">
        <w:rPr>
          <w:b/>
          <w:bCs/>
          <w:highlight w:val="yellow"/>
        </w:rPr>
        <w:t>NLB.WSAA.</w:t>
      </w:r>
      <w:r w:rsidR="00CD2D46" w:rsidRPr="009017CC">
        <w:rPr>
          <w:b/>
          <w:bCs/>
          <w:highlight w:val="yellow"/>
        </w:rPr>
        <w:t>LAB</w:t>
      </w:r>
      <w:r w:rsidRPr="009017CC">
        <w:rPr>
          <w:highlight w:val="yellow"/>
        </w:rPr>
        <w:t xml:space="preserve"> with IP address </w:t>
      </w:r>
      <w:r w:rsidRPr="009017CC">
        <w:rPr>
          <w:b/>
          <w:bCs/>
          <w:highlight w:val="yellow"/>
        </w:rPr>
        <w:t>192.168.</w:t>
      </w:r>
      <w:r w:rsidR="0049092E" w:rsidRPr="009017CC">
        <w:rPr>
          <w:b/>
          <w:bCs/>
          <w:highlight w:val="yellow"/>
        </w:rPr>
        <w:t>99.</w:t>
      </w:r>
      <w:r w:rsidRPr="009017CC">
        <w:rPr>
          <w:b/>
          <w:bCs/>
          <w:highlight w:val="yellow"/>
          <w:lang w:val="bg-BG"/>
        </w:rPr>
        <w:t>44</w:t>
      </w:r>
    </w:p>
    <w:p w14:paraId="7394B92B" w14:textId="77777777" w:rsidR="006C6900" w:rsidRPr="009017CC" w:rsidRDefault="006C6900" w:rsidP="006C6900">
      <w:pPr>
        <w:pStyle w:val="ListParagraph"/>
        <w:numPr>
          <w:ilvl w:val="0"/>
          <w:numId w:val="42"/>
        </w:numPr>
        <w:rPr>
          <w:highlight w:val="green"/>
        </w:rPr>
      </w:pPr>
      <w:r w:rsidRPr="009017CC">
        <w:rPr>
          <w:color w:val="A6A6A6" w:themeColor="background1" w:themeShade="A6"/>
          <w:highlight w:val="green"/>
        </w:rPr>
        <w:t xml:space="preserve">(T303 / 1 pts) </w:t>
      </w:r>
      <w:r w:rsidRPr="009017CC">
        <w:rPr>
          <w:highlight w:val="green"/>
        </w:rPr>
        <w:t xml:space="preserve">Configure the cluster mode to be </w:t>
      </w:r>
      <w:r w:rsidRPr="009017CC">
        <w:rPr>
          <w:b/>
          <w:bCs/>
          <w:highlight w:val="green"/>
        </w:rPr>
        <w:t>multicast</w:t>
      </w:r>
    </w:p>
    <w:p w14:paraId="2B9092D2" w14:textId="274E1E15" w:rsidR="006C6900" w:rsidRPr="009017CC" w:rsidRDefault="006C6900" w:rsidP="006C6900">
      <w:pPr>
        <w:pStyle w:val="ListParagraph"/>
        <w:numPr>
          <w:ilvl w:val="0"/>
          <w:numId w:val="42"/>
        </w:numPr>
        <w:rPr>
          <w:highlight w:val="green"/>
        </w:rPr>
      </w:pPr>
      <w:r w:rsidRPr="009017CC">
        <w:rPr>
          <w:color w:val="A6A6A6" w:themeColor="background1" w:themeShade="A6"/>
          <w:highlight w:val="green"/>
        </w:rPr>
        <w:t xml:space="preserve">(T304 / 1 pts) </w:t>
      </w:r>
      <w:r w:rsidRPr="009017CC">
        <w:rPr>
          <w:highlight w:val="green"/>
        </w:rPr>
        <w:t xml:space="preserve">Configure the rule for port </w:t>
      </w:r>
      <w:r w:rsidRPr="009017CC">
        <w:rPr>
          <w:b/>
          <w:bCs/>
          <w:highlight w:val="green"/>
        </w:rPr>
        <w:t>80/</w:t>
      </w:r>
      <w:proofErr w:type="spellStart"/>
      <w:r w:rsidRPr="009017CC">
        <w:rPr>
          <w:b/>
          <w:bCs/>
          <w:highlight w:val="green"/>
        </w:rPr>
        <w:t>tcp</w:t>
      </w:r>
      <w:proofErr w:type="spellEnd"/>
      <w:r w:rsidRPr="009017CC">
        <w:rPr>
          <w:highlight w:val="green"/>
        </w:rPr>
        <w:t xml:space="preserve"> and affinity set to </w:t>
      </w:r>
      <w:r w:rsidR="0005363D" w:rsidRPr="009017CC">
        <w:rPr>
          <w:b/>
          <w:bCs/>
          <w:highlight w:val="green"/>
        </w:rPr>
        <w:t>80</w:t>
      </w:r>
    </w:p>
    <w:p w14:paraId="645D40DA" w14:textId="77777777" w:rsidR="006C6900" w:rsidRPr="00864A02" w:rsidRDefault="006C6900" w:rsidP="006C6900">
      <w:pPr>
        <w:pStyle w:val="ListParagraph"/>
        <w:numPr>
          <w:ilvl w:val="0"/>
          <w:numId w:val="42"/>
        </w:numPr>
        <w:rPr>
          <w:highlight w:val="green"/>
        </w:rPr>
      </w:pPr>
      <w:r w:rsidRPr="00864A02">
        <w:rPr>
          <w:color w:val="A6A6A6" w:themeColor="background1" w:themeShade="A6"/>
          <w:highlight w:val="green"/>
        </w:rPr>
        <w:t xml:space="preserve">(T305 / 2 pts) </w:t>
      </w:r>
      <w:r w:rsidRPr="00864A02">
        <w:rPr>
          <w:highlight w:val="green"/>
        </w:rPr>
        <w:t xml:space="preserve">Create a DNS </w:t>
      </w:r>
      <w:r w:rsidRPr="00864A02">
        <w:rPr>
          <w:b/>
          <w:bCs/>
          <w:highlight w:val="green"/>
        </w:rPr>
        <w:t>A</w:t>
      </w:r>
      <w:r w:rsidRPr="00864A02">
        <w:rPr>
          <w:highlight w:val="green"/>
        </w:rPr>
        <w:t xml:space="preserve"> record named </w:t>
      </w:r>
      <w:proofErr w:type="spellStart"/>
      <w:r w:rsidRPr="00864A02">
        <w:rPr>
          <w:b/>
          <w:bCs/>
          <w:highlight w:val="green"/>
        </w:rPr>
        <w:t>nlb</w:t>
      </w:r>
      <w:proofErr w:type="spellEnd"/>
      <w:r w:rsidRPr="00864A02">
        <w:rPr>
          <w:b/>
          <w:bCs/>
          <w:highlight w:val="green"/>
        </w:rPr>
        <w:t xml:space="preserve"> </w:t>
      </w:r>
      <w:r w:rsidRPr="00864A02">
        <w:rPr>
          <w:highlight w:val="green"/>
        </w:rPr>
        <w:t>pointing to the IP address of the NLB cluster</w:t>
      </w:r>
    </w:p>
    <w:p w14:paraId="688DDEBC" w14:textId="77777777" w:rsidR="006C6900" w:rsidRPr="00864A02" w:rsidRDefault="006C6900" w:rsidP="006C6900">
      <w:pPr>
        <w:pStyle w:val="ListParagraph"/>
        <w:numPr>
          <w:ilvl w:val="0"/>
          <w:numId w:val="42"/>
        </w:numPr>
        <w:rPr>
          <w:highlight w:val="green"/>
        </w:rPr>
      </w:pPr>
      <w:r w:rsidRPr="00864A02">
        <w:rPr>
          <w:color w:val="A6A6A6" w:themeColor="background1" w:themeShade="A6"/>
          <w:highlight w:val="green"/>
        </w:rPr>
        <w:t xml:space="preserve">(T306 / 2 pts) </w:t>
      </w:r>
      <w:r w:rsidRPr="00864A02">
        <w:rPr>
          <w:highlight w:val="green"/>
        </w:rPr>
        <w:t xml:space="preserve">Create a DNS </w:t>
      </w:r>
      <w:r w:rsidRPr="00864A02">
        <w:rPr>
          <w:b/>
          <w:bCs/>
          <w:highlight w:val="green"/>
        </w:rPr>
        <w:t>CNAME</w:t>
      </w:r>
      <w:r w:rsidRPr="00864A02">
        <w:rPr>
          <w:highlight w:val="green"/>
        </w:rPr>
        <w:t xml:space="preserve"> record named </w:t>
      </w:r>
      <w:r w:rsidRPr="00864A02">
        <w:rPr>
          <w:b/>
          <w:bCs/>
          <w:highlight w:val="green"/>
        </w:rPr>
        <w:t>web</w:t>
      </w:r>
      <w:r w:rsidRPr="00864A02">
        <w:rPr>
          <w:highlight w:val="green"/>
        </w:rPr>
        <w:t xml:space="preserve"> pointing to the FQDN of the </w:t>
      </w:r>
      <w:proofErr w:type="spellStart"/>
      <w:r w:rsidRPr="00864A02">
        <w:rPr>
          <w:b/>
          <w:bCs/>
          <w:highlight w:val="green"/>
        </w:rPr>
        <w:t>nlb</w:t>
      </w:r>
      <w:proofErr w:type="spellEnd"/>
      <w:r w:rsidRPr="00864A02">
        <w:rPr>
          <w:highlight w:val="green"/>
        </w:rPr>
        <w:t xml:space="preserve"> record</w:t>
      </w:r>
    </w:p>
    <w:p w14:paraId="25A6AF96" w14:textId="77777777" w:rsidR="006C6900" w:rsidRDefault="006C6900" w:rsidP="006C6900">
      <w:pPr>
        <w:pStyle w:val="Heading4"/>
        <w:rPr>
          <w:b w:val="0"/>
        </w:rPr>
      </w:pPr>
      <w:r w:rsidRPr="009242B7">
        <w:rPr>
          <w:highlight w:val="green"/>
        </w:rPr>
        <w:t>Failover Cluster</w:t>
      </w:r>
      <w:r w:rsidRPr="009242B7">
        <w:rPr>
          <w:b w:val="0"/>
          <w:highlight w:val="green"/>
        </w:rPr>
        <w:t xml:space="preserve"> [18 pts]</w:t>
      </w:r>
    </w:p>
    <w:p w14:paraId="06AAC671" w14:textId="77777777" w:rsidR="006C6900" w:rsidRPr="00617DED" w:rsidRDefault="006C6900" w:rsidP="006C6900">
      <w:r>
        <w:t xml:space="preserve">Create and configure </w:t>
      </w:r>
      <w:r w:rsidRPr="00B907C7">
        <w:rPr>
          <w:b/>
          <w:bCs/>
        </w:rPr>
        <w:t>Windows Server Failover Cluster</w:t>
      </w:r>
      <w:r>
        <w:t xml:space="preserve"> that meets the following requirements:</w:t>
      </w:r>
    </w:p>
    <w:p w14:paraId="608B9253" w14:textId="77777777" w:rsidR="006C6900" w:rsidRPr="00654DD8" w:rsidRDefault="006C6900" w:rsidP="006C6900">
      <w:pPr>
        <w:pStyle w:val="ListParagraph"/>
        <w:numPr>
          <w:ilvl w:val="0"/>
          <w:numId w:val="41"/>
        </w:numPr>
        <w:rPr>
          <w:highlight w:val="green"/>
        </w:rPr>
      </w:pPr>
      <w:r w:rsidRPr="00654DD8">
        <w:rPr>
          <w:color w:val="A6A6A6" w:themeColor="background1" w:themeShade="A6"/>
          <w:highlight w:val="green"/>
        </w:rPr>
        <w:t xml:space="preserve">(T401 / 3 pts) </w:t>
      </w:r>
      <w:r w:rsidRPr="00654DD8">
        <w:rPr>
          <w:highlight w:val="green"/>
        </w:rPr>
        <w:t xml:space="preserve">Configure the initiator part on both </w:t>
      </w:r>
      <w:r w:rsidRPr="00654DD8">
        <w:rPr>
          <w:b/>
          <w:bCs/>
          <w:highlight w:val="green"/>
        </w:rPr>
        <w:t>C1</w:t>
      </w:r>
      <w:r w:rsidRPr="00654DD8">
        <w:rPr>
          <w:highlight w:val="green"/>
        </w:rPr>
        <w:t xml:space="preserve"> and </w:t>
      </w:r>
      <w:r w:rsidRPr="00654DD8">
        <w:rPr>
          <w:b/>
          <w:bCs/>
          <w:highlight w:val="green"/>
        </w:rPr>
        <w:t xml:space="preserve">C2 </w:t>
      </w:r>
      <w:r w:rsidRPr="00654DD8">
        <w:rPr>
          <w:highlight w:val="green"/>
        </w:rPr>
        <w:t>nodes</w:t>
      </w:r>
    </w:p>
    <w:p w14:paraId="6579599C" w14:textId="77777777" w:rsidR="006C6900" w:rsidRPr="00654DD8" w:rsidRDefault="006C6900" w:rsidP="006C6900">
      <w:pPr>
        <w:pStyle w:val="ListParagraph"/>
        <w:numPr>
          <w:ilvl w:val="0"/>
          <w:numId w:val="41"/>
        </w:numPr>
        <w:rPr>
          <w:highlight w:val="green"/>
        </w:rPr>
      </w:pPr>
      <w:r w:rsidRPr="00654DD8">
        <w:rPr>
          <w:color w:val="A6A6A6" w:themeColor="background1" w:themeShade="A6"/>
          <w:highlight w:val="green"/>
        </w:rPr>
        <w:t xml:space="preserve">(T402 / 4 pts) </w:t>
      </w:r>
      <w:r w:rsidRPr="00654DD8">
        <w:rPr>
          <w:highlight w:val="green"/>
        </w:rPr>
        <w:t xml:space="preserve">Initialize, format, and attach (where applicable) storage for quorum and data to both nodes </w:t>
      </w:r>
    </w:p>
    <w:p w14:paraId="7B6F9F3E" w14:textId="77777777" w:rsidR="006C6900" w:rsidRPr="005E47AA" w:rsidRDefault="006C6900" w:rsidP="006C6900">
      <w:pPr>
        <w:pStyle w:val="ListParagraph"/>
        <w:numPr>
          <w:ilvl w:val="0"/>
          <w:numId w:val="41"/>
        </w:numPr>
        <w:rPr>
          <w:highlight w:val="green"/>
        </w:rPr>
      </w:pPr>
      <w:r w:rsidRPr="005E47AA">
        <w:rPr>
          <w:color w:val="A6A6A6" w:themeColor="background1" w:themeShade="A6"/>
          <w:highlight w:val="green"/>
        </w:rPr>
        <w:t xml:space="preserve">(T403 / 2 pts) </w:t>
      </w:r>
      <w:r w:rsidRPr="005E47AA">
        <w:rPr>
          <w:highlight w:val="green"/>
        </w:rPr>
        <w:t xml:space="preserve">Install the required </w:t>
      </w:r>
      <w:r w:rsidRPr="005E47AA">
        <w:rPr>
          <w:b/>
          <w:bCs/>
          <w:highlight w:val="green"/>
        </w:rPr>
        <w:t>failover cluster</w:t>
      </w:r>
      <w:r w:rsidRPr="005E47AA">
        <w:rPr>
          <w:highlight w:val="green"/>
        </w:rPr>
        <w:t xml:space="preserve"> role components</w:t>
      </w:r>
    </w:p>
    <w:p w14:paraId="043D0B1B" w14:textId="693E43BF" w:rsidR="006C6900" w:rsidRPr="004634C6" w:rsidRDefault="006C6900" w:rsidP="006C6900">
      <w:pPr>
        <w:pStyle w:val="ListParagraph"/>
        <w:numPr>
          <w:ilvl w:val="0"/>
          <w:numId w:val="41"/>
        </w:numPr>
        <w:rPr>
          <w:highlight w:val="yellow"/>
        </w:rPr>
      </w:pPr>
      <w:r w:rsidRPr="004634C6">
        <w:rPr>
          <w:color w:val="A6A6A6" w:themeColor="background1" w:themeShade="A6"/>
          <w:highlight w:val="yellow"/>
        </w:rPr>
        <w:t xml:space="preserve">(T404 / 3 pts) </w:t>
      </w:r>
      <w:r w:rsidRPr="004634C6">
        <w:rPr>
          <w:highlight w:val="yellow"/>
        </w:rPr>
        <w:t xml:space="preserve">Create the cluster </w:t>
      </w:r>
      <w:r w:rsidRPr="004634C6">
        <w:rPr>
          <w:b/>
          <w:bCs/>
          <w:highlight w:val="yellow"/>
        </w:rPr>
        <w:t>SOFS.WSAA.</w:t>
      </w:r>
      <w:r w:rsidR="00CD2D46" w:rsidRPr="004634C6">
        <w:rPr>
          <w:b/>
          <w:bCs/>
          <w:highlight w:val="yellow"/>
        </w:rPr>
        <w:t>LAB</w:t>
      </w:r>
      <w:r w:rsidRPr="004634C6">
        <w:rPr>
          <w:highlight w:val="yellow"/>
        </w:rPr>
        <w:t xml:space="preserve"> with IP address set to </w:t>
      </w:r>
      <w:r w:rsidRPr="004634C6">
        <w:rPr>
          <w:b/>
          <w:bCs/>
          <w:highlight w:val="yellow"/>
        </w:rPr>
        <w:t>192.168.</w:t>
      </w:r>
      <w:r w:rsidR="005D2011" w:rsidRPr="004634C6">
        <w:rPr>
          <w:b/>
          <w:bCs/>
          <w:highlight w:val="yellow"/>
        </w:rPr>
        <w:t>99</w:t>
      </w:r>
      <w:r w:rsidRPr="004634C6">
        <w:rPr>
          <w:b/>
          <w:bCs/>
          <w:highlight w:val="yellow"/>
        </w:rPr>
        <w:t>.33</w:t>
      </w:r>
    </w:p>
    <w:p w14:paraId="34DFCEC5" w14:textId="77777777" w:rsidR="006C6900" w:rsidRPr="0030502A" w:rsidRDefault="006C6900" w:rsidP="006C6900">
      <w:pPr>
        <w:pStyle w:val="ListParagraph"/>
        <w:numPr>
          <w:ilvl w:val="0"/>
          <w:numId w:val="41"/>
        </w:numPr>
        <w:rPr>
          <w:highlight w:val="green"/>
        </w:rPr>
      </w:pPr>
      <w:r w:rsidRPr="0030502A">
        <w:rPr>
          <w:color w:val="A6A6A6" w:themeColor="background1" w:themeShade="A6"/>
          <w:highlight w:val="green"/>
        </w:rPr>
        <w:t xml:space="preserve">(T405 / 2 pts) </w:t>
      </w:r>
      <w:r w:rsidRPr="0030502A">
        <w:rPr>
          <w:highlight w:val="green"/>
        </w:rPr>
        <w:t xml:space="preserve">Ensure that the storage is appropriately recognized and that there is a </w:t>
      </w:r>
      <w:r w:rsidRPr="0030502A">
        <w:rPr>
          <w:b/>
          <w:bCs/>
          <w:highlight w:val="green"/>
        </w:rPr>
        <w:t>cluster shared volume</w:t>
      </w:r>
    </w:p>
    <w:p w14:paraId="090C2BBE" w14:textId="77777777" w:rsidR="006C6900" w:rsidRPr="00CC45B7" w:rsidRDefault="006C6900" w:rsidP="006C6900">
      <w:pPr>
        <w:pStyle w:val="ListParagraph"/>
        <w:numPr>
          <w:ilvl w:val="0"/>
          <w:numId w:val="41"/>
        </w:numPr>
        <w:rPr>
          <w:highlight w:val="green"/>
        </w:rPr>
      </w:pPr>
      <w:r w:rsidRPr="00CC45B7">
        <w:rPr>
          <w:color w:val="A6A6A6" w:themeColor="background1" w:themeShade="A6"/>
          <w:highlight w:val="green"/>
        </w:rPr>
        <w:t xml:space="preserve">(T406 / 2 pts) </w:t>
      </w:r>
      <w:r w:rsidRPr="00CC45B7">
        <w:rPr>
          <w:highlight w:val="green"/>
        </w:rPr>
        <w:t xml:space="preserve">Configure a </w:t>
      </w:r>
      <w:r w:rsidRPr="00CC45B7">
        <w:rPr>
          <w:b/>
          <w:bCs/>
          <w:highlight w:val="green"/>
        </w:rPr>
        <w:t>Scale-Out File Server</w:t>
      </w:r>
      <w:r w:rsidRPr="00CC45B7">
        <w:rPr>
          <w:highlight w:val="green"/>
        </w:rPr>
        <w:t xml:space="preserve"> cluster role named </w:t>
      </w:r>
      <w:proofErr w:type="spellStart"/>
      <w:r w:rsidRPr="00CC45B7">
        <w:rPr>
          <w:b/>
          <w:bCs/>
          <w:highlight w:val="green"/>
        </w:rPr>
        <w:t>SOFSRole</w:t>
      </w:r>
      <w:proofErr w:type="spellEnd"/>
      <w:r w:rsidRPr="00CC45B7">
        <w:rPr>
          <w:highlight w:val="green"/>
        </w:rPr>
        <w:t xml:space="preserve"> </w:t>
      </w:r>
    </w:p>
    <w:p w14:paraId="32F6D923" w14:textId="77777777" w:rsidR="006C6900" w:rsidRPr="009242B7" w:rsidRDefault="006C6900" w:rsidP="006C6900">
      <w:pPr>
        <w:pStyle w:val="ListParagraph"/>
        <w:numPr>
          <w:ilvl w:val="0"/>
          <w:numId w:val="41"/>
        </w:numPr>
        <w:rPr>
          <w:highlight w:val="green"/>
        </w:rPr>
      </w:pPr>
      <w:r w:rsidRPr="009242B7">
        <w:rPr>
          <w:color w:val="A6A6A6" w:themeColor="background1" w:themeShade="A6"/>
          <w:highlight w:val="green"/>
        </w:rPr>
        <w:t xml:space="preserve">(T407 / 2 pts) </w:t>
      </w:r>
      <w:r w:rsidRPr="009242B7">
        <w:rPr>
          <w:highlight w:val="green"/>
        </w:rPr>
        <w:t xml:space="preserve">Create a share named </w:t>
      </w:r>
      <w:proofErr w:type="spellStart"/>
      <w:r w:rsidRPr="009242B7">
        <w:rPr>
          <w:b/>
          <w:bCs/>
          <w:highlight w:val="green"/>
        </w:rPr>
        <w:t>SOFSShare</w:t>
      </w:r>
      <w:proofErr w:type="spellEnd"/>
      <w:r w:rsidRPr="009242B7">
        <w:rPr>
          <w:highlight w:val="green"/>
        </w:rPr>
        <w:t xml:space="preserve"> for the </w:t>
      </w:r>
      <w:proofErr w:type="spellStart"/>
      <w:r w:rsidRPr="009242B7">
        <w:rPr>
          <w:b/>
          <w:bCs/>
          <w:highlight w:val="green"/>
        </w:rPr>
        <w:t>SOFSRole</w:t>
      </w:r>
      <w:proofErr w:type="spellEnd"/>
    </w:p>
    <w:p w14:paraId="42F4E7A2" w14:textId="77777777" w:rsidR="006C6900" w:rsidRDefault="006C6900" w:rsidP="006C6900">
      <w:pPr>
        <w:pStyle w:val="Heading4"/>
        <w:rPr>
          <w:b w:val="0"/>
        </w:rPr>
      </w:pPr>
      <w:r w:rsidRPr="00FA092E">
        <w:rPr>
          <w:highlight w:val="green"/>
        </w:rPr>
        <w:t xml:space="preserve">Desired State Configuration </w:t>
      </w:r>
      <w:r w:rsidRPr="00FA092E">
        <w:rPr>
          <w:b w:val="0"/>
          <w:highlight w:val="green"/>
        </w:rPr>
        <w:t>[12 pts]</w:t>
      </w:r>
    </w:p>
    <w:p w14:paraId="48671C79" w14:textId="77777777" w:rsidR="006C6900" w:rsidRPr="00260AC6" w:rsidRDefault="006C6900" w:rsidP="006C6900">
      <w:r>
        <w:t xml:space="preserve">Create a configuration script using the </w:t>
      </w:r>
      <w:r w:rsidRPr="00B907C7">
        <w:rPr>
          <w:b/>
          <w:bCs/>
        </w:rPr>
        <w:t>PowerShell DSC</w:t>
      </w:r>
      <w:r>
        <w:t xml:space="preserve"> techniques that meet the following requirements:</w:t>
      </w:r>
    </w:p>
    <w:p w14:paraId="36BC3A01" w14:textId="77777777" w:rsidR="006C6900" w:rsidRPr="00662B20" w:rsidRDefault="006C6900" w:rsidP="006C6900">
      <w:pPr>
        <w:pStyle w:val="ListParagraph"/>
        <w:numPr>
          <w:ilvl w:val="0"/>
          <w:numId w:val="44"/>
        </w:numPr>
        <w:rPr>
          <w:highlight w:val="green"/>
        </w:rPr>
      </w:pPr>
      <w:r w:rsidRPr="00662B20">
        <w:rPr>
          <w:color w:val="A6A6A6" w:themeColor="background1" w:themeShade="A6"/>
          <w:highlight w:val="green"/>
        </w:rPr>
        <w:t xml:space="preserve">(T501 / 1 pts) </w:t>
      </w:r>
      <w:r w:rsidRPr="00662B20">
        <w:rPr>
          <w:highlight w:val="green"/>
        </w:rPr>
        <w:t xml:space="preserve">The script should be named </w:t>
      </w:r>
      <w:r w:rsidRPr="00662B20">
        <w:rPr>
          <w:b/>
          <w:bCs/>
          <w:highlight w:val="green"/>
        </w:rPr>
        <w:t>Exam.ps1</w:t>
      </w:r>
      <w:r w:rsidRPr="00662B20">
        <w:rPr>
          <w:highlight w:val="green"/>
        </w:rPr>
        <w:t xml:space="preserve"> and must be stored in </w:t>
      </w:r>
      <w:r w:rsidRPr="00662B20">
        <w:rPr>
          <w:b/>
          <w:bCs/>
          <w:highlight w:val="green"/>
        </w:rPr>
        <w:t>C:\DSC</w:t>
      </w:r>
      <w:r w:rsidRPr="00662B20">
        <w:rPr>
          <w:highlight w:val="green"/>
        </w:rPr>
        <w:t xml:space="preserve"> on the domain controller </w:t>
      </w:r>
    </w:p>
    <w:p w14:paraId="6E0A0F5A" w14:textId="7FB03620" w:rsidR="006C6900" w:rsidRPr="00FA092E" w:rsidRDefault="006C6900" w:rsidP="006C6900">
      <w:pPr>
        <w:pStyle w:val="ListParagraph"/>
        <w:numPr>
          <w:ilvl w:val="0"/>
          <w:numId w:val="44"/>
        </w:numPr>
        <w:rPr>
          <w:color w:val="A6A6A6" w:themeColor="background1" w:themeShade="A6"/>
          <w:highlight w:val="green"/>
        </w:rPr>
      </w:pPr>
      <w:r w:rsidRPr="00FA092E">
        <w:rPr>
          <w:color w:val="A6A6A6" w:themeColor="background1" w:themeShade="A6"/>
          <w:highlight w:val="green"/>
        </w:rPr>
        <w:t xml:space="preserve">(T502 / 2 pts) </w:t>
      </w:r>
      <w:r w:rsidRPr="00FA092E">
        <w:rPr>
          <w:highlight w:val="green"/>
        </w:rPr>
        <w:t xml:space="preserve">Creates a </w:t>
      </w:r>
      <w:r w:rsidRPr="00FA092E">
        <w:rPr>
          <w:b/>
          <w:bCs/>
          <w:highlight w:val="green"/>
        </w:rPr>
        <w:t>share</w:t>
      </w:r>
      <w:r w:rsidRPr="00FA092E">
        <w:rPr>
          <w:highlight w:val="green"/>
        </w:rPr>
        <w:t xml:space="preserve"> </w:t>
      </w:r>
      <w:r w:rsidR="002F7C6E" w:rsidRPr="00FA092E">
        <w:rPr>
          <w:highlight w:val="green"/>
        </w:rPr>
        <w:t xml:space="preserve">named </w:t>
      </w:r>
      <w:r w:rsidR="002F7C6E" w:rsidRPr="00FA092E">
        <w:rPr>
          <w:b/>
          <w:bCs/>
          <w:highlight w:val="green"/>
        </w:rPr>
        <w:t xml:space="preserve">Exam </w:t>
      </w:r>
      <w:r w:rsidRPr="00FA092E">
        <w:rPr>
          <w:highlight w:val="green"/>
        </w:rPr>
        <w:t xml:space="preserve">on the </w:t>
      </w:r>
      <w:r w:rsidRPr="00FA092E">
        <w:rPr>
          <w:b/>
          <w:bCs/>
          <w:highlight w:val="green"/>
        </w:rPr>
        <w:t>domain controller</w:t>
      </w:r>
      <w:r w:rsidR="002F7C6E" w:rsidRPr="00FA092E">
        <w:rPr>
          <w:highlight w:val="green"/>
        </w:rPr>
        <w:t xml:space="preserve"> and pointing to folder </w:t>
      </w:r>
      <w:r w:rsidR="002F7C6E" w:rsidRPr="00FA092E">
        <w:rPr>
          <w:b/>
          <w:bCs/>
          <w:highlight w:val="green"/>
        </w:rPr>
        <w:t>C:\Exam</w:t>
      </w:r>
    </w:p>
    <w:p w14:paraId="12FBEB7B" w14:textId="77777777" w:rsidR="006C6900" w:rsidRPr="00FA092E" w:rsidRDefault="006C6900" w:rsidP="006C6900">
      <w:pPr>
        <w:pStyle w:val="ListParagraph"/>
        <w:numPr>
          <w:ilvl w:val="0"/>
          <w:numId w:val="44"/>
        </w:numPr>
        <w:rPr>
          <w:color w:val="A6A6A6" w:themeColor="background1" w:themeShade="A6"/>
          <w:highlight w:val="green"/>
        </w:rPr>
      </w:pPr>
      <w:r w:rsidRPr="00FA092E">
        <w:rPr>
          <w:color w:val="A6A6A6" w:themeColor="background1" w:themeShade="A6"/>
          <w:highlight w:val="green"/>
        </w:rPr>
        <w:t xml:space="preserve">(T503 / 2 pts) </w:t>
      </w:r>
      <w:r w:rsidRPr="00FA092E">
        <w:rPr>
          <w:highlight w:val="green"/>
        </w:rPr>
        <w:t xml:space="preserve">Creates </w:t>
      </w:r>
      <w:r w:rsidRPr="00FA092E">
        <w:rPr>
          <w:b/>
          <w:bCs/>
          <w:highlight w:val="green"/>
        </w:rPr>
        <w:t>two</w:t>
      </w:r>
      <w:r w:rsidRPr="00FA092E">
        <w:rPr>
          <w:highlight w:val="green"/>
        </w:rPr>
        <w:t xml:space="preserve"> </w:t>
      </w:r>
      <w:r w:rsidRPr="00FA092E">
        <w:rPr>
          <w:b/>
          <w:bCs/>
          <w:highlight w:val="green"/>
        </w:rPr>
        <w:t>index.html</w:t>
      </w:r>
      <w:r w:rsidRPr="00FA092E">
        <w:rPr>
          <w:highlight w:val="green"/>
        </w:rPr>
        <w:t xml:space="preserve"> files, </w:t>
      </w:r>
      <w:r w:rsidRPr="00FA092E">
        <w:rPr>
          <w:b/>
          <w:bCs/>
          <w:highlight w:val="green"/>
        </w:rPr>
        <w:t>personalized</w:t>
      </w:r>
      <w:r w:rsidRPr="00FA092E">
        <w:rPr>
          <w:highlight w:val="green"/>
        </w:rPr>
        <w:t xml:space="preserve"> for every node of the NLB cluster, and </w:t>
      </w:r>
      <w:r w:rsidRPr="00FA092E">
        <w:rPr>
          <w:b/>
          <w:bCs/>
          <w:highlight w:val="green"/>
        </w:rPr>
        <w:t>store them on the share</w:t>
      </w:r>
    </w:p>
    <w:p w14:paraId="658583DB" w14:textId="77777777" w:rsidR="006C6900" w:rsidRPr="00FA092E" w:rsidRDefault="006C6900" w:rsidP="006C6900">
      <w:pPr>
        <w:pStyle w:val="ListParagraph"/>
        <w:numPr>
          <w:ilvl w:val="0"/>
          <w:numId w:val="44"/>
        </w:numPr>
        <w:rPr>
          <w:color w:val="A6A6A6" w:themeColor="background1" w:themeShade="A6"/>
          <w:highlight w:val="green"/>
        </w:rPr>
      </w:pPr>
      <w:r w:rsidRPr="00FA092E">
        <w:rPr>
          <w:color w:val="A6A6A6" w:themeColor="background1" w:themeShade="A6"/>
          <w:highlight w:val="green"/>
        </w:rPr>
        <w:t xml:space="preserve">(T504 / 2 pts) </w:t>
      </w:r>
      <w:r w:rsidRPr="00FA092E">
        <w:rPr>
          <w:highlight w:val="green"/>
        </w:rPr>
        <w:t xml:space="preserve">Installs </w:t>
      </w:r>
      <w:r w:rsidRPr="00FA092E">
        <w:rPr>
          <w:b/>
          <w:bCs/>
          <w:highlight w:val="green"/>
        </w:rPr>
        <w:t>IIS</w:t>
      </w:r>
      <w:r w:rsidRPr="00FA092E">
        <w:rPr>
          <w:highlight w:val="green"/>
        </w:rPr>
        <w:t xml:space="preserve"> on the two NLB nodes</w:t>
      </w:r>
    </w:p>
    <w:p w14:paraId="4E204EE9" w14:textId="77777777" w:rsidR="006C6900" w:rsidRPr="00FA092E" w:rsidRDefault="006C6900" w:rsidP="006C6900">
      <w:pPr>
        <w:pStyle w:val="ListParagraph"/>
        <w:numPr>
          <w:ilvl w:val="0"/>
          <w:numId w:val="44"/>
        </w:numPr>
        <w:rPr>
          <w:highlight w:val="green"/>
        </w:rPr>
      </w:pPr>
      <w:r w:rsidRPr="00FA092E">
        <w:rPr>
          <w:color w:val="A6A6A6" w:themeColor="background1" w:themeShade="A6"/>
          <w:highlight w:val="green"/>
        </w:rPr>
        <w:t xml:space="preserve">(T505 / 2 pts) </w:t>
      </w:r>
      <w:r w:rsidRPr="00FA092E">
        <w:rPr>
          <w:highlight w:val="green"/>
        </w:rPr>
        <w:t xml:space="preserve">Distributes </w:t>
      </w:r>
      <w:r w:rsidRPr="00FA092E">
        <w:rPr>
          <w:b/>
          <w:bCs/>
          <w:highlight w:val="green"/>
        </w:rPr>
        <w:t>index.html</w:t>
      </w:r>
      <w:r w:rsidRPr="00FA092E">
        <w:rPr>
          <w:highlight w:val="green"/>
        </w:rPr>
        <w:t xml:space="preserve"> files from the share to the root folder of the default site on each node</w:t>
      </w:r>
    </w:p>
    <w:p w14:paraId="592EBD29" w14:textId="1258B08D" w:rsidR="00640502" w:rsidRPr="00FA092E" w:rsidRDefault="006C6900" w:rsidP="000368D9">
      <w:pPr>
        <w:pStyle w:val="ListParagraph"/>
        <w:numPr>
          <w:ilvl w:val="0"/>
          <w:numId w:val="44"/>
        </w:numPr>
        <w:rPr>
          <w:highlight w:val="green"/>
        </w:rPr>
      </w:pPr>
      <w:r w:rsidRPr="00FA092E">
        <w:rPr>
          <w:color w:val="A6A6A6" w:themeColor="background1" w:themeShade="A6"/>
          <w:highlight w:val="green"/>
        </w:rPr>
        <w:t xml:space="preserve">(T506 / 3 pts) </w:t>
      </w:r>
      <w:r w:rsidRPr="00FA092E">
        <w:rPr>
          <w:highlight w:val="green"/>
        </w:rPr>
        <w:t xml:space="preserve">Executes </w:t>
      </w:r>
      <w:r w:rsidRPr="00FA092E">
        <w:rPr>
          <w:b/>
          <w:bCs/>
          <w:highlight w:val="green"/>
        </w:rPr>
        <w:t>successfully</w:t>
      </w:r>
    </w:p>
    <w:sectPr w:rsidR="00640502" w:rsidRPr="00FA092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EC122" w14:textId="77777777" w:rsidR="00BA41A6" w:rsidRDefault="00BA41A6" w:rsidP="008068A2">
      <w:pPr>
        <w:spacing w:after="0" w:line="240" w:lineRule="auto"/>
      </w:pPr>
      <w:r>
        <w:separator/>
      </w:r>
    </w:p>
  </w:endnote>
  <w:endnote w:type="continuationSeparator" w:id="0">
    <w:p w14:paraId="61812449" w14:textId="77777777" w:rsidR="00BA41A6" w:rsidRDefault="00BA41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E6F3C" w14:textId="77777777" w:rsidR="00BA41A6" w:rsidRDefault="00BA41A6" w:rsidP="008068A2">
      <w:pPr>
        <w:spacing w:after="0" w:line="240" w:lineRule="auto"/>
      </w:pPr>
      <w:r>
        <w:separator/>
      </w:r>
    </w:p>
  </w:footnote>
  <w:footnote w:type="continuationSeparator" w:id="0">
    <w:p w14:paraId="0C328728" w14:textId="77777777" w:rsidR="00BA41A6" w:rsidRDefault="00BA41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07C76"/>
    <w:multiLevelType w:val="hybridMultilevel"/>
    <w:tmpl w:val="DE2E395C"/>
    <w:lvl w:ilvl="0" w:tplc="9DA2FA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81561"/>
    <w:multiLevelType w:val="hybridMultilevel"/>
    <w:tmpl w:val="B54EED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993403"/>
    <w:multiLevelType w:val="hybridMultilevel"/>
    <w:tmpl w:val="362EFC9A"/>
    <w:lvl w:ilvl="0" w:tplc="2E443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DC6432"/>
    <w:multiLevelType w:val="hybridMultilevel"/>
    <w:tmpl w:val="26501B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9"/>
  </w:num>
  <w:num w:numId="29">
    <w:abstractNumId w:val="41"/>
  </w:num>
  <w:num w:numId="30">
    <w:abstractNumId w:val="23"/>
  </w:num>
  <w:num w:numId="31">
    <w:abstractNumId w:val="12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5"/>
  </w:num>
  <w:num w:numId="37">
    <w:abstractNumId w:val="24"/>
  </w:num>
  <w:num w:numId="38">
    <w:abstractNumId w:val="15"/>
  </w:num>
  <w:num w:numId="39">
    <w:abstractNumId w:val="30"/>
  </w:num>
  <w:num w:numId="40">
    <w:abstractNumId w:val="6"/>
  </w:num>
  <w:num w:numId="41">
    <w:abstractNumId w:val="36"/>
  </w:num>
  <w:num w:numId="42">
    <w:abstractNumId w:val="9"/>
  </w:num>
  <w:num w:numId="43">
    <w:abstractNumId w:val="22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227E"/>
    <w:rsid w:val="0005363D"/>
    <w:rsid w:val="00063E5A"/>
    <w:rsid w:val="00064D15"/>
    <w:rsid w:val="0008559D"/>
    <w:rsid w:val="00086727"/>
    <w:rsid w:val="000870EC"/>
    <w:rsid w:val="0009209B"/>
    <w:rsid w:val="000A198E"/>
    <w:rsid w:val="000A6794"/>
    <w:rsid w:val="000B39E6"/>
    <w:rsid w:val="000B56F0"/>
    <w:rsid w:val="000B5AF2"/>
    <w:rsid w:val="000C5361"/>
    <w:rsid w:val="000C77FD"/>
    <w:rsid w:val="000E5983"/>
    <w:rsid w:val="00103906"/>
    <w:rsid w:val="00120B48"/>
    <w:rsid w:val="00125D58"/>
    <w:rsid w:val="001275B9"/>
    <w:rsid w:val="00142C75"/>
    <w:rsid w:val="001449E8"/>
    <w:rsid w:val="00145084"/>
    <w:rsid w:val="001619DF"/>
    <w:rsid w:val="00163B7E"/>
    <w:rsid w:val="00164CDC"/>
    <w:rsid w:val="00167CF1"/>
    <w:rsid w:val="00171021"/>
    <w:rsid w:val="00175E1D"/>
    <w:rsid w:val="001837BD"/>
    <w:rsid w:val="00183A2C"/>
    <w:rsid w:val="001912A7"/>
    <w:rsid w:val="001A6728"/>
    <w:rsid w:val="001B681B"/>
    <w:rsid w:val="001B7060"/>
    <w:rsid w:val="001C1FCD"/>
    <w:rsid w:val="001D2464"/>
    <w:rsid w:val="001D50AE"/>
    <w:rsid w:val="001E1161"/>
    <w:rsid w:val="001E3FEF"/>
    <w:rsid w:val="00202683"/>
    <w:rsid w:val="00207C4E"/>
    <w:rsid w:val="00215FCE"/>
    <w:rsid w:val="002326A7"/>
    <w:rsid w:val="00232E7D"/>
    <w:rsid w:val="00234F90"/>
    <w:rsid w:val="002521B8"/>
    <w:rsid w:val="002565F0"/>
    <w:rsid w:val="00264287"/>
    <w:rsid w:val="0026589D"/>
    <w:rsid w:val="002664E1"/>
    <w:rsid w:val="002674C4"/>
    <w:rsid w:val="002819B5"/>
    <w:rsid w:val="002853F4"/>
    <w:rsid w:val="002A2D2D"/>
    <w:rsid w:val="002C539D"/>
    <w:rsid w:val="002C68FC"/>
    <w:rsid w:val="002C71C6"/>
    <w:rsid w:val="002D07CA"/>
    <w:rsid w:val="002D6CEE"/>
    <w:rsid w:val="002F7C6E"/>
    <w:rsid w:val="0030502A"/>
    <w:rsid w:val="00305122"/>
    <w:rsid w:val="00316299"/>
    <w:rsid w:val="003230CF"/>
    <w:rsid w:val="0033212E"/>
    <w:rsid w:val="00334424"/>
    <w:rsid w:val="0033490F"/>
    <w:rsid w:val="003565C7"/>
    <w:rsid w:val="00360D2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4D5"/>
    <w:rsid w:val="0041081C"/>
    <w:rsid w:val="00420C08"/>
    <w:rsid w:val="004240BE"/>
    <w:rsid w:val="004311CA"/>
    <w:rsid w:val="004634C6"/>
    <w:rsid w:val="0047331A"/>
    <w:rsid w:val="0047640B"/>
    <w:rsid w:val="0047644B"/>
    <w:rsid w:val="00476D4B"/>
    <w:rsid w:val="0049092E"/>
    <w:rsid w:val="00491748"/>
    <w:rsid w:val="004A090E"/>
    <w:rsid w:val="004A3E2B"/>
    <w:rsid w:val="004A7E77"/>
    <w:rsid w:val="004B0253"/>
    <w:rsid w:val="004C0A80"/>
    <w:rsid w:val="004D03E1"/>
    <w:rsid w:val="004D29A9"/>
    <w:rsid w:val="004E0D4F"/>
    <w:rsid w:val="004E4C1E"/>
    <w:rsid w:val="004F51AA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20B"/>
    <w:rsid w:val="005C131C"/>
    <w:rsid w:val="005C6A24"/>
    <w:rsid w:val="005D2011"/>
    <w:rsid w:val="005E04CE"/>
    <w:rsid w:val="005E47AA"/>
    <w:rsid w:val="005E6CC9"/>
    <w:rsid w:val="00600083"/>
    <w:rsid w:val="00604363"/>
    <w:rsid w:val="00621FA5"/>
    <w:rsid w:val="00624212"/>
    <w:rsid w:val="006242A9"/>
    <w:rsid w:val="00624DCF"/>
    <w:rsid w:val="00630A14"/>
    <w:rsid w:val="0063342B"/>
    <w:rsid w:val="00640502"/>
    <w:rsid w:val="00644D27"/>
    <w:rsid w:val="00654DD8"/>
    <w:rsid w:val="00662B20"/>
    <w:rsid w:val="006640AE"/>
    <w:rsid w:val="006665E2"/>
    <w:rsid w:val="00670041"/>
    <w:rsid w:val="00671FE2"/>
    <w:rsid w:val="00686C0C"/>
    <w:rsid w:val="00695634"/>
    <w:rsid w:val="006A2531"/>
    <w:rsid w:val="006C6900"/>
    <w:rsid w:val="006D0178"/>
    <w:rsid w:val="006D239A"/>
    <w:rsid w:val="006E1302"/>
    <w:rsid w:val="006E2245"/>
    <w:rsid w:val="006E55B4"/>
    <w:rsid w:val="006E7E50"/>
    <w:rsid w:val="006F07CC"/>
    <w:rsid w:val="00704432"/>
    <w:rsid w:val="007051DF"/>
    <w:rsid w:val="00724DA4"/>
    <w:rsid w:val="00763912"/>
    <w:rsid w:val="00771E43"/>
    <w:rsid w:val="00774E44"/>
    <w:rsid w:val="00785258"/>
    <w:rsid w:val="00791F02"/>
    <w:rsid w:val="0079324A"/>
    <w:rsid w:val="00794EEE"/>
    <w:rsid w:val="007A47DE"/>
    <w:rsid w:val="007A635E"/>
    <w:rsid w:val="007B3686"/>
    <w:rsid w:val="007C1097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740"/>
    <w:rsid w:val="00836CA4"/>
    <w:rsid w:val="0085184F"/>
    <w:rsid w:val="00861625"/>
    <w:rsid w:val="008617B5"/>
    <w:rsid w:val="00864A02"/>
    <w:rsid w:val="00865ADD"/>
    <w:rsid w:val="00870828"/>
    <w:rsid w:val="00872A59"/>
    <w:rsid w:val="0088080B"/>
    <w:rsid w:val="008A2AF4"/>
    <w:rsid w:val="008B07D7"/>
    <w:rsid w:val="008B557F"/>
    <w:rsid w:val="008C2344"/>
    <w:rsid w:val="008C2B83"/>
    <w:rsid w:val="008C5930"/>
    <w:rsid w:val="008C68C7"/>
    <w:rsid w:val="008D6097"/>
    <w:rsid w:val="008E6CF3"/>
    <w:rsid w:val="008F202C"/>
    <w:rsid w:val="008F276E"/>
    <w:rsid w:val="008F5B43"/>
    <w:rsid w:val="008F5FDB"/>
    <w:rsid w:val="009017CC"/>
    <w:rsid w:val="00902E68"/>
    <w:rsid w:val="00903E47"/>
    <w:rsid w:val="00912BC6"/>
    <w:rsid w:val="0092145D"/>
    <w:rsid w:val="009242B7"/>
    <w:rsid w:val="009254B7"/>
    <w:rsid w:val="00930CEE"/>
    <w:rsid w:val="00941FFF"/>
    <w:rsid w:val="00955691"/>
    <w:rsid w:val="00961157"/>
    <w:rsid w:val="00965C5B"/>
    <w:rsid w:val="0096684B"/>
    <w:rsid w:val="00972B4C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05CA"/>
    <w:rsid w:val="00A10E8A"/>
    <w:rsid w:val="00A34D38"/>
    <w:rsid w:val="00A35790"/>
    <w:rsid w:val="00A45A89"/>
    <w:rsid w:val="00A47F12"/>
    <w:rsid w:val="00A66DE2"/>
    <w:rsid w:val="00A70227"/>
    <w:rsid w:val="00A847D3"/>
    <w:rsid w:val="00AA3772"/>
    <w:rsid w:val="00AA7639"/>
    <w:rsid w:val="00AB106E"/>
    <w:rsid w:val="00AB2224"/>
    <w:rsid w:val="00AC36D6"/>
    <w:rsid w:val="00AC60FE"/>
    <w:rsid w:val="00AC6276"/>
    <w:rsid w:val="00AC77AD"/>
    <w:rsid w:val="00AD309A"/>
    <w:rsid w:val="00AD3214"/>
    <w:rsid w:val="00AE05D3"/>
    <w:rsid w:val="00AE355A"/>
    <w:rsid w:val="00AE485E"/>
    <w:rsid w:val="00AE7352"/>
    <w:rsid w:val="00B148DD"/>
    <w:rsid w:val="00B15B6B"/>
    <w:rsid w:val="00B2472A"/>
    <w:rsid w:val="00B41C94"/>
    <w:rsid w:val="00B432CF"/>
    <w:rsid w:val="00B4417E"/>
    <w:rsid w:val="00B567F6"/>
    <w:rsid w:val="00B56DF3"/>
    <w:rsid w:val="00B57A5C"/>
    <w:rsid w:val="00B6185B"/>
    <w:rsid w:val="00B638EB"/>
    <w:rsid w:val="00B63DED"/>
    <w:rsid w:val="00B753E7"/>
    <w:rsid w:val="00B8034F"/>
    <w:rsid w:val="00B86AF3"/>
    <w:rsid w:val="00B907C7"/>
    <w:rsid w:val="00B9309B"/>
    <w:rsid w:val="00BA1F40"/>
    <w:rsid w:val="00BA41A6"/>
    <w:rsid w:val="00BA4820"/>
    <w:rsid w:val="00BB05FA"/>
    <w:rsid w:val="00BB5B10"/>
    <w:rsid w:val="00BC56D6"/>
    <w:rsid w:val="00BD68B5"/>
    <w:rsid w:val="00BE399E"/>
    <w:rsid w:val="00BE7D0A"/>
    <w:rsid w:val="00BF1775"/>
    <w:rsid w:val="00BF201D"/>
    <w:rsid w:val="00C00FF6"/>
    <w:rsid w:val="00C0490B"/>
    <w:rsid w:val="00C07904"/>
    <w:rsid w:val="00C121AF"/>
    <w:rsid w:val="00C14C80"/>
    <w:rsid w:val="00C27853"/>
    <w:rsid w:val="00C355A5"/>
    <w:rsid w:val="00C367CE"/>
    <w:rsid w:val="00C43B64"/>
    <w:rsid w:val="00C53F37"/>
    <w:rsid w:val="00C5499A"/>
    <w:rsid w:val="00C62A0F"/>
    <w:rsid w:val="00C82862"/>
    <w:rsid w:val="00C84E4D"/>
    <w:rsid w:val="00CA2FD0"/>
    <w:rsid w:val="00CA35C9"/>
    <w:rsid w:val="00CA3E61"/>
    <w:rsid w:val="00CB626D"/>
    <w:rsid w:val="00CC45B7"/>
    <w:rsid w:val="00CD2D46"/>
    <w:rsid w:val="00CD5181"/>
    <w:rsid w:val="00CD7485"/>
    <w:rsid w:val="00CE2360"/>
    <w:rsid w:val="00CE236C"/>
    <w:rsid w:val="00CE612A"/>
    <w:rsid w:val="00CF0047"/>
    <w:rsid w:val="00CF5687"/>
    <w:rsid w:val="00D22895"/>
    <w:rsid w:val="00D3404A"/>
    <w:rsid w:val="00D3523A"/>
    <w:rsid w:val="00D4354E"/>
    <w:rsid w:val="00D43F69"/>
    <w:rsid w:val="00D50F79"/>
    <w:rsid w:val="00D55FD9"/>
    <w:rsid w:val="00D73957"/>
    <w:rsid w:val="00D8395C"/>
    <w:rsid w:val="00D910AA"/>
    <w:rsid w:val="00D94AA1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53F3"/>
    <w:rsid w:val="00E23C8F"/>
    <w:rsid w:val="00E24C6A"/>
    <w:rsid w:val="00E25811"/>
    <w:rsid w:val="00E32F85"/>
    <w:rsid w:val="00E36FD8"/>
    <w:rsid w:val="00E37380"/>
    <w:rsid w:val="00E465C4"/>
    <w:rsid w:val="00E63F64"/>
    <w:rsid w:val="00E74623"/>
    <w:rsid w:val="00E761A7"/>
    <w:rsid w:val="00E80E3D"/>
    <w:rsid w:val="00E8299B"/>
    <w:rsid w:val="00E86D42"/>
    <w:rsid w:val="00E870B8"/>
    <w:rsid w:val="00E92732"/>
    <w:rsid w:val="00EA1019"/>
    <w:rsid w:val="00EA3B29"/>
    <w:rsid w:val="00EB04E9"/>
    <w:rsid w:val="00EB7421"/>
    <w:rsid w:val="00EC36F5"/>
    <w:rsid w:val="00EC5A4D"/>
    <w:rsid w:val="00ED0DEA"/>
    <w:rsid w:val="00ED0F0C"/>
    <w:rsid w:val="00ED73C4"/>
    <w:rsid w:val="00EE618F"/>
    <w:rsid w:val="00EE6915"/>
    <w:rsid w:val="00F05F53"/>
    <w:rsid w:val="00F20B48"/>
    <w:rsid w:val="00F23C85"/>
    <w:rsid w:val="00F258BA"/>
    <w:rsid w:val="00F27E9C"/>
    <w:rsid w:val="00F334C3"/>
    <w:rsid w:val="00F41F41"/>
    <w:rsid w:val="00F46918"/>
    <w:rsid w:val="00F46DDE"/>
    <w:rsid w:val="00F655ED"/>
    <w:rsid w:val="00F7033C"/>
    <w:rsid w:val="00F96D0D"/>
    <w:rsid w:val="00F976AD"/>
    <w:rsid w:val="00FA092E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M8: Automated Configuration Management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101</cp:revision>
  <cp:lastPrinted>2015-10-26T22:35:00Z</cp:lastPrinted>
  <dcterms:created xsi:type="dcterms:W3CDTF">2019-11-12T12:29:00Z</dcterms:created>
  <dcterms:modified xsi:type="dcterms:W3CDTF">2022-03-22T08:17:00Z</dcterms:modified>
  <cp:category>computer programming;programming;software development;software engineering</cp:category>
</cp:coreProperties>
</file>