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Heading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309D5690" w:rsidR="00611DDF" w:rsidRPr="007D7945" w:rsidRDefault="00611DDF" w:rsidP="00ED7782">
      <w:pPr>
        <w:jc w:val="both"/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  <w:r w:rsidR="00ED7782">
        <w:rPr>
          <w:rFonts w:ascii="Arial" w:hAnsi="Arial" w:cs="Arial"/>
        </w:rPr>
        <w:t xml:space="preserve"> O esforço será estimado em horas de serviço dedicadas para cada área de processo, levando em conta a duração de 60 dias corridos para a execução do projeto. 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Heading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Heading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Heading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967"/>
        <w:gridCol w:w="4975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77F116F4" w14:textId="77777777" w:rsidR="00F95FA0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proofErr w:type="gramStart"/>
            <w:r w:rsidR="002A4464">
              <w:rPr>
                <w:rFonts w:ascii="Arial" w:hAnsi="Arial" w:cs="Arial"/>
              </w:rPr>
              <w:t>Computador(</w:t>
            </w:r>
            <w:proofErr w:type="gramEnd"/>
            <w:r w:rsidR="002A4464">
              <w:rPr>
                <w:rFonts w:ascii="Arial" w:hAnsi="Arial" w:cs="Arial"/>
              </w:rPr>
              <w:t xml:space="preserve">próprio ou não); </w:t>
            </w:r>
          </w:p>
          <w:p w14:paraId="28FECF1D" w14:textId="77777777" w:rsidR="00F95FA0" w:rsidRDefault="0070328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ou Mac OS</w:t>
            </w:r>
            <w:r w:rsidR="00F95FA0">
              <w:rPr>
                <w:rFonts w:ascii="Arial" w:hAnsi="Arial" w:cs="Arial"/>
              </w:rPr>
              <w:t xml:space="preserve"> (Qualquer versão)</w:t>
            </w:r>
            <w:r>
              <w:rPr>
                <w:rFonts w:ascii="Arial" w:hAnsi="Arial" w:cs="Arial"/>
              </w:rPr>
              <w:t>;</w:t>
            </w:r>
          </w:p>
          <w:p w14:paraId="4F949C27" w14:textId="77777777" w:rsidR="00F95FA0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  <w:r w:rsidR="00F95FA0">
              <w:rPr>
                <w:rFonts w:ascii="Arial" w:hAnsi="Arial" w:cs="Arial"/>
              </w:rPr>
              <w:t xml:space="preserve"> 2013;</w:t>
            </w:r>
          </w:p>
          <w:p w14:paraId="21A4627D" w14:textId="77777777" w:rsidR="00F95FA0" w:rsidRDefault="002A4464" w:rsidP="00611D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 xml:space="preserve"> IDE</w:t>
            </w:r>
            <w:r w:rsidR="00F95FA0">
              <w:rPr>
                <w:rFonts w:ascii="Arial" w:hAnsi="Arial" w:cs="Arial"/>
              </w:rPr>
              <w:t xml:space="preserve"> 8.0.2;</w:t>
            </w:r>
          </w:p>
          <w:p w14:paraId="5AC86F76" w14:textId="0CAFB31F" w:rsidR="00F95FA0" w:rsidRDefault="00F95FA0" w:rsidP="00611D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 w:rsidR="00162EF6">
              <w:rPr>
                <w:rFonts w:ascii="Arial" w:hAnsi="Arial" w:cs="Arial"/>
              </w:rPr>
              <w:t xml:space="preserve"> / </w:t>
            </w:r>
            <w:proofErr w:type="spellStart"/>
            <w:r w:rsidR="00162EF6">
              <w:rPr>
                <w:rFonts w:ascii="Arial" w:hAnsi="Arial" w:cs="Arial"/>
              </w:rPr>
              <w:t>GitBash</w:t>
            </w:r>
            <w:proofErr w:type="spellEnd"/>
            <w:r w:rsidR="00162EF6">
              <w:rPr>
                <w:rFonts w:ascii="Arial" w:hAnsi="Arial" w:cs="Arial"/>
              </w:rPr>
              <w:t xml:space="preserve"> / </w:t>
            </w:r>
            <w:proofErr w:type="spellStart"/>
            <w:r w:rsidR="00162EF6">
              <w:rPr>
                <w:rFonts w:ascii="Arial" w:hAnsi="Arial" w:cs="Arial"/>
              </w:rPr>
              <w:t>GitShell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A4312A7" w14:textId="77777777" w:rsidR="00F95FA0" w:rsidRDefault="002A4464" w:rsidP="00611D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Astah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Community</w:t>
            </w:r>
            <w:proofErr w:type="spellEnd"/>
            <w:r w:rsidR="00F95FA0">
              <w:rPr>
                <w:rFonts w:ascii="Arial" w:hAnsi="Arial" w:cs="Arial"/>
              </w:rPr>
              <w:t xml:space="preserve"> 6.9.0;</w:t>
            </w:r>
          </w:p>
          <w:p w14:paraId="14B30157" w14:textId="77777777" w:rsidR="00F95FA0" w:rsidRDefault="001A1655" w:rsidP="00611D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Bizagi</w:t>
            </w:r>
            <w:proofErr w:type="spellEnd"/>
            <w:r w:rsidR="00F95FA0">
              <w:rPr>
                <w:rFonts w:ascii="Arial" w:hAnsi="Arial" w:cs="Arial"/>
              </w:rPr>
              <w:t xml:space="preserve"> BPM </w:t>
            </w:r>
            <w:proofErr w:type="spellStart"/>
            <w:r w:rsidR="00F95FA0">
              <w:rPr>
                <w:rFonts w:ascii="Arial" w:hAnsi="Arial" w:cs="Arial"/>
              </w:rPr>
              <w:t>Modeler</w:t>
            </w:r>
            <w:proofErr w:type="spellEnd"/>
            <w:r w:rsidR="00F95FA0">
              <w:rPr>
                <w:rFonts w:ascii="Arial" w:hAnsi="Arial" w:cs="Arial"/>
              </w:rPr>
              <w:t xml:space="preserve"> 2.9;</w:t>
            </w:r>
          </w:p>
          <w:p w14:paraId="559D43AA" w14:textId="77777777" w:rsidR="002A4464" w:rsidRDefault="00F95FA0" w:rsidP="00611D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MongoDB</w:t>
            </w:r>
            <w:proofErr w:type="spellEnd"/>
            <w:r>
              <w:rPr>
                <w:rFonts w:ascii="Arial" w:hAnsi="Arial" w:cs="Arial"/>
              </w:rPr>
              <w:t xml:space="preserve"> 3.0.3;</w:t>
            </w:r>
          </w:p>
          <w:p w14:paraId="2B85E4E0" w14:textId="5856956F" w:rsidR="00F95FA0" w:rsidRDefault="00F95FA0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Adore Reader 11.10.11;</w:t>
            </w:r>
          </w:p>
        </w:tc>
        <w:bookmarkStart w:id="0" w:name="_GoBack"/>
        <w:bookmarkEnd w:id="0"/>
      </w:tr>
    </w:tbl>
    <w:p w14:paraId="480EE98F" w14:textId="0BEB3773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Heading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4DA73731" w14:textId="4E9876A1" w:rsidR="005A2798" w:rsidRPr="005A2798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  <w:r w:rsidR="00F95FA0">
        <w:rPr>
          <w:rFonts w:ascii="Arial" w:hAnsi="Arial" w:cs="Arial"/>
          <w:lang w:eastAsia="pt-BR"/>
        </w:rPr>
        <w:t xml:space="preserve"> Os recursos humanos, bem como papéis, responsabilidades e competência podem ser acessados em: </w:t>
      </w:r>
      <w:hyperlink r:id="rId6" w:history="1">
        <w:r w:rsidR="00F95FA0" w:rsidRPr="00F95FA0">
          <w:rPr>
            <w:rStyle w:val="Hyperlink"/>
            <w:rFonts w:ascii="Arial" w:hAnsi="Arial" w:cs="Arial"/>
            <w:lang w:eastAsia="pt-BR"/>
          </w:rPr>
          <w:t>Recursos Humanos</w:t>
        </w:r>
      </w:hyperlink>
      <w:r w:rsidR="00F95FA0">
        <w:rPr>
          <w:rFonts w:ascii="Arial" w:hAnsi="Arial" w:cs="Arial"/>
          <w:lang w:eastAsia="pt-BR"/>
        </w:rPr>
        <w:t>.</w:t>
      </w:r>
    </w:p>
    <w:p w14:paraId="184ACB5E" w14:textId="77777777" w:rsidR="005A2798" w:rsidRPr="006D4936" w:rsidRDefault="005A2798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Heading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1CDD01AE" w14:textId="0DEF0AD3" w:rsidR="001D1D5A" w:rsidRDefault="001D1D5A" w:rsidP="00A74A31">
      <w:pPr>
        <w:jc w:val="both"/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</w:t>
      </w:r>
      <w:proofErr w:type="gramStart"/>
      <w:r w:rsidR="005027F0">
        <w:rPr>
          <w:rFonts w:ascii="Arial" w:hAnsi="Arial" w:cs="Arial"/>
          <w:lang w:eastAsia="pt-BR"/>
        </w:rPr>
        <w:t xml:space="preserve">produtos </w:t>
      </w:r>
      <w:r w:rsidRPr="007D7945">
        <w:rPr>
          <w:rFonts w:ascii="Arial" w:hAnsi="Arial" w:cs="Arial"/>
          <w:lang w:eastAsia="pt-BR"/>
        </w:rPr>
        <w:t xml:space="preserve"> do</w:t>
      </w:r>
      <w:proofErr w:type="gramEnd"/>
      <w:r w:rsidRPr="007D7945">
        <w:rPr>
          <w:rFonts w:ascii="Arial" w:hAnsi="Arial" w:cs="Arial"/>
          <w:lang w:eastAsia="pt-BR"/>
        </w:rPr>
        <w:t xml:space="preserve">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  <w:r w:rsidR="00A74A31">
        <w:rPr>
          <w:rFonts w:ascii="Arial" w:hAnsi="Arial" w:cs="Arial"/>
          <w:lang w:eastAsia="pt-BR"/>
        </w:rPr>
        <w:t xml:space="preserve"> </w:t>
      </w:r>
      <w:r w:rsidR="002A2EB5">
        <w:rPr>
          <w:rFonts w:ascii="Arial" w:hAnsi="Arial" w:cs="Arial"/>
          <w:lang w:eastAsia="pt-BR"/>
        </w:rPr>
        <w:t>Foi levado em consideração a hora do teto salarial para cada membro da equipe descrito em Recursos Humanos e multiplicados pelas horas necessárias estimadas em Esforço.</w:t>
      </w:r>
      <w:r w:rsidR="0099326B">
        <w:rPr>
          <w:rFonts w:ascii="Arial" w:hAnsi="Arial" w:cs="Arial"/>
          <w:lang w:eastAsia="pt-BR"/>
        </w:rPr>
        <w:t xml:space="preserve"> Não serão levados em consideração os Recursos Ambientais pois cada um trabalhará em espaço da universidade ou em casa, nem Recursos Materiais </w:t>
      </w:r>
      <w:r w:rsidR="00EA353D">
        <w:rPr>
          <w:rFonts w:ascii="Arial" w:hAnsi="Arial" w:cs="Arial"/>
          <w:lang w:eastAsia="pt-BR"/>
        </w:rPr>
        <w:t>pois cada computador ou espaço já tem previamente o necessário.</w:t>
      </w:r>
    </w:p>
    <w:p w14:paraId="6763CC95" w14:textId="1ED297A2" w:rsidR="007A7778" w:rsidRDefault="007A7778" w:rsidP="00A74A31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O custo deve ser monitorado, e caso haja alguma mudança necessária a ser feita, deve-se primeiramente reportar aos interessados e depois mudar os valores.</w:t>
      </w:r>
      <w:r w:rsidR="007E6ADA">
        <w:rPr>
          <w:rFonts w:ascii="Arial" w:hAnsi="Arial" w:cs="Arial"/>
          <w:lang w:eastAsia="pt-BR"/>
        </w:rPr>
        <w:t xml:space="preserve"> Os valores foram retirados de </w:t>
      </w:r>
      <w:hyperlink r:id="rId7" w:history="1">
        <w:r w:rsidR="00FE4B17" w:rsidRPr="0085456B">
          <w:rPr>
            <w:rStyle w:val="Hyperlink"/>
            <w:rFonts w:ascii="Arial" w:hAnsi="Arial" w:cs="Arial"/>
            <w:lang w:eastAsia="pt-BR"/>
          </w:rPr>
          <w:t>http://info.abril.com.br/carreira/salarios/</w:t>
        </w:r>
        <w:proofErr w:type="gramStart"/>
      </w:hyperlink>
      <w:r w:rsidR="00FE4B17">
        <w:rPr>
          <w:rFonts w:ascii="Arial" w:hAnsi="Arial" w:cs="Arial"/>
          <w:lang w:eastAsia="pt-BR"/>
        </w:rPr>
        <w:t xml:space="preserve"> .</w:t>
      </w:r>
      <w:proofErr w:type="gramEnd"/>
      <w:r w:rsidR="00FE4B17">
        <w:rPr>
          <w:rFonts w:ascii="Arial" w:hAnsi="Arial" w:cs="Arial"/>
          <w:lang w:eastAsia="pt-BR"/>
        </w:rPr>
        <w:t xml:space="preserve"> </w:t>
      </w:r>
    </w:p>
    <w:p w14:paraId="3BEF7961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25637C35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7AAC6517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42AF11F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5150750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1AB03CF6" w14:textId="77777777" w:rsidR="00D863B3" w:rsidRPr="007D7945" w:rsidRDefault="00D863B3" w:rsidP="00A74A31">
      <w:pPr>
        <w:jc w:val="both"/>
        <w:rPr>
          <w:rFonts w:ascii="Arial" w:hAnsi="Arial" w:cs="Arial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863B3" w14:paraId="225B4050" w14:textId="77777777" w:rsidTr="00D863B3">
        <w:tc>
          <w:tcPr>
            <w:tcW w:w="3351" w:type="dxa"/>
          </w:tcPr>
          <w:p w14:paraId="1879502C" w14:textId="47C9E4CF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Área de Processo</w:t>
            </w:r>
          </w:p>
        </w:tc>
        <w:tc>
          <w:tcPr>
            <w:tcW w:w="3352" w:type="dxa"/>
          </w:tcPr>
          <w:p w14:paraId="01056534" w14:textId="37445D1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Hora Salarial Média </w:t>
            </w:r>
          </w:p>
        </w:tc>
        <w:tc>
          <w:tcPr>
            <w:tcW w:w="3352" w:type="dxa"/>
          </w:tcPr>
          <w:p w14:paraId="47083EBA" w14:textId="21904F8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Custo Estimado</w:t>
            </w:r>
          </w:p>
        </w:tc>
      </w:tr>
      <w:tr w:rsidR="00D863B3" w14:paraId="251C59E0" w14:textId="77777777" w:rsidTr="00D863B3">
        <w:tc>
          <w:tcPr>
            <w:tcW w:w="3351" w:type="dxa"/>
          </w:tcPr>
          <w:p w14:paraId="21BEFABB" w14:textId="3C10B82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Projetos</w:t>
            </w:r>
          </w:p>
        </w:tc>
        <w:tc>
          <w:tcPr>
            <w:tcW w:w="3352" w:type="dxa"/>
          </w:tcPr>
          <w:p w14:paraId="36A59E38" w14:textId="0B2C9440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R$ 20,80</w:t>
            </w:r>
          </w:p>
        </w:tc>
        <w:tc>
          <w:tcPr>
            <w:tcW w:w="3352" w:type="dxa"/>
          </w:tcPr>
          <w:p w14:paraId="0AB38C5C" w14:textId="48401671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R$ 2745,60</w:t>
            </w:r>
          </w:p>
        </w:tc>
      </w:tr>
      <w:tr w:rsidR="00D863B3" w14:paraId="4A285C45" w14:textId="77777777" w:rsidTr="00D863B3">
        <w:tc>
          <w:tcPr>
            <w:tcW w:w="3351" w:type="dxa"/>
          </w:tcPr>
          <w:p w14:paraId="4BB09F8B" w14:textId="137B8E81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Requisitos</w:t>
            </w:r>
          </w:p>
        </w:tc>
        <w:tc>
          <w:tcPr>
            <w:tcW w:w="3352" w:type="dxa"/>
          </w:tcPr>
          <w:p w14:paraId="51E5880A" w14:textId="21AE64A4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55C5B">
              <w:rPr>
                <w:rFonts w:ascii="Arial" w:hAnsi="Arial" w:cs="Arial"/>
                <w:lang w:eastAsia="pt-BR"/>
              </w:rPr>
              <w:t xml:space="preserve"> </w:t>
            </w:r>
            <w:r w:rsidR="002A5369">
              <w:rPr>
                <w:rFonts w:ascii="Arial" w:hAnsi="Arial" w:cs="Arial"/>
                <w:lang w:eastAsia="pt-BR"/>
              </w:rPr>
              <w:t>28,95</w:t>
            </w:r>
          </w:p>
        </w:tc>
        <w:tc>
          <w:tcPr>
            <w:tcW w:w="3352" w:type="dxa"/>
          </w:tcPr>
          <w:p w14:paraId="6DA0BABA" w14:textId="3A57BE3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1910,70</w:t>
            </w:r>
          </w:p>
        </w:tc>
      </w:tr>
      <w:tr w:rsidR="00D863B3" w14:paraId="2E8E6872" w14:textId="77777777" w:rsidTr="00D863B3">
        <w:tc>
          <w:tcPr>
            <w:tcW w:w="3351" w:type="dxa"/>
          </w:tcPr>
          <w:p w14:paraId="09688FB9" w14:textId="0616A31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Garantia da Qualidade</w:t>
            </w:r>
          </w:p>
        </w:tc>
        <w:tc>
          <w:tcPr>
            <w:tcW w:w="3352" w:type="dxa"/>
          </w:tcPr>
          <w:p w14:paraId="0B5E58B8" w14:textId="4E889F96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54,50</w:t>
            </w:r>
          </w:p>
        </w:tc>
        <w:tc>
          <w:tcPr>
            <w:tcW w:w="3352" w:type="dxa"/>
          </w:tcPr>
          <w:p w14:paraId="3D7E3A46" w14:textId="6A5F21F8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4796,00</w:t>
            </w:r>
          </w:p>
        </w:tc>
      </w:tr>
      <w:tr w:rsidR="00D863B3" w14:paraId="6929C1F8" w14:textId="77777777" w:rsidTr="00D863B3">
        <w:tc>
          <w:tcPr>
            <w:tcW w:w="3351" w:type="dxa"/>
          </w:tcPr>
          <w:p w14:paraId="2849AF2A" w14:textId="23E0E6A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da Configuração</w:t>
            </w:r>
          </w:p>
        </w:tc>
        <w:tc>
          <w:tcPr>
            <w:tcW w:w="3352" w:type="dxa"/>
          </w:tcPr>
          <w:p w14:paraId="2DD19841" w14:textId="5EA7172F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15,00</w:t>
            </w:r>
          </w:p>
        </w:tc>
        <w:tc>
          <w:tcPr>
            <w:tcW w:w="3352" w:type="dxa"/>
          </w:tcPr>
          <w:p w14:paraId="5CCABFB7" w14:textId="3FA6950E" w:rsidR="00D863B3" w:rsidRDefault="002A53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R$ 660,00</w:t>
            </w:r>
          </w:p>
        </w:tc>
      </w:tr>
      <w:tr w:rsidR="00D863B3" w14:paraId="466C680C" w14:textId="77777777" w:rsidTr="00D863B3">
        <w:tc>
          <w:tcPr>
            <w:tcW w:w="3351" w:type="dxa"/>
          </w:tcPr>
          <w:p w14:paraId="020335EB" w14:textId="05FD788D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Desenvolvimento</w:t>
            </w:r>
          </w:p>
        </w:tc>
        <w:tc>
          <w:tcPr>
            <w:tcW w:w="3352" w:type="dxa"/>
          </w:tcPr>
          <w:p w14:paraId="50381E49" w14:textId="65BF5C6D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</w:t>
            </w:r>
            <w:r w:rsidR="00217A9B">
              <w:rPr>
                <w:rFonts w:ascii="Arial" w:hAnsi="Arial" w:cs="Arial"/>
                <w:lang w:eastAsia="pt-BR"/>
              </w:rPr>
              <w:t>22,00</w:t>
            </w:r>
          </w:p>
        </w:tc>
        <w:tc>
          <w:tcPr>
            <w:tcW w:w="3352" w:type="dxa"/>
          </w:tcPr>
          <w:p w14:paraId="13EEACEB" w14:textId="7949BE80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3998,72</w:t>
            </w:r>
          </w:p>
        </w:tc>
      </w:tr>
      <w:tr w:rsidR="00D863B3" w14:paraId="45E30AC3" w14:textId="77777777" w:rsidTr="00D863B3">
        <w:tc>
          <w:tcPr>
            <w:tcW w:w="3351" w:type="dxa"/>
          </w:tcPr>
          <w:p w14:paraId="47E0626F" w14:textId="717D3D1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Verificação e Validação</w:t>
            </w:r>
          </w:p>
        </w:tc>
        <w:tc>
          <w:tcPr>
            <w:tcW w:w="3352" w:type="dxa"/>
          </w:tcPr>
          <w:p w14:paraId="062D2082" w14:textId="62AF2D35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</w:t>
            </w:r>
            <w:r w:rsidR="008C2C51">
              <w:rPr>
                <w:rFonts w:ascii="Arial" w:hAnsi="Arial" w:cs="Arial"/>
                <w:lang w:eastAsia="pt-BR"/>
              </w:rPr>
              <w:t>19,33</w:t>
            </w:r>
          </w:p>
        </w:tc>
        <w:tc>
          <w:tcPr>
            <w:tcW w:w="3352" w:type="dxa"/>
          </w:tcPr>
          <w:p w14:paraId="0C44C916" w14:textId="7566236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2551,87</w:t>
            </w:r>
          </w:p>
        </w:tc>
      </w:tr>
      <w:tr w:rsidR="00D863B3" w14:paraId="3D3DE7AA" w14:textId="77777777" w:rsidTr="00D863B3">
        <w:tc>
          <w:tcPr>
            <w:tcW w:w="3351" w:type="dxa"/>
          </w:tcPr>
          <w:p w14:paraId="3220B667" w14:textId="3C061BCE" w:rsidR="00D863B3" w:rsidRDefault="00C516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Manutenção de Software</w:t>
            </w:r>
          </w:p>
        </w:tc>
        <w:tc>
          <w:tcPr>
            <w:tcW w:w="3352" w:type="dxa"/>
          </w:tcPr>
          <w:p w14:paraId="2C0265E9" w14:textId="337E249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</w:t>
            </w:r>
            <w:r w:rsidR="00DC2770">
              <w:rPr>
                <w:rFonts w:ascii="Arial" w:hAnsi="Arial" w:cs="Arial"/>
                <w:lang w:eastAsia="pt-BR"/>
              </w:rPr>
              <w:t>11,30</w:t>
            </w:r>
          </w:p>
        </w:tc>
        <w:tc>
          <w:tcPr>
            <w:tcW w:w="3352" w:type="dxa"/>
          </w:tcPr>
          <w:p w14:paraId="730C62F9" w14:textId="094DB9F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DC2770">
              <w:rPr>
                <w:rFonts w:ascii="Arial" w:hAnsi="Arial" w:cs="Arial"/>
                <w:lang w:eastAsia="pt-BR"/>
              </w:rPr>
              <w:t xml:space="preserve"> 994,40</w:t>
            </w:r>
          </w:p>
        </w:tc>
      </w:tr>
    </w:tbl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76DBC177" w:rsidR="001D1D5A" w:rsidRDefault="004A5944" w:rsidP="004A594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54803FAD" wp14:editId="2D9D76D3">
            <wp:extent cx="2971800" cy="774700"/>
            <wp:effectExtent l="0" t="0" r="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___signatures.mylivesignature.com_54493_177_20807D4AC66911B32F52C5D909C57CD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790" w14:textId="7815C963" w:rsidR="004A5944" w:rsidRPr="004A5944" w:rsidRDefault="004A5944" w:rsidP="004A5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Projetos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7BF"/>
    <w:multiLevelType w:val="hybridMultilevel"/>
    <w:tmpl w:val="055A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32BE3"/>
    <w:rsid w:val="00043DCF"/>
    <w:rsid w:val="000C57F6"/>
    <w:rsid w:val="000C5A3B"/>
    <w:rsid w:val="00162EF6"/>
    <w:rsid w:val="001721B3"/>
    <w:rsid w:val="001A1655"/>
    <w:rsid w:val="001C3EDD"/>
    <w:rsid w:val="001D1D5A"/>
    <w:rsid w:val="00217A9B"/>
    <w:rsid w:val="002340A1"/>
    <w:rsid w:val="00255C5B"/>
    <w:rsid w:val="00275BF2"/>
    <w:rsid w:val="00276264"/>
    <w:rsid w:val="002A2EB5"/>
    <w:rsid w:val="002A4464"/>
    <w:rsid w:val="002A5369"/>
    <w:rsid w:val="002B5BD8"/>
    <w:rsid w:val="00344016"/>
    <w:rsid w:val="00465B45"/>
    <w:rsid w:val="00466570"/>
    <w:rsid w:val="004A5944"/>
    <w:rsid w:val="004B7E26"/>
    <w:rsid w:val="005027F0"/>
    <w:rsid w:val="0058255E"/>
    <w:rsid w:val="005837A8"/>
    <w:rsid w:val="005A2798"/>
    <w:rsid w:val="00601094"/>
    <w:rsid w:val="00606AC2"/>
    <w:rsid w:val="00611DDF"/>
    <w:rsid w:val="00615E6B"/>
    <w:rsid w:val="00615FA5"/>
    <w:rsid w:val="006D4936"/>
    <w:rsid w:val="006F64F5"/>
    <w:rsid w:val="00703286"/>
    <w:rsid w:val="00712E21"/>
    <w:rsid w:val="007614C5"/>
    <w:rsid w:val="00771964"/>
    <w:rsid w:val="007A7778"/>
    <w:rsid w:val="007D7945"/>
    <w:rsid w:val="007E6ADA"/>
    <w:rsid w:val="008829CD"/>
    <w:rsid w:val="00892037"/>
    <w:rsid w:val="008C2C51"/>
    <w:rsid w:val="00950927"/>
    <w:rsid w:val="0099326B"/>
    <w:rsid w:val="00A74A31"/>
    <w:rsid w:val="00AA40ED"/>
    <w:rsid w:val="00B27AA3"/>
    <w:rsid w:val="00BC666C"/>
    <w:rsid w:val="00BF496E"/>
    <w:rsid w:val="00C51669"/>
    <w:rsid w:val="00D05D39"/>
    <w:rsid w:val="00D36EA3"/>
    <w:rsid w:val="00D53342"/>
    <w:rsid w:val="00D863B3"/>
    <w:rsid w:val="00DC2770"/>
    <w:rsid w:val="00EA353D"/>
    <w:rsid w:val="00EA4B80"/>
    <w:rsid w:val="00ED7782"/>
    <w:rsid w:val="00F03183"/>
    <w:rsid w:val="00F44F73"/>
    <w:rsid w:val="00F95FA0"/>
    <w:rsid w:val="00FB486B"/>
    <w:rsid w:val="00FD5FDF"/>
    <w:rsid w:val="00FE0C49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7F6"/>
    <w:rPr>
      <w:b/>
      <w:bCs/>
    </w:rPr>
  </w:style>
  <w:style w:type="paragraph" w:styleId="ListParagraph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255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55E"/>
    <w:rPr>
      <w:rFonts w:ascii="Helvetica" w:hAnsi="Helvetica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leGrid">
    <w:name w:val="Table Grid"/>
    <w:basedOn w:val="Table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Recursos%20Humanos.docx" TargetMode="External"/><Relationship Id="rId7" Type="http://schemas.openxmlformats.org/officeDocument/2006/relationships/hyperlink" Target="http://info.abril.com.br/carreira/salarios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3A5767-35CC-9842-800A-39CBFD5C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616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57</cp:revision>
  <dcterms:created xsi:type="dcterms:W3CDTF">2015-05-02T17:25:00Z</dcterms:created>
  <dcterms:modified xsi:type="dcterms:W3CDTF">2015-06-14T19:26:00Z</dcterms:modified>
</cp:coreProperties>
</file>