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Strong"/>
          <w:b w:val="0"/>
        </w:rPr>
      </w:pPr>
    </w:p>
    <w:p w14:paraId="6ACB6D4B" w14:textId="4BE933DF" w:rsidR="00196B7B" w:rsidRPr="00196B7B" w:rsidRDefault="00196B7B" w:rsidP="00E5347C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Strong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Strong"/>
          <w:rFonts w:ascii="Arial" w:hAnsi="Arial" w:cs="Arial"/>
          <w:b w:val="0"/>
          <w:bCs w:val="0"/>
        </w:rPr>
        <w:t xml:space="preserve"> 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Strong"/>
          <w:rFonts w:ascii="Arial" w:hAnsi="Arial" w:cs="Arial"/>
          <w:b w:val="0"/>
          <w:bCs w:val="0"/>
        </w:rPr>
        <w:t>toda a equipe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e o comprometimento dest</w:t>
      </w:r>
      <w:r>
        <w:rPr>
          <w:rStyle w:val="Strong"/>
          <w:rFonts w:ascii="Arial" w:hAnsi="Arial" w:cs="Arial"/>
          <w:b w:val="0"/>
          <w:bCs w:val="0"/>
        </w:rPr>
        <w:t>a</w:t>
      </w:r>
      <w:r w:rsidRPr="006A28E3">
        <w:rPr>
          <w:rStyle w:val="Strong"/>
          <w:rFonts w:ascii="Arial" w:hAnsi="Arial" w:cs="Arial"/>
          <w:b w:val="0"/>
          <w:bCs w:val="0"/>
        </w:rPr>
        <w:t xml:space="preserve"> com o</w:t>
      </w:r>
      <w:r>
        <w:rPr>
          <w:rStyle w:val="Strong"/>
          <w:rFonts w:ascii="Arial" w:hAnsi="Arial" w:cs="Arial"/>
          <w:b w:val="0"/>
          <w:bCs w:val="0"/>
        </w:rPr>
        <w:t xml:space="preserve"> </w:t>
      </w:r>
      <w:r w:rsidRPr="006A28E3">
        <w:rPr>
          <w:rStyle w:val="Strong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ListParagraph"/>
        <w:numPr>
          <w:ilvl w:val="0"/>
          <w:numId w:val="12"/>
        </w:numPr>
        <w:jc w:val="both"/>
        <w:rPr>
          <w:rStyle w:val="Strong"/>
          <w:rFonts w:ascii="Arial" w:hAnsi="Arial" w:cs="Arial"/>
          <w:b w:val="0"/>
          <w:bCs w:val="0"/>
        </w:rPr>
      </w:pPr>
      <w:r w:rsidRPr="006A28E3">
        <w:rPr>
          <w:rStyle w:val="Strong"/>
          <w:rFonts w:ascii="Arial" w:hAnsi="Arial" w:cs="Arial"/>
          <w:b w:val="0"/>
          <w:bCs w:val="0"/>
        </w:rPr>
        <w:t>Os custos referentes a Recursos Hu</w:t>
      </w:r>
      <w:r>
        <w:rPr>
          <w:rStyle w:val="Strong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Strong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ListParagraph"/>
        <w:ind w:left="1080"/>
        <w:jc w:val="both"/>
        <w:rPr>
          <w:rStyle w:val="Strong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Strong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ListParagraph"/>
        <w:ind w:left="360"/>
        <w:outlineLvl w:val="0"/>
        <w:rPr>
          <w:rStyle w:val="Strong"/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ListParagraph"/>
              <w:numPr>
                <w:ilvl w:val="0"/>
                <w:numId w:val="10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ListParagraph"/>
              <w:numPr>
                <w:ilvl w:val="0"/>
                <w:numId w:val="11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ListParagraph"/>
        <w:numPr>
          <w:ilvl w:val="0"/>
          <w:numId w:val="1"/>
        </w:numPr>
        <w:jc w:val="both"/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Métricas</w:t>
      </w:r>
    </w:p>
    <w:p w14:paraId="662915FC" w14:textId="494F806B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3581DC0B" w:rsidR="00E875FB" w:rsidRPr="005006A3" w:rsidRDefault="00F662D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Número de Replanejamentos.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6C554664" w:rsidR="00E875F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indicador visa perceber se o processo fora bem projetado no início, ou se muitos imprevistos aconteceram a fim de precisar de planejar novamente alguma área do processo.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5C37F87D" w:rsidR="00E875F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em todas as áreas do processo de Gerência de Projetos. Quando qualquer artefato necessita de revisão e de replanejamento servirá de dado para a coleta.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02EED7B" w14:textId="77777777" w:rsidR="00E875F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Quanto mais baixo o número de replanejamentos melhor. Como não há um histórico da empresa com dados, foi estipulado que:</w:t>
            </w:r>
          </w:p>
          <w:p w14:paraId="4F08381E" w14:textId="77777777" w:rsidR="00F662D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Até 5 replanejamentos: Baixo.</w:t>
            </w:r>
          </w:p>
          <w:p w14:paraId="711348FE" w14:textId="77777777" w:rsidR="00F662DB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De 6 até 10 replanejamentos: Médio.</w:t>
            </w:r>
          </w:p>
          <w:p w14:paraId="2A830817" w14:textId="0BE41D94" w:rsidR="00F662DB" w:rsidRPr="00245B8E" w:rsidRDefault="00F662DB" w:rsidP="00877C04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Mais de 10 replanejamentos: Alto.</w:t>
            </w:r>
          </w:p>
        </w:tc>
      </w:tr>
    </w:tbl>
    <w:p w14:paraId="6E4B33C7" w14:textId="4F98D5D8" w:rsidR="00E875FB" w:rsidRDefault="00E875FB" w:rsidP="00E875FB">
      <w:pPr>
        <w:ind w:left="360"/>
        <w:rPr>
          <w:rFonts w:ascii="Arial" w:hAnsi="Arial" w:cs="Arial"/>
        </w:rPr>
      </w:pP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128218E8" w:rsidR="00F662DB" w:rsidRPr="00245B8E" w:rsidRDefault="00F662DB" w:rsidP="00F662DB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Existirá uma fórmula 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027DB918" w14:textId="77777777" w:rsidR="000E2DB7" w:rsidRPr="00E5347C" w:rsidRDefault="000E2DB7" w:rsidP="000E2DB7">
      <w:pPr>
        <w:outlineLvl w:val="0"/>
        <w:rPr>
          <w:rFonts w:ascii="Arial" w:hAnsi="Arial" w:cs="Arial"/>
          <w:b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7FDC927C" w14:textId="77777777" w:rsidTr="00CE4692">
        <w:trPr>
          <w:trHeight w:val="263"/>
        </w:trPr>
        <w:tc>
          <w:tcPr>
            <w:tcW w:w="2222" w:type="dxa"/>
          </w:tcPr>
          <w:p w14:paraId="2C328461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290D5758" w14:textId="77777777" w:rsidR="000E2DB7" w:rsidRPr="005C2FE6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Cost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CPI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5A7A0200" w14:textId="77777777" w:rsidTr="00CE4692">
        <w:trPr>
          <w:trHeight w:val="263"/>
        </w:trPr>
        <w:tc>
          <w:tcPr>
            <w:tcW w:w="2222" w:type="dxa"/>
          </w:tcPr>
          <w:p w14:paraId="4BEC9A7E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EEFA42C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CPI é indicar o custo e verificar se os gastos do projeto estão dentro do esperado ou fora do planejado</w:t>
            </w:r>
          </w:p>
        </w:tc>
      </w:tr>
      <w:tr w:rsidR="000E2DB7" w:rsidRPr="005006A3" w14:paraId="0C78D602" w14:textId="77777777" w:rsidTr="00CE4692">
        <w:trPr>
          <w:trHeight w:val="592"/>
        </w:trPr>
        <w:tc>
          <w:tcPr>
            <w:tcW w:w="2222" w:type="dxa"/>
          </w:tcPr>
          <w:p w14:paraId="15ABA7EC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55CE1D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77D13661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200D38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Real (VR): trata-se do valor real do trabalho executado até o momento.</w:t>
            </w:r>
          </w:p>
          <w:p w14:paraId="58A7D90F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CPI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3A3F0BBC" w14:textId="77777777" w:rsidR="000E2DB7" w:rsidRDefault="000E2DB7" w:rsidP="00CE4692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CPI = VA/VR</w:t>
            </w:r>
          </w:p>
          <w:p w14:paraId="1FB20BBB" w14:textId="77777777" w:rsidR="000E2DB7" w:rsidRPr="00245B8E" w:rsidRDefault="000E2DB7" w:rsidP="00CE4692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5D03D782" w14:textId="77777777" w:rsidTr="00CE4692">
        <w:trPr>
          <w:trHeight w:val="263"/>
        </w:trPr>
        <w:tc>
          <w:tcPr>
            <w:tcW w:w="2222" w:type="dxa"/>
          </w:tcPr>
          <w:p w14:paraId="12B6D2BC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14:paraId="0ABF3F21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CPI, o resultado será um dos 3 cenários abaixo:</w:t>
            </w:r>
          </w:p>
          <w:p w14:paraId="65E59DBE" w14:textId="77777777" w:rsidR="000E2DB7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CPI &gt; 1: O custo de execução até o momento foi menor do que o planejado. É um cenário favorável ao projeto, pois o custo real não apenas está menor do que o orçamento levantado, como possui uma margem de folga que pode suprir futuros problemas ou aumentos no custo real de execução.</w:t>
            </w:r>
          </w:p>
          <w:p w14:paraId="34E16A2D" w14:textId="77777777" w:rsidR="000E2DB7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CPI = 1: O custo de execução até o momento é exatamente o mesmo que o planejado. Este cenário mostra que o orçamento levantado foi feito com precisão, e tudo está sendo feito conforme o planejado.</w:t>
            </w:r>
          </w:p>
          <w:p w14:paraId="46B30641" w14:textId="77777777" w:rsidR="000E2DB7" w:rsidRPr="005C2FE6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CPI &lt; 1: O custo de execução excede o custo planejado o que leva o projeto ao prejuízo. Este é o pior cenário, e caso seja identificado, medidas para contornar essa situação e diminuir os gastos devem ser providenciadas imediatamente.</w:t>
            </w:r>
          </w:p>
        </w:tc>
      </w:tr>
    </w:tbl>
    <w:p w14:paraId="776F85A4" w14:textId="77777777" w:rsidR="000E2DB7" w:rsidRPr="00196B7B" w:rsidRDefault="000E2DB7" w:rsidP="000E2DB7">
      <w:pPr>
        <w:ind w:left="360"/>
        <w:rPr>
          <w:rFonts w:ascii="Arial" w:hAnsi="Arial" w:cs="Arial"/>
        </w:rPr>
      </w:pPr>
    </w:p>
    <w:tbl>
      <w:tblPr>
        <w:tblStyle w:val="TableGrid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CE4692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CE4692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CE4692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CE4692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CE4692">
            <w:pPr>
              <w:jc w:val="center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CE4692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CE4692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CE4692">
            <w:p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CE4692">
            <w:pPr>
              <w:pStyle w:val="ListParagraph"/>
              <w:numPr>
                <w:ilvl w:val="0"/>
                <w:numId w:val="14"/>
              </w:numP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  <w:bookmarkStart w:id="0" w:name="_GoBack"/>
      <w:bookmarkEnd w:id="0"/>
    </w:p>
    <w:p w14:paraId="77C38AD1" w14:textId="3172424B" w:rsidR="00E875FB" w:rsidRDefault="00E875F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ListParagraph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ListParagraph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leGrid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ListParagraph"/>
              <w:tabs>
                <w:tab w:val="left" w:pos="1820"/>
              </w:tabs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AD2E09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&lt;Papeis </w:t>
            </w:r>
            <w:proofErr w:type="spellStart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receptors</w:t>
            </w:r>
            <w:proofErr w:type="spellEnd"/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 xml:space="preserve">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Strong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ListParagraph"/>
              <w:ind w:left="0"/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ListParagraph"/>
        <w:ind w:left="360"/>
        <w:rPr>
          <w:rStyle w:val="Strong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sz w:val="32"/>
          <w:szCs w:val="32"/>
        </w:rPr>
      </w:pPr>
      <w:r w:rsidRPr="00196B7B">
        <w:rPr>
          <w:rStyle w:val="Strong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Strong"/>
          <w:rFonts w:ascii="Arial" w:hAnsi="Arial" w:cs="Arial"/>
          <w:sz w:val="32"/>
          <w:szCs w:val="32"/>
        </w:rPr>
      </w:pPr>
      <w:r w:rsidRPr="00472332">
        <w:rPr>
          <w:rStyle w:val="Strong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Strong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&lt;</w:t>
      </w:r>
      <w:r w:rsidR="00196B7B" w:rsidRPr="00D42235">
        <w:rPr>
          <w:rStyle w:val="Strong"/>
          <w:rFonts w:ascii="Arial" w:hAnsi="Arial" w:cs="Arial"/>
          <w:b w:val="0"/>
        </w:rPr>
        <w:t>Definir cada atividade do fluxo do processo d</w:t>
      </w:r>
      <w:r>
        <w:rPr>
          <w:rStyle w:val="Strong"/>
          <w:rFonts w:ascii="Arial" w:hAnsi="Arial" w:cs="Arial"/>
          <w:b w:val="0"/>
        </w:rPr>
        <w:t>e acordo com o modelo a seguir:&gt;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2F52210" w14:textId="77777777" w:rsidTr="00E875FB"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4FCC4CB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9480A04" w14:textId="77777777" w:rsidTr="00E875FB">
        <w:tc>
          <w:tcPr>
            <w:tcW w:w="2404" w:type="dxa"/>
            <w:vMerge/>
            <w:hideMark/>
          </w:tcPr>
          <w:p w14:paraId="312887D2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448C7EB9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</w:t>
            </w:r>
            <w:r w:rsidRPr="009278A1">
              <w:rPr>
                <w:rFonts w:ascii="Arial" w:hAnsi="Arial" w:cs="Arial"/>
              </w:rPr>
              <w:lastRenderedPageBreak/>
              <w:t xml:space="preserve">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039C135E" w14:textId="77777777" w:rsidTr="002B1F13">
        <w:tc>
          <w:tcPr>
            <w:tcW w:w="2404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2B1F13">
        <w:tc>
          <w:tcPr>
            <w:tcW w:w="2404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2B1F13">
        <w:tc>
          <w:tcPr>
            <w:tcW w:w="2404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2B1F13">
        <w:tc>
          <w:tcPr>
            <w:tcW w:w="2404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2B1F13">
        <w:tc>
          <w:tcPr>
            <w:tcW w:w="2404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4203893" w14:textId="77777777" w:rsidTr="002B1F13">
        <w:tc>
          <w:tcPr>
            <w:tcW w:w="2404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073C38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C43DC1" w14:textId="77777777" w:rsidTr="002B1F13">
        <w:tc>
          <w:tcPr>
            <w:tcW w:w="2404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3DD29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585E5E4" w14:textId="77777777" w:rsidTr="002B1F13">
        <w:tc>
          <w:tcPr>
            <w:tcW w:w="2404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DF9718B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B9F7157" w14:textId="77777777" w:rsidTr="002B1F13">
        <w:tc>
          <w:tcPr>
            <w:tcW w:w="2404" w:type="dxa"/>
            <w:vMerge/>
            <w:hideMark/>
          </w:tcPr>
          <w:p w14:paraId="5CD15A8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8AF3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836CE47" w14:textId="77777777" w:rsidTr="002B1F13">
        <w:tc>
          <w:tcPr>
            <w:tcW w:w="2404" w:type="dxa"/>
            <w:vMerge/>
            <w:hideMark/>
          </w:tcPr>
          <w:p w14:paraId="2ECC03B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B6D5D9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</w:t>
            </w:r>
            <w:r w:rsidRPr="009278A1">
              <w:rPr>
                <w:rFonts w:ascii="Arial" w:hAnsi="Arial" w:cs="Arial"/>
              </w:rPr>
              <w:lastRenderedPageBreak/>
              <w:t xml:space="preserve">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2E55160" w14:textId="77777777" w:rsidTr="002B1F13">
        <w:tc>
          <w:tcPr>
            <w:tcW w:w="2404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0149AFA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26BDAAD" w14:textId="77777777" w:rsidTr="002B1F13">
        <w:tc>
          <w:tcPr>
            <w:tcW w:w="2404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8E709B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398A321" w14:textId="77777777" w:rsidTr="002B1F13">
        <w:tc>
          <w:tcPr>
            <w:tcW w:w="2404" w:type="dxa"/>
            <w:hideMark/>
          </w:tcPr>
          <w:p w14:paraId="0EB0FB6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6A8C4F4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3D4D893" w14:textId="77777777" w:rsidTr="002B1F13">
        <w:tc>
          <w:tcPr>
            <w:tcW w:w="2404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F7C6FAC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F6BFBD6" w14:textId="77777777" w:rsidTr="002B1F13">
        <w:tc>
          <w:tcPr>
            <w:tcW w:w="2404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67351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1D914E1C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2E844E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1F41248" w14:textId="77777777" w:rsidTr="002B1F13">
        <w:tc>
          <w:tcPr>
            <w:tcW w:w="2404" w:type="dxa"/>
            <w:vMerge/>
            <w:hideMark/>
          </w:tcPr>
          <w:p w14:paraId="4A542C4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442D1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47DA3C8" w14:textId="77777777" w:rsidTr="002B1F13">
        <w:tc>
          <w:tcPr>
            <w:tcW w:w="2404" w:type="dxa"/>
            <w:vMerge/>
            <w:hideMark/>
          </w:tcPr>
          <w:p w14:paraId="6B6E437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0205C32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</w:t>
            </w:r>
            <w:r w:rsidRPr="009278A1">
              <w:rPr>
                <w:rFonts w:ascii="Arial" w:hAnsi="Arial" w:cs="Arial"/>
              </w:rPr>
              <w:lastRenderedPageBreak/>
              <w:t xml:space="preserve">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2DC1601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8E0EB2A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77777777" w:rsidR="00997B4B" w:rsidRPr="009278A1" w:rsidRDefault="00997B4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2801022B" w14:textId="77777777" w:rsidTr="002B1F13">
        <w:tc>
          <w:tcPr>
            <w:tcW w:w="2404" w:type="dxa"/>
            <w:vMerge/>
            <w:hideMark/>
          </w:tcPr>
          <w:p w14:paraId="46FB5E2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57D131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8927263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77777777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</w:t>
            </w:r>
            <w:r w:rsidRPr="009278A1">
              <w:rPr>
                <w:rFonts w:ascii="Arial" w:hAnsi="Arial" w:cs="Arial"/>
              </w:rPr>
              <w:lastRenderedPageBreak/>
              <w:t xml:space="preserve">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77777777" w:rsidR="00167ABB" w:rsidRPr="009278A1" w:rsidRDefault="00167AB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 xml:space="preserve">Forma </w:t>
            </w:r>
            <w:r w:rsidRPr="009278A1">
              <w:rPr>
                <w:rFonts w:ascii="Arial" w:hAnsi="Arial" w:cs="Arial"/>
                <w:u w:val="single"/>
              </w:rPr>
              <w:lastRenderedPageBreak/>
              <w:t>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678583EE" w14:textId="77777777" w:rsidTr="002B1F13">
        <w:tc>
          <w:tcPr>
            <w:tcW w:w="2404" w:type="dxa"/>
            <w:vMerge/>
            <w:hideMark/>
          </w:tcPr>
          <w:p w14:paraId="697B9D3B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64BDDB7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77777777" w:rsidR="005447BF" w:rsidRPr="009278A1" w:rsidRDefault="005447BF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 xml:space="preserve"> que </w:t>
            </w:r>
            <w:r w:rsidRPr="009278A1">
              <w:rPr>
                <w:rFonts w:ascii="Arial" w:hAnsi="Arial" w:cs="Arial"/>
              </w:rPr>
              <w:lastRenderedPageBreak/>
              <w:t>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E0AD77" w14:textId="77777777" w:rsidTr="002B1F13">
        <w:tc>
          <w:tcPr>
            <w:tcW w:w="2404" w:type="dxa"/>
            <w:vMerge/>
            <w:hideMark/>
          </w:tcPr>
          <w:p w14:paraId="05E27B8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CA8E18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01936C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6BA20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A19C630" w14:textId="77777777" w:rsidTr="002B1F13">
        <w:tc>
          <w:tcPr>
            <w:tcW w:w="2404" w:type="dxa"/>
            <w:vMerge/>
            <w:hideMark/>
          </w:tcPr>
          <w:p w14:paraId="521F6A3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A3ABA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 xml:space="preserve"> Algumas tarefas podem ser opcionais, e são denotadas pelo </w:t>
            </w:r>
            <w:r w:rsidRPr="009278A1">
              <w:rPr>
                <w:rFonts w:ascii="Arial" w:hAnsi="Arial" w:cs="Arial"/>
              </w:rPr>
              <w:lastRenderedPageBreak/>
              <w:t>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F20B422" w14:textId="77777777" w:rsidTr="002B1F13">
        <w:tc>
          <w:tcPr>
            <w:tcW w:w="2404" w:type="dxa"/>
            <w:vMerge/>
            <w:hideMark/>
          </w:tcPr>
          <w:p w14:paraId="29D4F2C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971D5B7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71B2FD" w14:textId="77777777" w:rsidTr="002B1F13">
        <w:tc>
          <w:tcPr>
            <w:tcW w:w="2404" w:type="dxa"/>
            <w:vMerge/>
            <w:hideMark/>
          </w:tcPr>
          <w:p w14:paraId="725C8D0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9A3860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5D7AD17" w14:textId="77777777" w:rsidTr="002B1F13">
        <w:tc>
          <w:tcPr>
            <w:tcW w:w="2404" w:type="dxa"/>
            <w:vMerge/>
            <w:hideMark/>
          </w:tcPr>
          <w:p w14:paraId="5AEC4DE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6758763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Strong"/>
          <w:rFonts w:ascii="Arial" w:hAnsi="Arial" w:cs="Arial"/>
          <w:b w:val="0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A3157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</w:t>
            </w:r>
            <w:r w:rsidRPr="009278A1">
              <w:rPr>
                <w:rFonts w:ascii="Arial" w:hAnsi="Arial" w:cs="Arial"/>
              </w:rPr>
              <w:lastRenderedPageBreak/>
              <w:t xml:space="preserve">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625CBF3D" w14:textId="77777777" w:rsidTr="002B1F13">
        <w:tc>
          <w:tcPr>
            <w:tcW w:w="2404" w:type="dxa"/>
            <w:vMerge/>
            <w:hideMark/>
          </w:tcPr>
          <w:p w14:paraId="673E0A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22EA42A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Algumas tarefas podem ser opcionais, e são denotadas pelo número sequencial seguido de uma expressão </w:t>
            </w:r>
            <w:r w:rsidRPr="009278A1">
              <w:rPr>
                <w:rFonts w:ascii="Arial" w:hAnsi="Arial" w:cs="Arial"/>
                <w:u w:val="single"/>
              </w:rPr>
              <w:t>entre colchetes</w:t>
            </w:r>
            <w:r w:rsidRPr="009278A1">
              <w:rPr>
                <w:rFonts w:ascii="Arial" w:hAnsi="Arial" w:cs="Arial"/>
              </w:rPr>
              <w:t> que define uma </w:t>
            </w:r>
            <w:r w:rsidRPr="009278A1">
              <w:rPr>
                <w:rFonts w:ascii="Arial" w:hAnsi="Arial" w:cs="Arial"/>
                <w:u w:val="single"/>
              </w:rPr>
              <w:t>condição</w:t>
            </w:r>
            <w:r w:rsidRPr="009278A1">
              <w:rPr>
                <w:rFonts w:ascii="Arial" w:hAnsi="Arial" w:cs="Arial"/>
              </w:rPr>
              <w:t> para execução da ação. Exemplo: 2. [</w:t>
            </w:r>
            <w:r w:rsidRPr="009278A1">
              <w:rPr>
                <w:rFonts w:ascii="Arial" w:hAnsi="Arial" w:cs="Arial"/>
                <w:u w:val="single"/>
              </w:rPr>
              <w:t>Forma de Pagamento não é em dinheiro</w:t>
            </w:r>
            <w:r w:rsidRPr="009278A1">
              <w:rPr>
                <w:rFonts w:ascii="Arial" w:hAnsi="Arial" w:cs="Arial"/>
              </w:rPr>
              <w:t xml:space="preserve">] Verificar a situação do crédito do cliente.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A511B6" w14:textId="77777777" w:rsidTr="002B1F13">
        <w:tc>
          <w:tcPr>
            <w:tcW w:w="2404" w:type="dxa"/>
            <w:vMerge/>
            <w:hideMark/>
          </w:tcPr>
          <w:p w14:paraId="1B217B2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7E4189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 xml:space="preserve"> Algumas tarefas podem ser executadas em paralelo, ou de forma concorrente, dentro da atividade, e são denotadas pelo mesmo número sequencial, seguido de uma letra. Exemplo: as ações 2.a e 2.b podem ser executadas em paralelo dentro da atividade logo após a ação 1.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588DF96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77777777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D313E"/>
    <w:rsid w:val="00245B8E"/>
    <w:rsid w:val="00293F85"/>
    <w:rsid w:val="002B1F13"/>
    <w:rsid w:val="00380536"/>
    <w:rsid w:val="003B6767"/>
    <w:rsid w:val="003C40B7"/>
    <w:rsid w:val="003C4BD4"/>
    <w:rsid w:val="003E4DB3"/>
    <w:rsid w:val="004159DD"/>
    <w:rsid w:val="00472332"/>
    <w:rsid w:val="0047271A"/>
    <w:rsid w:val="004B5934"/>
    <w:rsid w:val="005006A3"/>
    <w:rsid w:val="005121B2"/>
    <w:rsid w:val="00521283"/>
    <w:rsid w:val="00543FB5"/>
    <w:rsid w:val="005447BF"/>
    <w:rsid w:val="00552A74"/>
    <w:rsid w:val="00554360"/>
    <w:rsid w:val="005666CE"/>
    <w:rsid w:val="005D7EF7"/>
    <w:rsid w:val="006141B4"/>
    <w:rsid w:val="006C2F2D"/>
    <w:rsid w:val="007E2659"/>
    <w:rsid w:val="007E651A"/>
    <w:rsid w:val="00825C74"/>
    <w:rsid w:val="00877C04"/>
    <w:rsid w:val="008D222B"/>
    <w:rsid w:val="008D342B"/>
    <w:rsid w:val="008E0C79"/>
    <w:rsid w:val="009278A1"/>
    <w:rsid w:val="00994C58"/>
    <w:rsid w:val="00997B4B"/>
    <w:rsid w:val="009F1F5C"/>
    <w:rsid w:val="00AB6BB6"/>
    <w:rsid w:val="00AD76BA"/>
    <w:rsid w:val="00B70D28"/>
    <w:rsid w:val="00BF0B43"/>
    <w:rsid w:val="00D42235"/>
    <w:rsid w:val="00D85507"/>
    <w:rsid w:val="00D95CDD"/>
    <w:rsid w:val="00D95CF2"/>
    <w:rsid w:val="00E14128"/>
    <w:rsid w:val="00E5347C"/>
    <w:rsid w:val="00E7118D"/>
    <w:rsid w:val="00E73404"/>
    <w:rsid w:val="00E875FB"/>
    <w:rsid w:val="00EA374F"/>
    <w:rsid w:val="00EC566F"/>
    <w:rsid w:val="00F106BB"/>
    <w:rsid w:val="00F662DB"/>
    <w:rsid w:val="00F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table" w:styleId="TableGrid">
    <w:name w:val="Table Grid"/>
    <w:basedOn w:val="Table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5240</Words>
  <Characters>28299</Characters>
  <Application>Microsoft Office Word</Application>
  <DocSecurity>0</DocSecurity>
  <Lines>235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Exemplo:</vt:lpstr>
      <vt:lpstr>Exemplo:</vt:lpstr>
      <vt:lpstr/>
      <vt:lpstr/>
      <vt:lpstr/>
      <vt:lpstr>Modelo:</vt:lpstr>
    </vt:vector>
  </TitlesOfParts>
  <Company/>
  <LinksUpToDate>false</LinksUpToDate>
  <CharactersWithSpaces>33473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Leonardo Freitas</cp:lastModifiedBy>
  <cp:revision>28</cp:revision>
  <dcterms:created xsi:type="dcterms:W3CDTF">2015-04-28T22:19:00Z</dcterms:created>
  <dcterms:modified xsi:type="dcterms:W3CDTF">2015-05-01T08:30:00Z</dcterms:modified>
</cp:coreProperties>
</file>