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lang w:val="pt-BR"/>
        </w:rPr>
      </w:pPr>
      <w:bookmarkStart w:id="0" w:name="_GoBack"/>
      <w:bookmarkStart w:id="1" w:name="_GoBack"/>
      <w:bookmarkEnd w:id="1"/>
      <w:r>
        <w:rPr>
          <w:lang w:val="pt-BR"/>
        </w:rPr>
      </w:r>
    </w:p>
    <w:tbl>
      <w:tblPr>
        <w:tblW w:w="15427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25"/>
        <w:gridCol w:w="1700"/>
        <w:gridCol w:w="8791"/>
        <w:gridCol w:w="3410"/>
      </w:tblGrid>
      <w:tr>
        <w:trPr>
          <w:tblHeader w:val="true"/>
          <w:trHeight w:val="372" w:hRule="atLeast"/>
        </w:trPr>
        <w:tc>
          <w:tcPr>
            <w:tcW w:w="1542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Avaliadores do Processo: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pt-BR"/>
              </w:rPr>
              <w:t>Antonio Arlis Santos da Silva e Mateus Ribeiro Pimenta Nunes</w:t>
            </w:r>
          </w:p>
        </w:tc>
      </w:tr>
      <w:tr>
        <w:trPr>
          <w:tblHeader w:val="true"/>
          <w:trHeight w:val="372" w:hRule="atLeast"/>
        </w:trPr>
        <w:tc>
          <w:tcPr>
            <w:tcW w:w="1542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pt-BR"/>
              </w:rPr>
              <w:t>GPR – Gerência de Projetos</w:t>
            </w:r>
          </w:p>
        </w:tc>
      </w:tr>
      <w:tr>
        <w:trPr>
          <w:tblHeader w:val="true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REQUERIDO/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RESULTADO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GPR 3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Não há evidências que permitem assegurar que o modelo do ciclo de vida do projeto foi definido, indicando suas fases, as relações de sequência e interdependência entre elas.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GPR 5 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Os documentos apresentados como resultado não estão de acordo com a ordem temporal do projeto, ou seja, não há como garantir que as revisões/atualizações foram realizadas nos períodos estabelecidos.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O cronograma não estabelece as dependências entre as tarefas.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GPR 6 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Não há como garantir que as revisões/atualizações no documento de riscos foram realizadas nos períodos estabelecidos.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GPR 8 (Até o Nível E)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GPR 9 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Não há evidencias acerca de definição de proteção, regras de confidencialidade e edição, (segurança e sigilo) para os documentos.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GPR 12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Não há evidencias que permitem afirmar que todos os interessados tomaram conhecimento, se comprometeram ou se recomprometeram, quando necessário com o planejamento do projeto. 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GPR 13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Os artefatos não evidenciam o monitoramento acerca dos pontos definidos para este resultado (escopo, estimativas, orçamento, etc) e como consequência também não realizam comparações acerca do que foi planejado/realizado.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GPR 14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Os artefatos não evidenciam o monitoramento acerca dos pontos definidos para este resultado (recursos materiais, humanos) e como consequência também não realizam comparações acerca do que foi planejado/realizado.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GPR 15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Não há como garantir que as revisões/atualizações no documento de riscos, e consequentemente as atividades de monitoramento em relação aos riscos, foram realizadas nos períodos estabelecidos, uma vez que as mesmas podem ser facilmente editadas no documento.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AP2.1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Foi estabelecida uma política organizacional para o processo, porém não foi mantida. No projeto a evidências de alteração no plano geral para o projeto e há evidência de comunicação, nem de comprometimento com a equipe conforme definido na política organizacional.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RAP 5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As evidências de identificação e disponibilização dos recursos não humanos localizados no plano de configuração seção 6 não são relacionados na tabela de avaliação.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RAP 6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Não há evidências de comunicação sobre as responsabilidades para as partes interessadas.  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RAP 7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Não há evidência que durante a execução do projeto houve treinamento, quando necessário, de pessoal, nem capacitação/formação dos envolvidos no projeto.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RAP 7 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As evidencias de capacitação para função exercida por cada integrante da equipe localizadas no GPR – Processo seção 4 não é relacionada na planilha de avaliação.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RAP 8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Não há evidências do planejamento das comunicações entre as partes interessadas e membros da equipe/cliente nem de sua execução. (possui um link para um e-mail que o avaliador não possui acesso).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RAP 10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Fazer relacionamento para os documentos que apresentam os resultados esperados de forma direta. 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p>
      <w:pPr>
        <w:pStyle w:val="Normal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  <w:r>
        <w:br w:type="page"/>
      </w:r>
    </w:p>
    <w:p>
      <w:pPr>
        <w:pStyle w:val="Normal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tbl>
      <w:tblPr>
        <w:tblW w:w="15388" w:type="dxa"/>
        <w:jc w:val="left"/>
        <w:tblInd w:w="-11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28"/>
        <w:gridCol w:w="1134"/>
        <w:gridCol w:w="8991"/>
        <w:gridCol w:w="3634"/>
      </w:tblGrid>
      <w:tr>
        <w:trPr>
          <w:tblHeader w:val="true"/>
          <w:trHeight w:val="372" w:hRule="atLeast"/>
        </w:trPr>
        <w:tc>
          <w:tcPr>
            <w:tcW w:w="1538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Avaliadores do Processo: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Beatriz Nogueira e David Matheus (responsável pela avaliação da área de requisitos)</w:t>
            </w:r>
          </w:p>
        </w:tc>
      </w:tr>
      <w:tr>
        <w:trPr>
          <w:tblHeader w:val="true"/>
          <w:trHeight w:val="372" w:hRule="atLeast"/>
        </w:trPr>
        <w:tc>
          <w:tcPr>
            <w:tcW w:w="1538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pt-BR"/>
              </w:rPr>
              <w:t>GRE – Gerência de Requisitos</w:t>
            </w:r>
          </w:p>
        </w:tc>
      </w:tr>
      <w:tr>
        <w:trPr>
          <w:tblHeader w:val="true"/>
        </w:trPr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REQUERIDO/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RESULTADO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>
        <w:trPr/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GRE2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Não há evidências de comprometimento da equipe técnica com os requisitos especificados.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O documento de viabilidade se encontra inconsistente, pois foi feito o estudo de viabilidade que sugere duas alternativas: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2" w:name="_Toc466388476"/>
            <w:r>
              <w:rPr>
                <w:rFonts w:cs="Arial" w:ascii="Arial" w:hAnsi="Arial"/>
                <w:b/>
                <w:sz w:val="20"/>
                <w:szCs w:val="20"/>
              </w:rPr>
              <w:t>Alternativa 1:</w:t>
            </w:r>
            <w:bookmarkEnd w:id="2"/>
            <w:r>
              <w:rPr>
                <w:rFonts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Software mobile, a ser usado pelo atendente da prefeitura, pelo cidadão e pelo funcionário prestador de serviço, com uma versão web para o funcionário da prestadora de serviço que distribuirá as solicitações de serviço para os seus técnicos.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3" w:name="_Toc466388477"/>
            <w:r>
              <w:rPr>
                <w:rFonts w:cs="Arial" w:ascii="Arial" w:hAnsi="Arial"/>
                <w:b/>
                <w:sz w:val="20"/>
                <w:szCs w:val="20"/>
              </w:rPr>
              <w:t>Alternativa 2:</w:t>
            </w:r>
            <w:bookmarkEnd w:id="3"/>
            <w:r>
              <w:rPr>
                <w:rFonts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>Sistema web a ser acessado pelo cidadão, atendente da prefeitura, funcionários da prestadora de serviço e coordenadores do sistema para realizar todas as etapas do processo pelo qual passa a solicitação de serviço.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Os requisitos levantados não atendem nenhumas dessas alternativas:</w:t>
            </w:r>
          </w:p>
          <w:p>
            <w:pPr>
              <w:pStyle w:val="Normal"/>
              <w:jc w:val="both"/>
              <w:rPr>
                <w:sz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Software mobile, a ser usado pelo cidadão e pelo funcionário prestador de serviço, com uma versão web para coordenadores do sistema, atendente da prefeitura e para o funcionário da prestadora de serviço que distribuirá as solicitações de serviço para os seus técnicos. 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GRE4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Apesar do monitoramento ter sido realizado ainda foram encontradas algumas inconsistências nos documentos de requisitos:</w:t>
            </w:r>
          </w:p>
          <w:p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Na pergunta 15 da entrevista foi identificado: ”</w:t>
            </w:r>
            <w:r>
              <w:rPr>
                <w:rFonts w:cs="Arial" w:ascii="Arial" w:hAnsi="Arial"/>
                <w:i/>
                <w:sz w:val="20"/>
                <w:szCs w:val="20"/>
                <w:lang w:val="pt-BR"/>
              </w:rPr>
              <w:t xml:space="preserve">Potencial requisito futuro próximo: filtragem de solicitações duplicadas. ”, 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>porem isso não consta no documento de Especificação de requisito &gt;  4.Requisitos futuros.</w:t>
            </w:r>
          </w:p>
          <w:p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Na pergunta 25 da entrevista o Representante falou que a avaliação do cidadão teria nota de 1 a 10 com espaço para comentários, já o RF1-007 diz que essa avaliação será com notas de 1 a 5 com espaço para comentários.</w:t>
            </w:r>
          </w:p>
          <w:p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RF2-009 Faltou especificar que para rejeitar/cancelar uma solicitação é preciso ter espaço para justificar o motivo.</w:t>
            </w:r>
          </w:p>
          <w:p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RF2-011 Se é o atendente que tem acesso para atribuir uma solicitação a uma prestadora por que é o Coordenador que classifica  </w:t>
            </w:r>
            <w:r>
              <w:rPr>
                <w:rFonts w:cs="Arial" w:ascii="Arial" w:hAnsi="Arial"/>
                <w:sz w:val="20"/>
                <w:lang w:val="pt-BR"/>
              </w:rPr>
              <w:t>as solicitações de acordo com seu grau de prioridade?</w:t>
            </w:r>
          </w:p>
          <w:p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UC 011 Este caso de uso está com prioridade:</w:t>
            </w: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 xml:space="preserve"> ‘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>Importante’. Não seria “Essencial”, pois sem ele o cidadão não vai saber se o serviço foi de fato concluído?</w:t>
            </w:r>
          </w:p>
          <w:p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UC 014 “</w:t>
            </w: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Entradas e pré-condições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>: Avaliação de 1 a 5, comentário opcional” isso já faz parte da descrição do caso de uso, a entrada seria uma notificação informando o cidadão que ele possui uma avaliação de solicitação pendente.</w:t>
            </w:r>
          </w:p>
          <w:p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UC 021 Todos podem ter acesso ao relatório?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trHeight w:val="340" w:hRule="atLeast"/>
        </w:trPr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RAP3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Foi apresentado apenas a execução do projeto, mas não processo planejado para o projeto.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RAP6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Falta evidencias da comunicação das responsabilidades e autoridades definidas.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RAP10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Foi apresentado apenas o processo planejado para o projeto, mas não a sua execução.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  <w:r>
        <w:br w:type="page"/>
      </w:r>
    </w:p>
    <w:p>
      <w:pPr>
        <w:pStyle w:val="Normal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tbl>
      <w:tblPr>
        <w:tblW w:w="15427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82"/>
        <w:gridCol w:w="1461"/>
        <w:gridCol w:w="8665"/>
        <w:gridCol w:w="3818"/>
      </w:tblGrid>
      <w:tr>
        <w:trPr>
          <w:tblHeader w:val="true"/>
          <w:trHeight w:val="372" w:hRule="atLeast"/>
        </w:trPr>
        <w:tc>
          <w:tcPr>
            <w:tcW w:w="1542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Avaliadores do Processo: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pt-BR"/>
              </w:rPr>
              <w:t xml:space="preserve"> Igor Q. Silva e Keslley Lima</w:t>
            </w:r>
          </w:p>
        </w:tc>
      </w:tr>
      <w:tr>
        <w:trPr>
          <w:tblHeader w:val="true"/>
          <w:trHeight w:val="372" w:hRule="atLeast"/>
        </w:trPr>
        <w:tc>
          <w:tcPr>
            <w:tcW w:w="1542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pt-BR"/>
              </w:rPr>
              <w:t>GQA – Garantia da Qualidade</w:t>
            </w:r>
          </w:p>
        </w:tc>
      </w:tr>
      <w:tr>
        <w:trPr>
          <w:tblHeader w:val="true"/>
        </w:trPr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REQUERIDO/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RESULTADO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GQA1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Não há vínculo de documento que comprove que a avaliação foi efetivamente aplicada.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GQA2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No Plano de Garantia da Qualidade não está especificado de maneira clara e objetiva como o Processo e as atividades que foram executadas.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GQA2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Checklists parecem muito superficiais, faltou aprofundar mais na avaliação de cada documento.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GQA3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Há um item do checklist que foi atendido parcialmente, contudo não há evidências que comprovem que foi registrada a não-conformidade em algum lugar para ser devidamente tratada.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GQA3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O Plano de Qualidade não trata de como as não-conformidades serão tratadas, nem como serão comunicadas ou acompanhadas.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GQA4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Não há nenhum indício de que as não-conformidades foram comunicadas, ou ao menos registradas. 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GQA5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Nenhum dos documentos contempla assinaturas por parte do Gerente de Qualidade ou do Gerente de Projeto da empresa em questão.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  <w:r>
        <w:br w:type="page"/>
      </w:r>
    </w:p>
    <w:tbl>
      <w:tblPr>
        <w:tblW w:w="15462" w:type="dxa"/>
        <w:jc w:val="left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82"/>
        <w:gridCol w:w="1461"/>
        <w:gridCol w:w="8454"/>
        <w:gridCol w:w="4064"/>
      </w:tblGrid>
      <w:tr>
        <w:trPr>
          <w:tblHeader w:val="true"/>
          <w:trHeight w:val="372" w:hRule="atLeast"/>
        </w:trPr>
        <w:tc>
          <w:tcPr>
            <w:tcW w:w="1546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pageBreakBefore/>
              <w:ind w:left="-249" w:hanging="0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Avaliadores do Processo: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pt-BR"/>
              </w:rPr>
              <w:t>???</w:t>
            </w:r>
          </w:p>
        </w:tc>
      </w:tr>
      <w:tr>
        <w:trPr>
          <w:tblHeader w:val="true"/>
          <w:trHeight w:val="372" w:hRule="atLeast"/>
        </w:trPr>
        <w:tc>
          <w:tcPr>
            <w:tcW w:w="1546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pt-BR"/>
              </w:rPr>
              <w:t>GPP – Gerência de Portfólio de Projetos</w:t>
            </w:r>
          </w:p>
        </w:tc>
      </w:tr>
      <w:tr>
        <w:trPr>
          <w:tblHeader w:val="true"/>
        </w:trPr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REQUERIDO/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RESULTADO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4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GPP1</w:t>
            </w:r>
          </w:p>
        </w:tc>
        <w:tc>
          <w:tcPr>
            <w:tcW w:w="8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Não há evidências da análise, qualificação e priorização da entrada no portfólio dos projetos P1 e  P2</w:t>
            </w:r>
          </w:p>
        </w:tc>
        <w:tc>
          <w:tcPr>
            <w:tcW w:w="4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Requerido 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GPP4</w:t>
            </w:r>
          </w:p>
        </w:tc>
        <w:tc>
          <w:tcPr>
            <w:tcW w:w="8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Não há evidências de que exista uma periodicidade estabelecida para monitoramento do GPP.</w:t>
            </w:r>
          </w:p>
        </w:tc>
        <w:tc>
          <w:tcPr>
            <w:tcW w:w="4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Requerido 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GPP4</w:t>
            </w:r>
          </w:p>
        </w:tc>
        <w:tc>
          <w:tcPr>
            <w:tcW w:w="8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Os critérios utilizados para entrada de um projeto no portfólio é diferente dos critérios adotados para sua manutenção no portfólio</w:t>
            </w:r>
          </w:p>
        </w:tc>
        <w:tc>
          <w:tcPr>
            <w:tcW w:w="4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Requerido 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GPP5</w:t>
            </w:r>
          </w:p>
        </w:tc>
        <w:tc>
          <w:tcPr>
            <w:tcW w:w="8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O projeto P1 foi paralisado em 01/12/2013, mas não aparece o momento de reinício do projeto na planilha do Portfólio </w:t>
            </w:r>
          </w:p>
        </w:tc>
        <w:tc>
          <w:tcPr>
            <w:tcW w:w="4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GPP6</w:t>
            </w:r>
          </w:p>
        </w:tc>
        <w:tc>
          <w:tcPr>
            <w:tcW w:w="8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Os critérios adotados para paralisação do projeto P1, não são os mesmos para análise e definição na entrada do Portfólio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O monitoramento não está legal!</w:t>
            </w:r>
          </w:p>
        </w:tc>
        <w:tc>
          <w:tcPr>
            <w:tcW w:w="4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GPP7</w:t>
            </w:r>
          </w:p>
        </w:tc>
        <w:tc>
          <w:tcPr>
            <w:tcW w:w="8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Não está evidência da ativação do projeto P1 novamente no Portfólio</w:t>
            </w:r>
          </w:p>
        </w:tc>
        <w:tc>
          <w:tcPr>
            <w:tcW w:w="4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Requerido 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RAP10</w:t>
            </w:r>
          </w:p>
        </w:tc>
        <w:tc>
          <w:tcPr>
            <w:tcW w:w="8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Não há evidências de que o processo GPP foi avaliado.</w:t>
            </w:r>
          </w:p>
        </w:tc>
        <w:tc>
          <w:tcPr>
            <w:tcW w:w="4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  <w:r>
        <w:br w:type="page"/>
      </w:r>
    </w:p>
    <w:tbl>
      <w:tblPr>
        <w:tblW w:w="15036" w:type="dxa"/>
        <w:jc w:val="left"/>
        <w:tblInd w:w="2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82"/>
        <w:gridCol w:w="1462"/>
        <w:gridCol w:w="8101"/>
        <w:gridCol w:w="3990"/>
      </w:tblGrid>
      <w:tr>
        <w:trPr>
          <w:tblHeader w:val="true"/>
          <w:trHeight w:val="372" w:hRule="atLeast"/>
        </w:trPr>
        <w:tc>
          <w:tcPr>
            <w:tcW w:w="150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pageBreakBefore/>
              <w:ind w:left="-249" w:hanging="0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AAvaliador do Processo: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pt-BR"/>
              </w:rPr>
              <w:t>???</w:t>
            </w:r>
          </w:p>
        </w:tc>
      </w:tr>
      <w:tr>
        <w:trPr>
          <w:tblHeader w:val="true"/>
          <w:trHeight w:val="372" w:hRule="atLeast"/>
        </w:trPr>
        <w:tc>
          <w:tcPr>
            <w:tcW w:w="150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pt-BR"/>
              </w:rPr>
              <w:t>MED – Medição</w:t>
            </w:r>
          </w:p>
        </w:tc>
      </w:tr>
      <w:tr>
        <w:trPr>
          <w:tblHeader w:val="true"/>
        </w:trPr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REQUERIDO/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RESULTADO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MED4 e 5</w:t>
            </w:r>
          </w:p>
        </w:tc>
        <w:tc>
          <w:tcPr>
            <w:tcW w:w="8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O indicador IND1  está sendo calculado de forma diferente do que está escrito na sua descrição.</w:t>
            </w:r>
          </w:p>
        </w:tc>
        <w:tc>
          <w:tcPr>
            <w:tcW w:w="3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MED4</w:t>
            </w:r>
          </w:p>
        </w:tc>
        <w:tc>
          <w:tcPr>
            <w:tcW w:w="8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Não foram definidos os procedimentos de coleta e análise dos indicadores.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3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  <w:r>
        <w:br w:type="page"/>
      </w:r>
    </w:p>
    <w:p>
      <w:pPr>
        <w:pStyle w:val="Normal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tbl>
      <w:tblPr>
        <w:tblW w:w="15036" w:type="dxa"/>
        <w:jc w:val="left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82"/>
        <w:gridCol w:w="1462"/>
        <w:gridCol w:w="7701"/>
        <w:gridCol w:w="4390"/>
      </w:tblGrid>
      <w:tr>
        <w:trPr>
          <w:tblHeader w:val="true"/>
          <w:trHeight w:val="372" w:hRule="atLeast"/>
        </w:trPr>
        <w:tc>
          <w:tcPr>
            <w:tcW w:w="150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left="-249" w:hanging="0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AAvaliador do Processo: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pt-BR"/>
              </w:rPr>
              <w:t>????</w:t>
            </w:r>
          </w:p>
        </w:tc>
      </w:tr>
      <w:tr>
        <w:trPr>
          <w:tblHeader w:val="true"/>
          <w:trHeight w:val="372" w:hRule="atLeast"/>
        </w:trPr>
        <w:tc>
          <w:tcPr>
            <w:tcW w:w="150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pt-BR"/>
              </w:rPr>
              <w:t>GCO -  Gerência de Configuração</w:t>
            </w:r>
          </w:p>
        </w:tc>
      </w:tr>
      <w:tr>
        <w:trPr>
          <w:tblHeader w:val="true"/>
        </w:trPr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REQUERIDO/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RESULTADO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7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GCO1</w:t>
            </w:r>
          </w:p>
        </w:tc>
        <w:tc>
          <w:tcPr>
            <w:tcW w:w="7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Há itens de configuração planejado com extensão .WAR e na baseline ele está registrado como .EXE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GCO3</w:t>
            </w:r>
          </w:p>
        </w:tc>
        <w:tc>
          <w:tcPr>
            <w:tcW w:w="7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As baselines especificadas no plano de Gerência de Configuração estão divergentes dos nomes estabelecidos no cronograma do projeto.  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  <w:r>
        <w:br w:type="page"/>
      </w:r>
    </w:p>
    <w:p>
      <w:pPr>
        <w:pStyle w:val="Normal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tbl>
      <w:tblPr>
        <w:tblW w:w="15036" w:type="dxa"/>
        <w:jc w:val="left"/>
        <w:tblInd w:w="2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82"/>
        <w:gridCol w:w="1462"/>
        <w:gridCol w:w="7800"/>
        <w:gridCol w:w="4291"/>
      </w:tblGrid>
      <w:tr>
        <w:trPr>
          <w:tblHeader w:val="true"/>
          <w:trHeight w:val="372" w:hRule="atLeast"/>
        </w:trPr>
        <w:tc>
          <w:tcPr>
            <w:tcW w:w="150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left="-249" w:hanging="0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AAvaliador do Processo: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pt-BR"/>
              </w:rPr>
              <w:t>????</w:t>
            </w:r>
          </w:p>
        </w:tc>
      </w:tr>
      <w:tr>
        <w:trPr>
          <w:tblHeader w:val="true"/>
          <w:trHeight w:val="372" w:hRule="atLeast"/>
        </w:trPr>
        <w:tc>
          <w:tcPr>
            <w:tcW w:w="150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pt-BR"/>
              </w:rPr>
              <w:t>Todos os processos</w:t>
            </w:r>
          </w:p>
        </w:tc>
      </w:tr>
      <w:tr>
        <w:trPr>
          <w:tblHeader w:val="true"/>
        </w:trPr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REQUERIDO/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RESULTADO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7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4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>
        <w:trPr/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Melhoria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Todos os Projetos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RAP9</w:t>
            </w:r>
          </w:p>
        </w:tc>
        <w:tc>
          <w:tcPr>
            <w:tcW w:w="7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Embora as comunicações sejam realizadas, nem todas são armazenas juntas na pasta COM como .PDF</w:t>
            </w:r>
          </w:p>
        </w:tc>
        <w:tc>
          <w:tcPr>
            <w:tcW w:w="4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720" w:right="720" w:header="709" w:top="766" w:footer="134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>
        <w:rFonts w:cs="Arial" w:ascii="Arial" w:hAnsi="Arial"/>
        <w:sz w:val="20"/>
        <w:szCs w:val="20"/>
        <w:lang w:val="pt-BR"/>
      </w:rPr>
      <w:t>Assinaturas</w:t>
      <w:tab/>
      <w:tab/>
      <w:tab/>
      <w:tab/>
      <w:tab/>
      <w:tab/>
      <w:tab/>
      <w:tab/>
      <w:tab/>
    </w:r>
  </w:p>
  <w:p>
    <w:pPr>
      <w:pStyle w:val="Rodap"/>
      <w:rPr>
        <w:rFonts w:ascii="Arial" w:hAnsi="Arial" w:cs="Arial"/>
        <w:sz w:val="20"/>
        <w:szCs w:val="20"/>
        <w:lang w:val="pt-BR"/>
      </w:rPr>
    </w:pPr>
    <w:r>
      <w:rPr>
        <w:rFonts w:cs="Arial" w:ascii="Arial" w:hAnsi="Arial"/>
        <w:sz w:val="20"/>
        <w:szCs w:val="20"/>
        <w:lang w:val="pt-BR"/>
      </w:rPr>
    </w:r>
  </w:p>
  <w:p>
    <w:pPr>
      <w:pStyle w:val="Rodap"/>
      <w:rPr/>
    </w:pPr>
    <w:r>
      <w:rPr>
        <w:rFonts w:cs="Arial" w:ascii="Arial" w:hAnsi="Arial"/>
        <w:sz w:val="20"/>
        <w:szCs w:val="20"/>
        <w:lang w:val="pt-BR"/>
      </w:rPr>
      <w:t>__________________</w:t>
      <w:tab/>
      <w:t xml:space="preserve">_             </w:t>
    </w:r>
  </w:p>
  <w:p>
    <w:pPr>
      <w:pStyle w:val="Rodap"/>
      <w:jc w:val="center"/>
      <w:rPr/>
    </w:pPr>
    <w:r>
      <w:rPr>
        <w:rFonts w:cs="Arial" w:ascii="Arial" w:hAnsi="Arial"/>
        <w:sz w:val="20"/>
        <w:szCs w:val="20"/>
        <w:lang w:val="pt-BR"/>
      </w:rPr>
      <w:t xml:space="preserve">pág. </w:t>
    </w:r>
    <w:r>
      <w:rPr>
        <w:rFonts w:cs="Arial" w:ascii="Arial" w:hAnsi="Arial"/>
        <w:sz w:val="20"/>
        <w:szCs w:val="20"/>
        <w:lang w:val="pt-BR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>
        <w:rStyle w:val="Pagenumber"/>
        <w:rFonts w:cs="Arial" w:ascii="Arial" w:hAnsi="Arial"/>
        <w:sz w:val="20"/>
        <w:szCs w:val="20"/>
      </w:rPr>
      <w:t>/</w:t>
    </w:r>
    <w:r>
      <w:rPr>
        <w:rStyle w:val="Pagenumber"/>
        <w:rFonts w:cs="Arial" w:ascii="Arial" w:hAnsi="Arial"/>
        <w:sz w:val="20"/>
        <w:szCs w:val="20"/>
      </w:rPr>
      <w:fldChar w:fldCharType="begin"/>
    </w:r>
    <w:r>
      <w:instrText> NUMPAGES </w:instrText>
    </w:r>
    <w:r>
      <w:fldChar w:fldCharType="separate"/>
    </w:r>
    <w:r>
      <w:t>9</w:t>
    </w:r>
    <w:r>
      <w:fldChar w:fldCharType="end"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drawing>
        <wp:anchor behindDoc="1" distT="0" distB="0" distL="114935" distR="114935" simplePos="0" locked="0" layoutInCell="1" allowOverlap="1" relativeHeight="10">
          <wp:simplePos x="0" y="0"/>
          <wp:positionH relativeFrom="column">
            <wp:posOffset>8512175</wp:posOffset>
          </wp:positionH>
          <wp:positionV relativeFrom="paragraph">
            <wp:posOffset>-235585</wp:posOffset>
          </wp:positionV>
          <wp:extent cx="1066165" cy="685165"/>
          <wp:effectExtent l="0" t="0" r="0" b="0"/>
          <wp:wrapNone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6165" cy="685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lang w:val="pt-BR"/>
      </w:rPr>
      <w:t xml:space="preserve"> </w:t>
    </w:r>
    <w:r>
      <w:rPr>
        <w:rFonts w:eastAsia="Arial" w:cs="Arial" w:ascii="Arial" w:hAnsi="Arial"/>
        <w:lang w:val="pt-BR"/>
      </w:rPr>
      <w:t xml:space="preserve">                          </w:t>
    </w:r>
    <w:r>
      <w:rPr>
        <w:rFonts w:cs="Arial" w:ascii="Arial" w:hAnsi="Arial"/>
        <w:b/>
        <w:sz w:val="28"/>
        <w:szCs w:val="28"/>
        <w:lang w:val="pt-BR"/>
      </w:rPr>
      <w:t>Relatório de Avaliação</w:t>
    </w:r>
  </w:p>
  <w:p>
    <w:pPr>
      <w:pStyle w:val="Normal"/>
      <w:rPr>
        <w:rFonts w:ascii="Arial" w:hAnsi="Arial" w:cs="Arial"/>
        <w:color w:val="0000FF"/>
        <w:lang w:val="pt-BR"/>
      </w:rPr>
    </w:pPr>
    <w:r>
      <w:rPr>
        <w:rFonts w:cs="Arial" w:ascii="Arial" w:hAnsi="Arial"/>
        <w:b/>
        <w:lang w:val="pt-BR"/>
      </w:rPr>
      <w:t xml:space="preserve">Avaliador: </w:t>
    </w:r>
    <w:r>
      <w:rPr>
        <w:rFonts w:cs="Arial" w:ascii="Arial" w:hAnsi="Arial"/>
        <w:color w:val="FF0000"/>
        <w:lang w:val="pt-BR"/>
      </w:rPr>
      <w:t>Grupo02</w:t>
    </w:r>
    <w:r>
      <w:rPr>
        <w:rFonts w:cs="Arial" w:ascii="Arial" w:hAnsi="Arial"/>
        <w:b/>
        <w:lang w:val="pt-BR"/>
      </w:rPr>
      <w:t xml:space="preserve">                Avaliado: </w:t>
    </w:r>
    <w:r>
      <w:rPr>
        <w:rFonts w:cs="Arial" w:ascii="Arial" w:hAnsi="Arial"/>
        <w:color w:val="FF0000"/>
        <w:lang w:val="pt-BR"/>
      </w:rPr>
      <w:t>Grupo01</w:t>
    </w:r>
    <w:r>
      <w:rPr>
        <w:rFonts w:cs="Arial" w:ascii="Arial" w:hAnsi="Arial"/>
        <w:b/>
        <w:lang w:val="pt-BR"/>
      </w:rPr>
      <w:tab/>
      <w:tab/>
      <w:t xml:space="preserve">          Data:</w:t>
    </w:r>
    <w:r>
      <w:rPr>
        <w:rFonts w:cs="Arial" w:ascii="Arial" w:hAnsi="Arial"/>
        <w:lang w:val="pt-BR"/>
      </w:rPr>
      <w:t xml:space="preserve"> </w:t>
    </w:r>
    <w:r>
      <w:rPr>
        <w:rFonts w:cs="Arial" w:ascii="Arial" w:hAnsi="Arial"/>
        <w:color w:val="0000FF"/>
        <w:lang w:val="pt-BR"/>
      </w:rPr>
      <w:t>19/11/2016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Batang" w:cs="Times New Roman"/>
      <w:color w:val="00000A"/>
      <w:sz w:val="24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Fuentedeprrafopredeter" w:customStyle="1">
    <w:name w:val="Fuente de párrafo predeter."/>
    <w:qFormat/>
    <w:rPr/>
  </w:style>
  <w:style w:type="character" w:styleId="TextodegloboCar" w:customStyle="1">
    <w:name w:val="Texto de globo Car"/>
    <w:qFormat/>
    <w:rPr>
      <w:rFonts w:ascii="Tahoma" w:hAnsi="Tahoma" w:cs="Tahoma"/>
      <w:sz w:val="16"/>
      <w:szCs w:val="16"/>
      <w:lang w:val="en-US" w:eastAsia="ko-KR"/>
    </w:rPr>
  </w:style>
  <w:style w:type="character" w:styleId="Refdecomentario" w:customStyle="1">
    <w:name w:val="Ref. de comentario"/>
    <w:qFormat/>
    <w:rPr>
      <w:sz w:val="16"/>
      <w:szCs w:val="16"/>
    </w:rPr>
  </w:style>
  <w:style w:type="character" w:styleId="TextocomentarioCar" w:customStyle="1">
    <w:name w:val="Texto comentario Car"/>
    <w:qFormat/>
    <w:rPr>
      <w:lang w:val="en-US" w:eastAsia="ko-KR"/>
    </w:rPr>
  </w:style>
  <w:style w:type="character" w:styleId="AsuntodelcomentarioCar" w:customStyle="1">
    <w:name w:val="Asunto del comentario Car"/>
    <w:qFormat/>
    <w:rPr>
      <w:b/>
      <w:bCs/>
      <w:lang w:val="en-US" w:eastAsia="ko-KR"/>
    </w:rPr>
  </w:style>
  <w:style w:type="character" w:styleId="Pagenumber">
    <w:name w:val="page number"/>
    <w:basedOn w:val="Fuentedeprrafopredeter"/>
    <w:qFormat/>
    <w:rPr/>
  </w:style>
  <w:style w:type="character" w:styleId="EncabezadoCar" w:customStyle="1">
    <w:name w:val="Encabezado Car"/>
    <w:qFormat/>
    <w:rPr>
      <w:sz w:val="24"/>
      <w:szCs w:val="24"/>
      <w:lang w:val="en-US" w:eastAsia="ko-KR"/>
    </w:rPr>
  </w:style>
  <w:style w:type="character" w:styleId="ListLabel1">
    <w:name w:val="ListLabel 1"/>
    <w:qFormat/>
    <w:rPr>
      <w:rFonts w:ascii="Arial" w:hAnsi="Arial" w:eastAsia="OpenSymbol" w:cs="OpenSymbol"/>
      <w:sz w:val="20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ascii="Arial" w:hAnsi="Arial" w:cs="OpenSymbol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extodeglobo" w:customStyle="1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Textocomentario" w:customStyle="1">
    <w:name w:val="Texto comentario"/>
    <w:basedOn w:val="Normal"/>
    <w:qFormat/>
    <w:pPr/>
    <w:rPr>
      <w:sz w:val="20"/>
      <w:szCs w:val="20"/>
    </w:rPr>
  </w:style>
  <w:style w:type="paragraph" w:styleId="Asuntodelcomentario" w:customStyle="1">
    <w:name w:val="Asunto del comentario"/>
    <w:basedOn w:val="Textocomentario"/>
    <w:qFormat/>
    <w:pPr/>
    <w:rPr>
      <w:b/>
      <w:bCs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Standard" w:customStyle="1">
    <w:name w:val="Standard"/>
    <w:qFormat/>
    <w:rsid w:val="00cc4bab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Batang, 바탕" w:cs="Times New Roman"/>
      <w:color w:val="00000A"/>
      <w:sz w:val="24"/>
      <w:szCs w:val="24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LibreOffice/5.2.2.2$Windows_X86_64 LibreOffice_project/8f96e87c890bf8fa77463cd4b640a2312823f3ad</Application>
  <Pages>9</Pages>
  <Words>1371</Words>
  <Characters>7811</Characters>
  <CharactersWithSpaces>9084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2016-11-21T00:43:00Z</dcterms:created>
  <dc:creator>Cristina Filipak Machado</dc:creator>
  <dc:description>Elaborado por Cristina, revisto e aceito por Pecegueiro</dc:description>
  <cp:keywords>Avaliacao MPS inicial</cp:keywords>
  <dc:language>pt-BR</dc:language>
  <cp:lastModifiedBy/>
  <cp:lastPrinted>2009-02-28T11:36:00Z</cp:lastPrinted>
  <dcterms:modified xsi:type="dcterms:W3CDTF">2016-11-22T03:11:21Z</dcterms:modified>
  <cp:revision>5</cp:revision>
  <dc:subject>Avaliacao MPS</dc:subject>
  <dc:title>Relatorio de Avaliacao Inicial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