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834CCF" w:rsidP="32834CCF" w:rsidRDefault="32834CCF" w14:noSpellErr="1" w14:paraId="4B279F13" w14:textId="5548075D">
      <w:pPr>
        <w:jc w:val="center"/>
      </w:pPr>
      <w:r w:rsidRPr="32834CCF" w:rsidR="32834CCF">
        <w:rPr>
          <w:rFonts w:ascii="Arial" w:hAnsi="Arial" w:eastAsia="Arial" w:cs="Arial"/>
          <w:b w:val="1"/>
          <w:bCs w:val="1"/>
          <w:sz w:val="28"/>
          <w:szCs w:val="28"/>
        </w:rPr>
        <w:t>Plano de Gerenciamento dos Custos</w:t>
      </w:r>
    </w:p>
    <w:p w:rsidR="32834CCF" w:rsidP="32834CCF" w:rsidRDefault="32834CCF" w14:noSpellErr="1" w14:paraId="64EF8E69" w14:textId="11E9DC21">
      <w:pPr>
        <w:pStyle w:val="Heading3"/>
        <w:rPr>
          <w:rFonts w:ascii="Arial" w:hAnsi="Arial" w:eastAsia="Arial" w:cs="Arial"/>
          <w:b w:val="1"/>
          <w:bCs w:val="1"/>
          <w:color w:val="24292E"/>
          <w:sz w:val="24"/>
          <w:szCs w:val="24"/>
        </w:rPr>
      </w:pPr>
      <w:r w:rsidRPr="32834CCF" w:rsidR="32834CC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Histórico de Revisão</w:t>
      </w:r>
    </w:p>
    <w:p w:rsidR="32834CCF" w:rsidP="32834CCF" w:rsidRDefault="32834CCF" w14:noSpellErr="1" w14:paraId="634574C7" w14:textId="043070AB">
      <w:pPr>
        <w:pStyle w:val="Normal"/>
        <w:rPr>
          <w:rFonts w:ascii="Arial" w:hAnsi="Arial" w:eastAsia="Arial" w:cs="Arial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32834CCF" w:rsidTr="116AC387" w14:paraId="71233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7EAB9510" w14:textId="7475FEF8" w14:noSpellErr="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Autor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6E7E005E" w14:textId="686C2D8E" w14:noSpellErr="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Descrição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569F54E2" w14:textId="7C5C4A64" w14:noSpellErr="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Data</w:t>
            </w:r>
          </w:p>
        </w:tc>
      </w:tr>
      <w:tr w:rsidR="32834CCF" w:rsidTr="116AC387" w14:paraId="213EE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116AC387" w:rsidRDefault="32834CCF" w14:paraId="5AA17B91" w14:textId="69C5A4CC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116AC387" w:rsidR="116AC38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Keslley</w:t>
            </w:r>
            <w:proofErr w:type="spellEnd"/>
            <w:r w:rsidRPr="116AC387" w:rsidR="116AC38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Lima e Beatriz Nogueira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59E9DF55" w14:textId="28644F36" w14:noSpellErr="1">
            <w:pPr>
              <w:rPr>
                <w:rFonts w:ascii="Arial" w:hAnsi="Arial" w:eastAsia="Arial" w:cs="Arial"/>
                <w:b w:val="0"/>
                <w:bCs w:val="0"/>
                <w:noProof w:val="0"/>
                <w:color w:val="24292E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24292E"/>
                <w:sz w:val="24"/>
                <w:szCs w:val="24"/>
                <w:lang w:val="pt-BR"/>
              </w:rPr>
              <w:t>Definição do Plano de Gerenciamento dos Custos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34DC78B5" w14:textId="42A13D93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32834CCF" w:rsidP="6DE7E947" w:rsidRDefault="32834CCF" w14:paraId="5EC131C2" w14:textId="624BF9DE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22/05/2017</w:t>
            </w:r>
          </w:p>
        </w:tc>
      </w:tr>
      <w:tr w:rsidR="32834CCF" w:rsidTr="116AC387" w14:paraId="6C4F1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116AC387" w:rsidRDefault="32834CCF" w14:paraId="789F0D1E" w14:textId="0B843695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116AC387" w:rsidR="116AC38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Keslley</w:t>
            </w:r>
            <w:proofErr w:type="spellEnd"/>
            <w:r w:rsidRPr="116AC387" w:rsidR="116AC38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Lima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3BFD59C6" w14:textId="40D2E119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escrição dos tópicos 1 e 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2411002C" w14:textId="24EF48D7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24/05/2017</w:t>
            </w:r>
          </w:p>
        </w:tc>
      </w:tr>
      <w:tr w:rsidR="32834CCF" w:rsidTr="116AC387" w14:paraId="02C3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4E63A294" w14:textId="1C34783F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Beatriz Nogueira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5B104C2D" w14:noSpellErr="1" w14:textId="744C6F9D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Descrição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dos tópico 3 e 4, Inserir BPMN no tópicos 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2834CCF" w:rsidP="6DE7E947" w:rsidRDefault="32834CCF" w14:paraId="1FDA6733" w14:noSpellErr="1" w14:textId="0CD28EDE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25/05/2017</w:t>
            </w:r>
          </w:p>
        </w:tc>
      </w:tr>
    </w:tbl>
    <w:p w:rsidR="32834CCF" w:rsidP="6DE7E947" w:rsidRDefault="32834CCF" w14:paraId="56223B69" w14:textId="210449BE" w14:noSpellErr="1">
      <w:pPr>
        <w:spacing w:line="285" w:lineRule="exact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</w:pPr>
    </w:p>
    <w:p w:rsidR="32834CCF" w:rsidP="6DE7E947" w:rsidRDefault="32834CCF" w14:paraId="7A22976F" w14:textId="2F70043C" w14:noSpellErr="1">
      <w:pPr>
        <w:spacing w:line="285" w:lineRule="exact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1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 xml:space="preserve">.Objetivo do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Plano de G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 xml:space="preserve">erenciamento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dos custos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w:rsidR="32834CCF" w:rsidP="6DE7E947" w:rsidRDefault="32834CCF" w14:paraId="4F8CF3B1" w14:textId="5BEA86AF" w14:noSpellErr="1">
      <w:pPr>
        <w:spacing w:line="285" w:lineRule="exact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Esse documento tem como objetivo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descrever a forma que os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custos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do projeto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serão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planejados, organizados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controlados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, definindo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detalhes dos processos, como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processos envolvidos em planejamento, estimativas, orçamentos, financiamentos, gerenciamento e controle dos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custos e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ferramentas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usadas. O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plano de Gerenciamento dos Custos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serv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guia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a equipe durante todo o projeto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as questões relacionadas a custos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2834CCF" w:rsidP="6DE7E947" w:rsidRDefault="32834CCF" w14:paraId="14EF833E" w14:textId="6E47E0ED" w14:noSpellErr="1">
      <w:pPr>
        <w:pStyle w:val="Normal"/>
        <w:spacing w:line="285" w:lineRule="exact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.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 xml:space="preserve">Métodos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 xml:space="preserve">de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g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 xml:space="preserve">erenciamento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pt-BR"/>
        </w:rPr>
        <w:t>dos custos</w:t>
      </w:r>
    </w:p>
    <w:p w:rsidR="32834CCF" w:rsidP="6DE7E947" w:rsidRDefault="32834CCF" w14:paraId="42F87269" w14:textId="71421274" w14:noSpellErr="1">
      <w:pPr>
        <w:pStyle w:val="Normal"/>
        <w:spacing w:line="285" w:lineRule="exact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O processo de gerenciamento dos custos tem como base os processos de estimativas de custos, determinação do orç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amento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e controle de custos, esses três processes serão definidos e detalhes nos tópicos abaixo.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Plano de gerenciamento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dos custos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d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esenvolvido e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aprov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d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o durante a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fase de planejamento do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projeto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orientar a equipe do projeto sobre os fatores relacionados aos custos, fatores esses que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inter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ferem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diretamente no projeto, portanto é de fundamental importância que  esse documento contemple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principais informações para o projeto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 esteja sempre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atualizado.</w:t>
      </w:r>
    </w:p>
    <w:p w:rsidR="32834CCF" w:rsidP="6DE7E947" w:rsidRDefault="32834CCF" w14:paraId="417B2D98" w14:textId="7B169339" w14:noSpellErr="1">
      <w:pPr>
        <w:pStyle w:val="Normal"/>
        <w:spacing w:line="285" w:lineRule="exact"/>
        <w:ind w:firstLine="708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2.1 Estimativa de Custos</w:t>
      </w:r>
    </w:p>
    <w:p w:rsidR="32834CCF" w:rsidP="6DE7E947" w:rsidRDefault="32834CCF" w14:paraId="271BC984" w14:textId="0AE6CD3C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processo de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estimativa de custos é o processo de desenvolvimento dos recursos monetários necessários para executar as atividades do projeto. O principal benefício deste processo é a definição dos custos exigidos para concluir os trabalhos do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projeto. Essas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estimativas são baseadas e definidas pelas informações contidas em um determinado momento,  necessitando assim realizar análise em outros momentos para ajustes ou incrementos. O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 custos são estimativas para todos os recursos que serão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utilizados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projeto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es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timativa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essa que é uma avaliação quantitativa dos custos prováveis dos recursos necessários para completar a atividade. </w:t>
      </w:r>
    </w:p>
    <w:p w:rsidR="32834CCF" w:rsidP="6DE7E947" w:rsidRDefault="32834CCF" w14:paraId="4C073740" w14:textId="2B470530" w14:noSpellErr="1">
      <w:pPr>
        <w:pStyle w:val="Normal"/>
        <w:ind w:left="708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2.1.1 </w:t>
      </w:r>
      <w:r w:rsidRPr="6DE7E947" w:rsidR="6DE7E9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Processo e atividades</w:t>
      </w:r>
    </w:p>
    <w:p w:rsidR="32834CCF" w:rsidP="6DE7E947" w:rsidRDefault="32834CCF" w14:paraId="5BC481D2" w14:textId="61BA1B94" w14:noSpellErr="1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>
        <w:drawing>
          <wp:inline wp14:editId="33DBC969" wp14:anchorId="743400A9">
            <wp:extent cx="5162552" cy="2215594"/>
            <wp:effectExtent l="0" t="0" r="0" b="0"/>
            <wp:docPr id="478033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fb86fcabb54c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2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34CCF" w:rsidP="6DE7E947" w:rsidRDefault="32834CCF" w14:paraId="1E42C343" w14:textId="48F5C2C1" w14:noSpellErr="1">
      <w:pPr>
        <w:pStyle w:val="Normal"/>
        <w:ind w:left="708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2.1.2 </w:t>
      </w:r>
      <w:r w:rsidRPr="6DE7E947" w:rsidR="6DE7E9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Ferramentas e </w:t>
      </w:r>
      <w:r w:rsidRPr="6DE7E947" w:rsidR="6DE7E9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</w:t>
      </w:r>
      <w:r w:rsidRPr="6DE7E947" w:rsidR="6DE7E9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écnicas</w:t>
      </w:r>
    </w:p>
    <w:p w:rsidR="32834CCF" w:rsidP="6DE7E947" w:rsidRDefault="32834CCF" w14:paraId="78417A25" w14:textId="0247168A" w14:noSpellErr="1">
      <w:pPr>
        <w:pStyle w:val="Normal"/>
        <w:ind w:left="1416" w:firstLine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Para o projeto "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Acert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" as seguintes técnicas de definição de custos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serão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 usadas:</w:t>
      </w:r>
    </w:p>
    <w:p w:rsidR="32834CCF" w:rsidP="6DE7E947" w:rsidRDefault="32834CCF" w14:paraId="17E508E9" w14:textId="065DC7B0" w14:noSpellErr="1">
      <w:pPr>
        <w:pStyle w:val="ListParagraph"/>
        <w:numPr>
          <w:ilvl w:val="2"/>
          <w:numId w:val="2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Estimativas de três pontos</w:t>
      </w:r>
    </w:p>
    <w:p w:rsidR="32834CCF" w:rsidP="6DE7E947" w:rsidRDefault="32834CCF" w14:paraId="3CFC70AA" w14:textId="7F9D3C89" w14:noSpellErr="1">
      <w:pPr>
        <w:pStyle w:val="Normal"/>
        <w:ind w:left="1800" w:firstLine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É uma técnica onde é feito a estimativa de custos em 3 perspectivas diferentes, que são:</w:t>
      </w:r>
    </w:p>
    <w:p w:rsidR="32834CCF" w:rsidP="6DE7E947" w:rsidRDefault="32834CCF" w14:paraId="38FEE143" w14:textId="28B382E2" w14:noSpellErr="1">
      <w:pPr>
        <w:pStyle w:val="Normal"/>
        <w:ind w:left="252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• Mais provável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(CMP)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: Onde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custo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da atividade, baseado num esforço de avaliação realista para o trabalho necessário e quaisquer outros gastos previstos.</w:t>
      </w:r>
    </w:p>
    <w:p w:rsidR="32834CCF" w:rsidP="6DE7E947" w:rsidRDefault="32834CCF" w14:paraId="2364C6BC" w14:textId="20C4E8A7" w14:noSpellErr="1">
      <w:pPr>
        <w:pStyle w:val="Normal"/>
        <w:ind w:left="252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• Otimista (CO): Onde 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da atividade são baseados na análise do melhor cenário para a atividade. </w:t>
      </w:r>
    </w:p>
    <w:p w:rsidR="32834CCF" w:rsidP="6DE7E947" w:rsidRDefault="32834CCF" w14:paraId="45BFEE3B" w14:textId="09DB5D09" w14:noSpellErr="1">
      <w:pPr>
        <w:pStyle w:val="Normal"/>
        <w:ind w:left="252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• Pessimista (CP)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: Onde 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custo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da atividade são baseados na análise do pior cenário para a atividade.</w:t>
      </w:r>
    </w:p>
    <w:p w:rsidR="32834CCF" w:rsidP="6DE7E947" w:rsidRDefault="32834CCF" w14:paraId="7DF3A094" w14:noSpellErr="1" w14:textId="24B397EC">
      <w:pPr>
        <w:pStyle w:val="Normal"/>
        <w:ind w:left="2124" w:firstLine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formula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adotada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distribuição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foi distribuição triangular, onde o  custo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esperado é definido pelo média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aritmética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das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três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perspecti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vas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32834CCF" w:rsidP="6DE7E947" w:rsidRDefault="32834CCF" w14:paraId="041A168B" w14:textId="35F116F4" w14:noSpellErr="1">
      <w:pPr>
        <w:ind w:left="2124" w:firstLine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Para a estimativa de custos ferramentas como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plicativos de software para o gerenciamento de projetos, planilhas computadorizadas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são de extreme utilidade 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imparantancia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para ajudar nas estimativas de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custos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 Para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o projeto "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Acert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" as ferramentas usadas estão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especi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ficadas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no tópico "3. Ferramentas".</w:t>
      </w:r>
    </w:p>
    <w:p w:rsidR="32834CCF" w:rsidP="6DE7E947" w:rsidRDefault="32834CCF" w14:paraId="712DDF60" w14:textId="122CEECB" w14:noSpellErr="1">
      <w:pPr>
        <w:pStyle w:val="ListParagraph"/>
        <w:numPr>
          <w:ilvl w:val="2"/>
          <w:numId w:val="4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Análise de reservas</w:t>
      </w:r>
    </w:p>
    <w:p w:rsidR="32834CCF" w:rsidP="6DE7E947" w:rsidRDefault="32834CCF" w14:paraId="4CDC2796" w14:textId="72205B97" w14:noSpellErr="1">
      <w:pPr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 análise de reservas é a avaliação das reservas de custos e prazos a serem alocadas para contingências caso algum problema ocorra futuramente no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projeto. Para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execução desse técnica é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considerado que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foram feitas as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estimativas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de custos para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as incertezas do projeto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Alvo Certo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32834CCF" w:rsidP="6DE7E947" w:rsidRDefault="32834CCF" w14:paraId="6A746307" w14:textId="1C799C8B" w14:noSpellErr="1">
      <w:pPr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No início do projeto, análise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considera-se os riscos identificados,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sua probabilidade e impacto para determinar o valor a ser adicionado no orçamento e o aumento na duração prevista do projeto para aplicação de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contingências.</w:t>
      </w:r>
    </w:p>
    <w:p w:rsidR="32834CCF" w:rsidP="6DE7E947" w:rsidRDefault="32834CCF" w14:paraId="5DE00512" w14:textId="29969B16" w14:noSpellErr="1">
      <w:pPr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Durante o projeto, a análise de reservas compara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 quanto ainda não foi usado da contingência inicial alocada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com a quantidade de risco restante a fim de determinar se as reservas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restantes são suficientes.</w:t>
      </w:r>
    </w:p>
    <w:p w:rsidR="32834CCF" w:rsidP="6DE7E947" w:rsidRDefault="32834CCF" w14:paraId="28A37B30" w14:textId="4014367A" w14:noSpellErr="1">
      <w:pPr>
        <w:pStyle w:val="ListParagraph"/>
        <w:numPr>
          <w:ilvl w:val="2"/>
          <w:numId w:val="5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T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omada de decisão em grupo</w:t>
      </w:r>
    </w:p>
    <w:p w:rsidR="32834CCF" w:rsidP="6DE7E947" w:rsidRDefault="32834CCF" w14:paraId="0B0D456E" w14:textId="2772A692" w14:noSpellErr="1">
      <w:pPr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Abordagens de equipe tais como brainstorming,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úteis para o envolvimento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dos membros da equipe a fim de melhorar 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comprometimento com as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estimativas. 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grupo  é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estruturado de pessoas que estão próximas da execução técnica do trabalho no processo de estimativa, informações adicionais e estimativas mais precisas são obtidas. </w:t>
      </w:r>
    </w:p>
    <w:p w:rsidR="32834CCF" w:rsidP="6DE7E947" w:rsidRDefault="32834CCF" w14:paraId="29D65849" w14:textId="3CF41FDF" w14:noSpellErr="1">
      <w:pPr>
        <w:pStyle w:val="Normal"/>
        <w:ind w:left="708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2.2 Determinação do O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rçamento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w:rsidR="32834CCF" w:rsidP="6DE7E947" w:rsidRDefault="32834CCF" w14:paraId="55AB9429" w14:textId="1A85E34D" w14:noSpellErr="1">
      <w:pPr>
        <w:ind w:left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Processo de agregação dos custos estimados de atividades individuais ou pacotes de trabalho para estabelecer uma linha de base dos custos autorizada. </w:t>
      </w:r>
    </w:p>
    <w:p w:rsidR="32834CCF" w:rsidP="116AC387" w:rsidRDefault="32834CCF" w14:paraId="79C03CD6" w14:noSpellErr="1" w14:textId="1403DFE5">
      <w:pPr>
        <w:pStyle w:val="Normal"/>
        <w:ind w:left="708"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2.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.1 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Processo e atividades</w:t>
      </w:r>
    </w:p>
    <w:p w:rsidR="32834CCF" w:rsidP="6DE7E947" w:rsidRDefault="32834CCF" w14:paraId="2DEADC1A" w14:textId="29EC5390" w14:noSpellErr="1">
      <w:pPr>
        <w:pStyle w:val="Normal"/>
        <w:ind w:left="708" w:firstLine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>
        <w:drawing>
          <wp:inline wp14:editId="066BBBC2" wp14:anchorId="33BAE0CC">
            <wp:extent cx="5639713" cy="1962150"/>
            <wp:effectExtent l="0" t="0" r="0" b="0"/>
            <wp:docPr id="6909152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156a72378244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71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34CCF" w:rsidP="116AC387" w:rsidRDefault="32834CCF" w14:paraId="78F27D75" w14:noSpellErr="1" w14:textId="5270BD6A">
      <w:pPr>
        <w:pStyle w:val="Normal"/>
        <w:ind w:left="708" w:firstLine="708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2.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.2 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Ferramentas e 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T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écnicas</w:t>
      </w:r>
    </w:p>
    <w:p w:rsidR="32834CCF" w:rsidP="6DE7E947" w:rsidRDefault="32834CCF" w14:paraId="6B4846FD" w14:textId="085E5F59" w14:noSpellErr="1">
      <w:pPr>
        <w:pStyle w:val="Normal"/>
        <w:ind w:left="1416" w:firstLine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Para 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projeto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Alvo Certo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as seguintes técnicas de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determinação do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Or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çamento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serão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 usadas:</w:t>
      </w:r>
    </w:p>
    <w:p w:rsidR="32834CCF" w:rsidP="6DE7E947" w:rsidRDefault="32834CCF" w14:paraId="6A896846" w14:textId="3469AFE3" w14:noSpellErr="1">
      <w:pPr>
        <w:pStyle w:val="ListParagraph"/>
        <w:numPr>
          <w:ilvl w:val="2"/>
          <w:numId w:val="6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Agregação de custos</w:t>
      </w:r>
    </w:p>
    <w:p w:rsidR="32834CCF" w:rsidP="6DE7E947" w:rsidRDefault="32834CCF" w14:paraId="75859FEC" w14:textId="2438DFB3" w14:noSpellErr="1">
      <w:pPr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As estimativas de custos são agregadas por pacotes de trabalho de acordo com a</w:t>
      </w:r>
      <w:r w:rsidRPr="6DE7E947" w:rsidR="6DE7E947">
        <w:rPr>
          <w:rFonts w:ascii="Arial" w:hAnsi="Arial" w:eastAsia="Arial" w:cs="Arial"/>
          <w:noProof w:val="0"/>
          <w:color w:val="5B9AD5"/>
          <w:sz w:val="24"/>
          <w:szCs w:val="24"/>
          <w:lang w:val="pt-BR"/>
        </w:rPr>
        <w:t xml:space="preserve"> </w:t>
      </w:r>
      <w:hyperlink r:id="R64f91452c4f943c3">
        <w:r w:rsidRPr="6DE7E947" w:rsidR="6DE7E947">
          <w:rPr>
            <w:rStyle w:val="Hyperlink"/>
            <w:rFonts w:ascii="Arial" w:hAnsi="Arial" w:eastAsia="Arial" w:cs="Arial"/>
            <w:noProof w:val="0"/>
            <w:color w:val="5B9AD5"/>
            <w:sz w:val="24"/>
            <w:szCs w:val="24"/>
            <w:lang w:val="pt-BR"/>
          </w:rPr>
          <w:t>EAP</w:t>
        </w:r>
      </w:hyperlink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. As estimativas de custos do pacote de trabalho são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agregadas para os níveis de componentes mais altos da EAP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 finalmente para o projeto todo.</w:t>
      </w:r>
    </w:p>
    <w:p w:rsidR="32834CCF" w:rsidP="6DE7E947" w:rsidRDefault="32834CCF" w14:paraId="32DCBED3" w14:textId="62BCE190" w14:noSpellErr="1">
      <w:pPr>
        <w:pStyle w:val="ListParagraph"/>
        <w:numPr>
          <w:ilvl w:val="2"/>
          <w:numId w:val="7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Opinião especializada</w:t>
      </w:r>
    </w:p>
    <w:p w:rsidR="32834CCF" w:rsidP="6DE7E947" w:rsidRDefault="32834CCF" w14:paraId="7E7EB338" w14:textId="0308ABB8" w14:noSpellErr="1">
      <w:pPr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 opinião especializada,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é obter orientações  por meio de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experiência em uma área de aplicação, área de conhecimento,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setor, ou em um projeto semelhante, ajuda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ndo assim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na definição do orçamento. Essa especialização pode ser oferecida por qualquer grupo ou pessoa com formação, conhecimento, habilidade, experiência ou treinamento especializado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32834CCF" w:rsidP="6DE7E947" w:rsidRDefault="32834CCF" w14:paraId="51FC668E" w14:textId="598D61EC" w14:noSpellErr="1">
      <w:pPr>
        <w:pStyle w:val="ListParagraph"/>
        <w:numPr>
          <w:ilvl w:val="2"/>
          <w:numId w:val="7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Análise de reservas</w:t>
      </w:r>
    </w:p>
    <w:p w:rsidR="32834CCF" w:rsidP="6DE7E947" w:rsidRDefault="32834CCF" w14:paraId="5FEAD043" w14:textId="0A9F94BB" w14:noSpellErr="1">
      <w:pPr>
        <w:pStyle w:val="Normal"/>
        <w:ind w:left="1416"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Essa técnica foi detalhada no tópico "2.1.2 Técnicas"</w:t>
      </w:r>
    </w:p>
    <w:p w:rsidR="32834CCF" w:rsidP="6DE7E947" w:rsidRDefault="32834CCF" w14:paraId="1A1D07DD" w14:textId="72F27963" w14:noSpellErr="1">
      <w:pPr>
        <w:pStyle w:val="Normal"/>
        <w:ind w:left="708" w:firstLine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2.3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Controle de Custos</w:t>
      </w:r>
    </w:p>
    <w:p w:rsidR="32834CCF" w:rsidP="6DE7E947" w:rsidRDefault="32834CCF" w14:paraId="31836634" w14:textId="4089F668" w14:noSpellErr="1">
      <w:pPr>
        <w:ind w:left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Processo de monitoramento do andamento do projeto para atualização no seu orçamento e gerenciamento das mudanças feitas na linha de base de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custos.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atualização no orçamento requer o conhecimento dos custos reais gastos até a presente data. Qualquer aumento do orçamento autorizado somente pode ser aprovado através do processo controle de mudança.</w:t>
      </w:r>
    </w:p>
    <w:p w:rsidR="32834CCF" w:rsidP="116AC387" w:rsidRDefault="32834CCF" w14:paraId="029DD7BA" w14:noSpellErr="1" w14:textId="0163FEFF">
      <w:pPr>
        <w:pStyle w:val="Normal"/>
        <w:ind w:left="708" w:firstLine="708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2.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3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.1 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Processo e atividades</w:t>
      </w:r>
    </w:p>
    <w:p w:rsidR="32834CCF" w:rsidP="6DE7E947" w:rsidRDefault="32834CCF" w14:paraId="0CA16C00" w14:textId="0511445D" w14:noSpellErr="1">
      <w:pPr>
        <w:pStyle w:val="Normal"/>
        <w:ind w:left="708" w:firstLine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>
        <w:drawing>
          <wp:inline wp14:editId="2DBAB312" wp14:anchorId="30B9C5AA">
            <wp:extent cx="5804648" cy="2116277"/>
            <wp:effectExtent l="0" t="0" r="0" b="0"/>
            <wp:docPr id="16017736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a785ad0d4645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48" cy="211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34CCF" w:rsidP="116AC387" w:rsidRDefault="32834CCF" w14:paraId="27BD5AF8" w14:noSpellErr="1" w14:textId="3CB4C674">
      <w:pPr>
        <w:pStyle w:val="Normal"/>
        <w:ind w:left="708" w:firstLine="708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2.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3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.2 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Ferramentas e 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T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écnicas</w:t>
      </w:r>
    </w:p>
    <w:p w:rsidR="32834CCF" w:rsidP="6DE7E947" w:rsidRDefault="32834CCF" w14:paraId="1DC33F72" w14:textId="34A3944C" w14:noSpellErr="1">
      <w:pPr>
        <w:pStyle w:val="Normal"/>
        <w:ind w:left="1416" w:firstLine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Para o projeto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Alvo Certo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as seguintes técnicas de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controle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de custos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serão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 usadas:</w:t>
      </w:r>
    </w:p>
    <w:p w:rsidR="32834CCF" w:rsidP="6DE7E947" w:rsidRDefault="32834CCF" w14:paraId="441A9204" w14:textId="7C8DE976" w14:noSpellErr="1">
      <w:pPr>
        <w:pStyle w:val="ListParagraph"/>
        <w:numPr>
          <w:ilvl w:val="2"/>
          <w:numId w:val="8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Índice de desempenho para término (IDPT)</w:t>
      </w:r>
    </w:p>
    <w:p w:rsidR="32834CCF" w:rsidP="6DE7E947" w:rsidRDefault="32834CCF" w14:paraId="7FA88736" w14:textId="7E36459C" w14:noSpellErr="1">
      <w:pPr>
        <w:pStyle w:val="Normal"/>
        <w:ind w:left="1416"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É uma métrica que determina de forma quantitativa a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eficiência necessário em fazer uso d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os recursos restantes para terminar o projeto no orçamento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previsto. Essa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métrica é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calculada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pela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fórmula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abaixa:</w:t>
      </w:r>
    </w:p>
    <w:p w:rsidR="32834CCF" w:rsidP="6DE7E947" w:rsidRDefault="32834CCF" w14:paraId="1675514C" w14:textId="36B9FD40" w14:noSpellErr="1">
      <w:pPr>
        <w:pStyle w:val="Normal"/>
        <w:ind w:left="1416"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IDPT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= (ONT - VA) / (ONT - CR)</w:t>
      </w:r>
    </w:p>
    <w:p w:rsidR="32834CCF" w:rsidP="6DE7E947" w:rsidRDefault="32834CCF" w14:paraId="0AD90FB8" w14:textId="620C5169" w14:noSpellErr="1">
      <w:pPr>
        <w:pStyle w:val="Normal"/>
        <w:ind w:left="1416"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Onde as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sigl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as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tem 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seguinte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significado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:</w:t>
      </w:r>
    </w:p>
    <w:p w:rsidR="32834CCF" w:rsidP="6DE7E947" w:rsidRDefault="32834CCF" w14:paraId="50CA5F4A" w14:textId="01DEF505" w14:noSpellErr="1">
      <w:pPr>
        <w:pStyle w:val="ListParagraph"/>
        <w:numPr>
          <w:ilvl w:val="3"/>
          <w:numId w:val="9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ONT = 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rçamento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no término</w:t>
      </w:r>
    </w:p>
    <w:p w:rsidR="32834CCF" w:rsidP="6DE7E947" w:rsidRDefault="32834CCF" w14:paraId="5A68B3E6" w14:textId="5FBE4053" w14:noSpellErr="1">
      <w:pPr>
        <w:pStyle w:val="ListParagraph"/>
        <w:numPr>
          <w:ilvl w:val="3"/>
          <w:numId w:val="9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 =  Valor planejado</w:t>
      </w:r>
    </w:p>
    <w:p w:rsidR="32834CCF" w:rsidP="6DE7E947" w:rsidRDefault="32834CCF" w14:paraId="208C0DF2" w14:textId="3FE4C147" w14:noSpellErr="1">
      <w:pPr>
        <w:pStyle w:val="ListParagraph"/>
        <w:numPr>
          <w:ilvl w:val="3"/>
          <w:numId w:val="9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CR =  Custo Real</w:t>
      </w:r>
    </w:p>
    <w:p w:rsidR="32834CCF" w:rsidP="6DE7E947" w:rsidRDefault="32834CCF" w14:paraId="0CB3A0E1" w14:textId="4A1F2643" w14:noSpellErr="1">
      <w:pPr>
        <w:ind w:left="1416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Se o IDC cumulativo ficar abaixo do plano da linha de base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todo o trabalho futuro do projeto precisará ser imediatamente realizado na faixa do IDPT (ONT)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para ficar dentro do limite do ONT autorizado. Se este nível de desempenho é alcançável ou não é defini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com base em um número de considerações, inclusive riscos, cronograma e desempenho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técnico. Raciocínio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esse ilustrado na figura 1 para facilitar o entendimento e a aplicação da métrica.</w:t>
      </w:r>
    </w:p>
    <w:p w:rsidR="32834CCF" w:rsidP="6DE7E947" w:rsidRDefault="32834CCF" w14:paraId="29DA8D7C" w14:textId="5B6AA4AC" w14:noSpellErr="1">
      <w:pPr>
        <w:jc w:val="right"/>
        <w:rPr>
          <w:rFonts w:ascii="Arial" w:hAnsi="Arial" w:eastAsia="Arial" w:cs="Arial"/>
          <w:color w:val="auto"/>
          <w:sz w:val="24"/>
          <w:szCs w:val="24"/>
        </w:rPr>
      </w:pPr>
      <w:r>
        <w:drawing>
          <wp:inline wp14:editId="6F0CD64B" wp14:anchorId="7E7B12FE">
            <wp:extent cx="4572000" cy="2581275"/>
            <wp:effectExtent l="0" t="0" r="0" b="0"/>
            <wp:docPr id="6196652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24e4d08b0a49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34CCF" w:rsidP="6DE7E947" w:rsidRDefault="32834CCF" w14:paraId="1D4BE695" w14:textId="6F95C6A2" w14:noSpellErr="1">
      <w:pPr>
        <w:pStyle w:val="Normal"/>
        <w:ind w:left="2124" w:firstLine="0"/>
        <w:jc w:val="right"/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pt-BR"/>
        </w:rPr>
        <w:t>(figura 1)</w:t>
      </w:r>
    </w:p>
    <w:p w:rsidR="32834CCF" w:rsidP="6DE7E947" w:rsidRDefault="32834CCF" w14:paraId="1584FE87" w14:textId="060585B2" w14:noSpellErr="1">
      <w:pPr>
        <w:pStyle w:val="ListParagraph"/>
        <w:numPr>
          <w:ilvl w:val="2"/>
          <w:numId w:val="10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Gerenciamento do valor agregado</w:t>
      </w:r>
    </w:p>
    <w:p w:rsidR="32834CCF" w:rsidP="6DE7E947" w:rsidRDefault="32834CCF" w14:paraId="2DC8C3C5" w14:textId="2C89FD2C" w14:noSpellErr="1">
      <w:pPr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É a ferramenta mais usada para analisar o desempenho do projeto comparando o planejado (linha de base) com o 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realizado. Os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principais indicadores para obter o resultado dessa análise são:</w:t>
      </w:r>
    </w:p>
    <w:p w:rsidR="32834CCF" w:rsidP="6DE7E947" w:rsidRDefault="32834CCF" w14:paraId="734FFB7C" w14:textId="62B794A7" w14:noSpellErr="1">
      <w:pPr>
        <w:pStyle w:val="Normal"/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Valores:</w:t>
      </w:r>
    </w:p>
    <w:p w:rsidR="32834CCF" w:rsidP="6DE7E947" w:rsidRDefault="32834CCF" w14:paraId="4F19F6FB" w14:textId="54B521D1" w14:noSpellErr="1">
      <w:pPr>
        <w:pStyle w:val="ListParagraph"/>
        <w:numPr>
          <w:ilvl w:val="3"/>
          <w:numId w:val="9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Valor Planejado (VP): Valor que deveria ser gasto, considerando o custo de linha da base(PV).</w:t>
      </w:r>
    </w:p>
    <w:p w:rsidR="32834CCF" w:rsidP="6DE7E947" w:rsidRDefault="32834CCF" w14:paraId="44F6E7FA" w14:textId="42027080" w14:noSpellErr="1">
      <w:pPr>
        <w:pStyle w:val="ListParagraph"/>
        <w:numPr>
          <w:ilvl w:val="3"/>
          <w:numId w:val="9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Valor Agregado (VA): Valor que deveria ser gasto, considerando o trabalho já realizado(EV).</w:t>
      </w:r>
    </w:p>
    <w:p w:rsidR="32834CCF" w:rsidP="6DE7E947" w:rsidRDefault="32834CCF" w14:paraId="62ACEC03" w14:textId="62D0D4D4" w14:noSpellErr="1">
      <w:pPr>
        <w:pStyle w:val="ListParagraph"/>
        <w:numPr>
          <w:ilvl w:val="3"/>
          <w:numId w:val="9"/>
        </w:numPr>
        <w:jc w:val="both"/>
        <w:rPr>
          <w:color w:val="000000" w:themeColor="text1" w:themeTint="FF" w:themeShade="FF"/>
          <w:sz w:val="24"/>
          <w:szCs w:val="24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Custo Real (CR): Custos reais para o trabalho já realizado por um recurso ou atividade até a data atual(AC)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32834CCF" w:rsidP="6DE7E947" w:rsidRDefault="32834CCF" w14:paraId="66062D46" w14:textId="6BD0D75E" w14:noSpellErr="1">
      <w:pPr>
        <w:pStyle w:val="Normal"/>
        <w:ind w:left="2124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Variação:</w:t>
      </w:r>
    </w:p>
    <w:p w:rsidR="32834CCF" w:rsidP="6DE7E947" w:rsidRDefault="32834CCF" w14:paraId="20BEBF56" w14:textId="3BC31472" w14:noSpellErr="1">
      <w:pPr>
        <w:pStyle w:val="ListParagraph"/>
        <w:numPr>
          <w:ilvl w:val="3"/>
          <w:numId w:val="12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VC (Variação de Custo) = VA – CR</w:t>
      </w:r>
    </w:p>
    <w:p w:rsidR="32834CCF" w:rsidP="6DE7E947" w:rsidRDefault="32834CCF" w14:paraId="2560626A" w14:textId="3653FE09" w14:noSpellErr="1">
      <w:pPr>
        <w:pStyle w:val="ListParagraph"/>
        <w:numPr>
          <w:ilvl w:val="3"/>
          <w:numId w:val="12"/>
        </w:numPr>
        <w:jc w:val="both"/>
        <w:rPr>
          <w:color w:val="000000" w:themeColor="text1" w:themeTint="FF" w:themeShade="FF"/>
          <w:sz w:val="24"/>
          <w:szCs w:val="24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VPR</w:t>
      </w: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(Variação de Prazo) = VA - VP </w:t>
      </w:r>
    </w:p>
    <w:p w:rsidR="32834CCF" w:rsidP="6DE7E947" w:rsidRDefault="32834CCF" w14:paraId="73C500D5" w14:textId="6BC6B4D8" w14:noSpellErr="1">
      <w:pPr>
        <w:pStyle w:val="Normal"/>
        <w:ind w:left="1416" w:firstLine="708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6DE7E947" w:rsidR="6DE7E94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Índice</w:t>
      </w:r>
      <w:r w:rsidRPr="6DE7E947" w:rsidR="6DE7E94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 Desempenho:</w:t>
      </w:r>
    </w:p>
    <w:p w:rsidR="32834CCF" w:rsidP="6DE7E947" w:rsidRDefault="32834CCF" w14:paraId="2AC94864" w14:textId="628B4B22" w14:noSpellErr="1">
      <w:pPr>
        <w:pStyle w:val="ListParagraph"/>
        <w:numPr>
          <w:ilvl w:val="3"/>
          <w:numId w:val="9"/>
        </w:numPr>
        <w:jc w:val="both"/>
        <w:rPr>
          <w:color w:val="000000" w:themeColor="text1" w:themeTint="FF" w:themeShade="FF"/>
          <w:sz w:val="24"/>
          <w:szCs w:val="24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IDP (Índice de Desempenho de Prazo) = VA/ VP</w:t>
      </w:r>
    </w:p>
    <w:p w:rsidR="32834CCF" w:rsidP="6DE7E947" w:rsidRDefault="32834CCF" w14:paraId="1D685993" w14:textId="193B657C" w14:noSpellErr="1">
      <w:pPr>
        <w:pStyle w:val="ListParagraph"/>
        <w:numPr>
          <w:ilvl w:val="3"/>
          <w:numId w:val="9"/>
        </w:numPr>
        <w:jc w:val="both"/>
        <w:rPr>
          <w:color w:val="000000" w:themeColor="text1" w:themeTint="FF" w:themeShade="FF"/>
          <w:sz w:val="24"/>
          <w:szCs w:val="24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IDC (Índice de Desempenho de Custo) = VA / CR</w:t>
      </w:r>
    </w:p>
    <w:p w:rsidR="32834CCF" w:rsidP="6DE7E947" w:rsidRDefault="32834CCF" w14:paraId="0FCA7E0D" w14:textId="71FAA862" w14:noSpellErr="1">
      <w:pPr>
        <w:pStyle w:val="ListParagraph"/>
        <w:numPr>
          <w:ilvl w:val="3"/>
          <w:numId w:val="9"/>
        </w:numPr>
        <w:jc w:val="both"/>
        <w:rPr>
          <w:color w:val="000000" w:themeColor="text1" w:themeTint="FF" w:themeShade="FF"/>
          <w:sz w:val="24"/>
          <w:szCs w:val="24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IDPT (Índice de Desempenho para Término) </w:t>
      </w:r>
    </w:p>
    <w:p w:rsidR="32834CCF" w:rsidP="6DE7E947" w:rsidRDefault="32834CCF" w14:paraId="1BCC2B94" w14:textId="6D8C9ADF" w14:noSpellErr="1">
      <w:pPr>
        <w:pStyle w:val="ListParagraph"/>
        <w:numPr>
          <w:ilvl w:val="3"/>
          <w:numId w:val="9"/>
        </w:numPr>
        <w:jc w:val="both"/>
        <w:rPr>
          <w:color w:val="000000" w:themeColor="text1" w:themeTint="FF" w:themeShade="FF"/>
          <w:sz w:val="24"/>
          <w:szCs w:val="24"/>
        </w:rPr>
      </w:pPr>
      <w:r w:rsidRPr="6DE7E947" w:rsidR="6DE7E94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IDPT (Índice de Desempenho para Término no orçamento) = (ONT - VA) / (ONT - CR).</w:t>
      </w:r>
    </w:p>
    <w:p w:rsidR="32834CCF" w:rsidP="6DE7E947" w:rsidRDefault="32834CCF" w14:paraId="1AC7FF67" w14:textId="2B98050B" w14:noSpellErr="1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2.4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Papéis e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Responsabilidades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d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 Equipe d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o Projeto</w:t>
      </w:r>
    </w:p>
    <w:tbl>
      <w:tblPr>
        <w:tblStyle w:val="GridTable4"/>
        <w:tblW w:w="8925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2445"/>
        <w:gridCol w:w="6480"/>
      </w:tblGrid>
      <w:tr w:rsidR="32834CCF" w:rsidTr="6DE7E947" w14:paraId="4507E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2834CCF" w:rsidP="6DE7E947" w:rsidRDefault="32834CCF" w14:paraId="59E8D23C" w14:textId="737A90B2" w14:noSpellErr="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32834CCF" w:rsidP="6DE7E947" w:rsidRDefault="32834CCF" w14:paraId="2D2744ED" w14:textId="2A8D6552" w14:noSpellErr="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Responsabilidades</w:t>
            </w:r>
          </w:p>
        </w:tc>
      </w:tr>
      <w:tr w:rsidR="32834CCF" w:rsidTr="6DE7E947" w14:paraId="4BAE4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2834CCF" w:rsidP="6DE7E947" w:rsidRDefault="32834CCF" w14:paraId="677B04E4" w14:noSpellErr="1" w14:textId="7A0A082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Patrocinador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32834CCF" w:rsidP="6DE7E947" w:rsidRDefault="32834CCF" w14:paraId="6AF66C99" w14:noSpellErr="1" w14:textId="6DA679C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Dirigir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 as atividades da equipe do 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projeto, f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ornece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ndo 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 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clareza da visão do projeto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,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 a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locação de  recursos para o projeto,  f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ornecer autoridade executiva necessária para superar os obstáculos e barreiras organizacionais</w:t>
            </w:r>
          </w:p>
        </w:tc>
      </w:tr>
      <w:tr w:rsidR="32834CCF" w:rsidTr="6DE7E947" w14:paraId="459F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2834CCF" w:rsidP="6DE7E947" w:rsidRDefault="32834CCF" w14:paraId="570F0A97" w14:noSpellErr="1" w14:textId="052DE6C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pt-BR"/>
              </w:rPr>
              <w:t xml:space="preserve">Stakeholders </w:t>
            </w: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32834CCF" w:rsidP="6DE7E947" w:rsidRDefault="32834CCF" w14:paraId="47D61D33" w14:noSpellErr="1" w14:textId="38D2546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Pessoas ou organizações (clientes, patrocinadores, artistas, público) que estão envolvidas ativamente no projeto ou cujos interesses podem ser positiva ou negativamente impactados pela execução ou implementação do projeto.</w:t>
            </w:r>
          </w:p>
        </w:tc>
      </w:tr>
      <w:tr w:rsidR="6DE7E947" w:rsidTr="6DE7E947" w14:paraId="57925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DE7E947" w:rsidP="6DE7E947" w:rsidRDefault="6DE7E947" w14:noSpellErr="1" w14:paraId="4D07C0E8" w14:textId="5D3FEC1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Gerente de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6DE7E947" w:rsidP="6DE7E947" w:rsidRDefault="6DE7E947" w14:noSpellErr="1" w14:paraId="6DD5DA75" w14:textId="02874605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Organização executora para atingir os objetivos do projeto, 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 gerenciando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 custo, aplicação de 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 xml:space="preserve"> habilidades técnicas, bem como a gestão de equipe, negociação, perspicácia financeira e de negócios</w:t>
            </w:r>
            <w:r w:rsidRPr="6DE7E947" w:rsidR="6DE7E94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.</w:t>
            </w:r>
          </w:p>
        </w:tc>
      </w:tr>
    </w:tbl>
    <w:p w:rsidR="32834CCF" w:rsidP="6DE7E947" w:rsidRDefault="32834CCF" w14:paraId="1628043A" w14:noSpellErr="1" w14:textId="771BD1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444444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3. Estimar Custos</w:t>
      </w:r>
    </w:p>
    <w:p w:rsidR="6DE7E947" w:rsidP="116AC387" w:rsidRDefault="6DE7E947" w14:paraId="139D21E4" w14:textId="6B2C43F4" w14:noSpellErr="1">
      <w:pPr>
        <w:pStyle w:val="Normal"/>
        <w:ind w:left="0"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3.1 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Estimat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iva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provável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(CMP)</w:t>
      </w:r>
      <w:r w:rsidRPr="116AC387" w:rsidR="116AC38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7020"/>
        <w:gridCol w:w="1980"/>
      </w:tblGrid>
      <w:tr w:rsidR="6DE7E947" w:rsidTr="116AC387" w14:paraId="60300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53487F07" w14:textId="44BF2E2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6DE7E947" w:rsidRDefault="6DE7E947" w14:noSpellErr="1" w14:paraId="44FBD76A" w14:textId="542B2A7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Valor (R$)</w:t>
            </w:r>
          </w:p>
        </w:tc>
      </w:tr>
      <w:tr w:rsidR="6DE7E947" w:rsidTr="116AC387" w14:paraId="469A8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1ABAE8F1" w14:textId="6F4B809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Reserva Gerencial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6DE7E947" w:rsidRDefault="6DE7E947" w14:noSpellErr="1" w14:paraId="55071BF1" w14:textId="44E5FA2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1 000,00</w:t>
            </w:r>
          </w:p>
        </w:tc>
      </w:tr>
      <w:tr w:rsidR="6DE7E947" w:rsidTr="116AC387" w14:paraId="1182C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3CBD818C" w14:textId="3A052D68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Reserva de 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Contingência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58FD3F4B" w14:textId="63562BDF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02024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2B75D1EE" w14:textId="6279CA1D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Reserva de Contingência das Atividades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603F6427" w14:textId="419A4F23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40BB2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02339F59" w14:textId="2233267E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Concepção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termo de Abertura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35068950" w14:textId="17959B64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13938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61FE79D0" w14:textId="31841AB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Modelagem de R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0233CFE9" w14:textId="560F924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3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1CBA8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427027DA" w14:textId="766288F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Ge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renciamento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70D04676" w14:textId="698F07F7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6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555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1F1B2E3C" w14:textId="68E04AFC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6DE7E947" w:rsidRDefault="6DE7E947" w14:noSpellErr="1" w14:paraId="68455EA9" w14:textId="71271385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4 0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3F12D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34173653" w14:textId="56E06E73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Construção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2C56F273" w14:textId="2B0A476C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1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7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0B7CC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6CB0C9F1" w14:textId="0A47E88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Implantação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51CDD0C6" w14:textId="5933A07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14DEA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1F0B246F" w14:textId="04D2E04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Conclusão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235B892D" w14:textId="62E38195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</w:t>
            </w:r>
          </w:p>
        </w:tc>
      </w:tr>
      <w:tr w:rsidR="6DE7E947" w:rsidTr="116AC387" w14:paraId="2F5D8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711BE248" w14:textId="5657F124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Valor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48ACC58E" w14:textId="5EC163D8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000,00</w:t>
            </w:r>
          </w:p>
        </w:tc>
      </w:tr>
    </w:tbl>
    <w:p w:rsidR="6DE7E947" w:rsidP="6DE7E947" w:rsidRDefault="6DE7E947" w14:noSpellErr="1" w14:paraId="1820CE28" w14:textId="0E94FBB1">
      <w:pPr>
        <w:pStyle w:val="Normal"/>
        <w:ind w:left="0" w:firstLine="708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6DE7E947" w:rsidP="6DE7E947" w:rsidRDefault="6DE7E947" w14:noSpellErr="1" w14:paraId="15256D19" w14:textId="004D93C9">
      <w:pPr>
        <w:pStyle w:val="Normal"/>
        <w:ind w:left="0"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3.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2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Estim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ativa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Otimista (CO):</w:t>
      </w: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7020"/>
        <w:gridCol w:w="1980"/>
      </w:tblGrid>
      <w:tr w:rsidR="6DE7E947" w:rsidTr="116AC387" w14:paraId="0D94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2D044ECE" w14:textId="44BF2E2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6DE7E947" w:rsidRDefault="6DE7E947" w14:noSpellErr="1" w14:paraId="4F63861F" w14:textId="542B2A7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Valor (R$)</w:t>
            </w:r>
          </w:p>
        </w:tc>
      </w:tr>
      <w:tr w:rsidR="6DE7E947" w:rsidTr="116AC387" w14:paraId="5DE1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6996458E" w14:textId="6F4B809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Reserva Gerencial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7DC58B84" w14:textId="522F10CC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64D5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1E4A2487" w14:textId="3A052D68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Reserva de 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Contingência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5D78A516" w14:textId="3D51D4D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25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0,00</w:t>
            </w:r>
          </w:p>
        </w:tc>
      </w:tr>
      <w:tr w:rsidR="6DE7E947" w:rsidTr="116AC387" w14:paraId="1359F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6C59FFAF" w14:textId="6279CA1D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Reserva de Contingência das Atividades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29AB4A66" w14:textId="0B9F1DA2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35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0,00</w:t>
            </w:r>
          </w:p>
        </w:tc>
      </w:tr>
      <w:tr w:rsidR="6DE7E947" w:rsidTr="116AC387" w14:paraId="2E7F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2D3D2C4A" w14:textId="2233267E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Concepção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termo de Abertura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3744F771" w14:textId="52D5BEB4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39276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1022D4BB" w14:textId="31841AB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Modelagem de R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0BC91626" w14:textId="40F4480E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3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629D9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4A2B461A" w14:textId="766288F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Ge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renciamento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14447784" w14:textId="45F30EAE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6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06E91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515900E9" w14:textId="68E04AFC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2E89039C" w14:textId="66A73D57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3 5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3189F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55145146" w14:textId="56E06E73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Construção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30B19EAA" w14:textId="167557D0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1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0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66FAC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274A041D" w14:textId="0A47E88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Implantação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2801C93E" w14:textId="69B09147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0,00</w:t>
            </w:r>
          </w:p>
        </w:tc>
      </w:tr>
      <w:tr w:rsidR="6DE7E947" w:rsidTr="116AC387" w14:paraId="43BC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13450617" w14:textId="04D2E04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Conclusão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6DE7E947" w:rsidRDefault="6DE7E947" w14:noSpellErr="1" w14:paraId="3A11E53B" w14:textId="02FC6E2E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500,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</w:t>
            </w:r>
          </w:p>
        </w:tc>
      </w:tr>
      <w:tr w:rsidR="6DE7E947" w:rsidTr="116AC387" w14:paraId="5DB6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735B0230" w14:textId="5657F124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Valor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634A5EC5" w14:textId="7EB5F2D0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000,00</w:t>
            </w:r>
          </w:p>
        </w:tc>
      </w:tr>
    </w:tbl>
    <w:p w:rsidR="6DE7E947" w:rsidP="6DE7E947" w:rsidRDefault="6DE7E947" w14:paraId="0F02A994" w14:textId="41F64D6D">
      <w:pPr>
        <w:pStyle w:val="Normal"/>
        <w:ind w:left="0" w:firstLine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6DE7E947" w:rsidP="6DE7E947" w:rsidRDefault="6DE7E947" w14:noSpellErr="1" w14:paraId="0E1599D4" w14:textId="5940CC8F">
      <w:pPr>
        <w:pStyle w:val="Normal"/>
        <w:ind w:left="0"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3.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3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Estim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ativa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Pessimista (CP)</w:t>
      </w: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7020"/>
        <w:gridCol w:w="1980"/>
      </w:tblGrid>
      <w:tr w:rsidR="6DE7E947" w:rsidTr="116AC387" w14:paraId="458F5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0084ACD0" w14:textId="44BF2E2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6DE7E947" w:rsidRDefault="6DE7E947" w14:noSpellErr="1" w14:paraId="563DD57B" w14:textId="542B2A7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Valor (R$)</w:t>
            </w:r>
          </w:p>
        </w:tc>
      </w:tr>
      <w:tr w:rsidR="6DE7E947" w:rsidTr="116AC387" w14:paraId="6DA19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3E3A8629" w14:textId="6F4B809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Reserva Gerencial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304182FC" w14:textId="56F3F2B9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29062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5782F65D" w14:textId="3A052D68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Reserva de 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Contingência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1087B2D7" w14:textId="00B378A3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95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0,00</w:t>
            </w:r>
          </w:p>
        </w:tc>
      </w:tr>
      <w:tr w:rsidR="6DE7E947" w:rsidTr="116AC387" w14:paraId="7EC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78F1B896" w14:textId="6279CA1D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Reserva de Contingência das Atividades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5738472D" w14:textId="1E846C36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0,00</w:t>
            </w:r>
          </w:p>
        </w:tc>
      </w:tr>
      <w:tr w:rsidR="6DE7E947" w:rsidTr="116AC387" w14:paraId="37AB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74A86975" w14:textId="2233267E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Concepção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termo de Abertura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2428AFE0" w14:textId="52FAD528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1826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0A69C512" w14:textId="31841AB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Modelagem de R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14643E8B" w14:textId="57243233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4 2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6634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70499928" w14:textId="766288F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Ge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renciamento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0E596ED8" w14:textId="28B708CA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7 3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2B7C6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39290547" w14:textId="68E04AFC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5838E8FA" w14:textId="7F21002A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4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464EF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28D5E398" w14:textId="56E06E73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Construção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6D4682E0" w14:textId="5492C579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20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05962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2FE36013" w14:textId="0A47E88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Implantação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027326A6" w14:textId="23CC58B7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7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6DE7E947" w:rsidTr="116AC387" w14:paraId="54BDD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4F54CE8B" w14:textId="04D2E04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Conclusão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53BD3A35" w14:textId="5B552F3C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</w:t>
            </w:r>
          </w:p>
        </w:tc>
      </w:tr>
      <w:tr w:rsidR="6DE7E947" w:rsidTr="116AC387" w14:paraId="0B148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DE7E947" w:rsidP="6DE7E947" w:rsidRDefault="6DE7E947" w14:noSpellErr="1" w14:paraId="4239E710" w14:textId="5657F124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Valor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DE7E947" w:rsidP="116AC387" w:rsidRDefault="6DE7E947" w14:paraId="46A3C1CF" w14:textId="08A836D2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42 </w:t>
            </w:r>
            <w:r w:rsidRPr="116AC387" w:rsidR="116AC38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000,00</w:t>
            </w:r>
          </w:p>
        </w:tc>
      </w:tr>
    </w:tbl>
    <w:p w:rsidR="6DE7E947" w:rsidP="6DE7E947" w:rsidRDefault="6DE7E947" w14:paraId="441A1E73" w14:textId="7D411A10">
      <w:pPr>
        <w:pStyle w:val="Normal"/>
        <w:ind w:left="0" w:firstLine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10193442" w:rsidP="6DE7E947" w:rsidRDefault="10193442" w14:paraId="5E2B6770" w14:textId="5B934DE5" w14:noSpellErr="1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4. Determinar Orçamento</w:t>
      </w:r>
    </w:p>
    <w:p w:rsidR="10193442" w:rsidP="6DE7E947" w:rsidRDefault="10193442" w14:paraId="77F6ED42" w14:noSpellErr="1" w14:textId="6DA5B4B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 orçamento do Acerte está especificado com base em cada atividade contida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no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EAP:</w:t>
      </w: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7020"/>
        <w:gridCol w:w="1980"/>
      </w:tblGrid>
      <w:tr w:rsidR="10193442" w:rsidTr="6DE7E947" w14:paraId="234D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10D436C2" w14:textId="44BF2E26" w14:noSpellErr="1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1DF8ED80" w14:textId="542B2A7F" w14:noSpellErr="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Valor (R$)</w:t>
            </w:r>
          </w:p>
        </w:tc>
      </w:tr>
      <w:tr w:rsidR="10193442" w:rsidTr="6DE7E947" w14:paraId="51CA5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028E71B3" w14:textId="6F4B8095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Reserva Gerencial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3906F01A" w14:textId="44E5FA2B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1 000,00</w:t>
            </w:r>
          </w:p>
        </w:tc>
      </w:tr>
      <w:tr w:rsidR="10193442" w:rsidTr="6DE7E947" w14:paraId="3996F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6E44F0B4" w14:textId="3A052D68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Reserva de 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Contingência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304F5431" w14:textId="70F43214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500,00</w:t>
            </w:r>
          </w:p>
        </w:tc>
      </w:tr>
      <w:tr w:rsidR="10193442" w:rsidTr="6DE7E947" w14:paraId="11CD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07DFF3FE" w14:textId="6279CA1D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Reserva de Contingência das Atividades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6FC09362" w14:textId="583C588A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500,00</w:t>
            </w:r>
          </w:p>
        </w:tc>
      </w:tr>
      <w:tr w:rsidR="10193442" w:rsidTr="6DE7E947" w14:paraId="2D3E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6973A868" w14:textId="2233267E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Concepção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termo de Abertura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4C18F600" w14:textId="019BB02F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1 000,00</w:t>
            </w:r>
          </w:p>
        </w:tc>
      </w:tr>
      <w:tr w:rsidR="10193442" w:rsidTr="6DE7E947" w14:paraId="7A1D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35383516" w14:textId="31841ABF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Modelagem de R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697091EE" w14:textId="41A46703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3 500,00</w:t>
            </w:r>
          </w:p>
        </w:tc>
      </w:tr>
      <w:tr w:rsidR="10193442" w:rsidTr="6DE7E947" w14:paraId="2AE2A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49B2EDB5" w14:textId="766288FF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Ge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renciamento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564CD6BA" w14:textId="6F3CCA78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6 5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10193442" w:rsidTr="6DE7E947" w14:paraId="50EA7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63BB35A1" w14:textId="68E04AFC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2E8B96AF" w14:textId="71271385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4 0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10193442" w:rsidTr="6DE7E947" w14:paraId="6D6A8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275108B7" w14:textId="56E06E73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Construção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6966B1D0" w14:textId="59A15C87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18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0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00,00</w:t>
            </w:r>
          </w:p>
        </w:tc>
      </w:tr>
      <w:tr w:rsidR="10193442" w:rsidTr="6DE7E947" w14:paraId="3D46E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1EE03A2A" w14:textId="0A47E889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Implantação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22B896E7" w14:textId="6D86FCE3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500,00</w:t>
            </w:r>
          </w:p>
        </w:tc>
      </w:tr>
      <w:tr w:rsidR="10193442" w:rsidTr="6DE7E947" w14:paraId="24E3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48F578A2" w14:textId="04D2E045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Conclusão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318675BE" w14:textId="02FC6E2E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500,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00</w:t>
            </w:r>
          </w:p>
        </w:tc>
      </w:tr>
      <w:tr w:rsidR="10193442" w:rsidTr="6DE7E947" w14:paraId="4ADAE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10193442" w:rsidP="6DE7E947" w:rsidRDefault="10193442" w14:paraId="44BE8C13" w14:textId="5657F124" w14:noSpellErr="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Valor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10193442" w:rsidP="6DE7E947" w:rsidRDefault="10193442" w14:paraId="4E11639C" w14:textId="48D3EF84" w14:noSpellErr="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36</w:t>
            </w:r>
            <w:r w:rsidRPr="6DE7E947" w:rsidR="6DE7E94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000,00</w:t>
            </w:r>
          </w:p>
        </w:tc>
      </w:tr>
    </w:tbl>
    <w:p w:rsidR="10193442" w:rsidP="6DE7E947" w:rsidRDefault="10193442" w14:paraId="67719A14" w14:textId="54F42D18" w14:noSpellErr="1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32834CCF" w:rsidP="6DE7E947" w:rsidRDefault="32834CCF" w14:paraId="50DF0D80" w14:textId="466A68B3" w14:noSpellErr="1">
      <w:pPr>
        <w:pStyle w:val="Normal"/>
        <w:ind w:left="0"/>
        <w:jc w:val="both"/>
        <w:rPr>
          <w:rFonts w:ascii="Arial" w:hAnsi="Arial" w:eastAsia="Arial" w:cs="Arial"/>
          <w:noProof w:val="0"/>
          <w:color w:val="444444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5. Controlar Custos</w:t>
      </w:r>
    </w:p>
    <w:p w:rsidR="10193442" w:rsidP="6DE7E947" w:rsidRDefault="10193442" w14:paraId="10920A5F" w14:noSpellErr="1" w14:textId="0AC0ED30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As atividades de monitoramento serão realizadas periodicamente, conforme o projeto é 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construído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e conforme as necessidades de mudanças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são con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tatadas e aprovadas.</w:t>
      </w:r>
    </w:p>
    <w:p w:rsidR="6DE7E947" w:rsidP="6DE7E947" w:rsidRDefault="6DE7E947" w14:noSpellErr="1" w14:paraId="6D3CCD3D" w14:textId="5DAB6D6F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Uma das atividades a serem realizadas 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será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o monitoramento dos 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índices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, verificando se os valores estimados nas previsões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correspondem com os valores </w:t>
      </w:r>
      <w:r w:rsidRPr="6DE7E947" w:rsidR="6DE7E94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gastos no desenvolvimento do projeto.</w:t>
      </w:r>
    </w:p>
    <w:p w:rsidR="6DE7E947" w:rsidP="6DE7E947" w:rsidRDefault="6DE7E947" w14:noSpellErr="1" w14:paraId="3DA9624C" w14:textId="44703703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valores da VC, VPR, do IDC, IDP e do IDPT calculados para os componentes da EAP, em particular os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pacotes de trabalho e contas de controle, são documentados e comunicados às partes interessadas.</w:t>
      </w:r>
    </w:p>
    <w:p w:rsidR="6DE7E947" w:rsidP="6DE7E947" w:rsidRDefault="6DE7E947" w14:noSpellErr="1" w14:paraId="206E6B62" w14:textId="24D836C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Conforme seja identificado a necessidade os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documento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s serão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atualizados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para ficarem em conformidade com o resultado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coletados nas análises dos 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í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>ndices</w:t>
      </w:r>
      <w:r w:rsidRPr="6DE7E947" w:rsidR="6DE7E9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citados acima.</w:t>
      </w:r>
    </w:p>
    <w:p w:rsidR="6DE7E947" w:rsidP="6DE7E947" w:rsidRDefault="6DE7E947" w14:paraId="2A445672" w14:textId="7A0B8FB6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10193442" w:rsidP="10193442" w:rsidRDefault="10193442" w14:noSpellErr="1" w14:paraId="2748B440" w14:textId="4B6E790F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32834CCF" w:rsidP="10193442" w:rsidRDefault="32834CCF" w14:paraId="504C01AA" w14:noSpellErr="1" w14:textId="54DDA008">
      <w:pPr>
        <w:pStyle w:val="Normal"/>
        <w:ind w:left="0"/>
        <w:jc w:val="both"/>
        <w:rPr>
          <w:rFonts w:ascii="Arial" w:hAnsi="Arial" w:eastAsia="Arial" w:cs="Arial"/>
          <w:noProof w:val="0"/>
          <w:color w:val="444444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d74d6-65fb-4268-baf3-65b8042b459c}"/>
  <w14:docId w14:val="2A06C405"/>
  <w:rsids>
    <w:rsidRoot w:val="32834CCF"/>
    <w:rsid w:val="10193442"/>
    <w:rsid w:val="116AC387"/>
    <w:rsid w:val="32834CCF"/>
    <w:rsid w:val="6DE7E9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ae73056868747a0" /><Relationship Type="http://schemas.openxmlformats.org/officeDocument/2006/relationships/image" Target="/media/image5.png" Id="R27fb86fcabb54c2f" /><Relationship Type="http://schemas.openxmlformats.org/officeDocument/2006/relationships/image" Target="/media/image6.png" Id="R4a156a72378244ca" /><Relationship Type="http://schemas.openxmlformats.org/officeDocument/2006/relationships/hyperlink" Target="https://github.com/matheuspiment/acert/blob/master/docs/EAP.png" TargetMode="External" Id="R64f91452c4f943c3" /><Relationship Type="http://schemas.openxmlformats.org/officeDocument/2006/relationships/image" Target="/media/image7.png" Id="R43a785ad0d46454a" /><Relationship Type="http://schemas.openxmlformats.org/officeDocument/2006/relationships/image" Target="/media/image8.png" Id="R4a24e4d08b0a49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2017-05-24T22:28:37.6095010Z</dcterms:created>
  <dcterms:modified xsi:type="dcterms:W3CDTF">2017-05-25T22:06:40.2816173Z</dcterms:modified>
  <dc:creator>Keslley Lima da Silva</dc:creator>
  <lastModifiedBy>Keslley Lima da Silva</lastModifiedBy>
</coreProperties>
</file>