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9A7506" w:rsidR="00D847AF" w:rsidP="00D847AF" w:rsidRDefault="00D847AF" w14:paraId="7FA006FA" w14:textId="77777777">
      <w:pPr>
        <w:spacing w:after="0"/>
      </w:pPr>
      <w:r w:rsidRPr="009A7506">
        <w:t>Adam Blank, Jeran Kilpack, Oren Moreno, Alexis Saravia</w:t>
      </w:r>
    </w:p>
    <w:p w:rsidR="00D847AF" w:rsidP="00D847AF" w:rsidRDefault="00D847AF" w14:paraId="39389D9B" w14:textId="77777777">
      <w:pPr>
        <w:spacing w:after="0"/>
      </w:pPr>
      <w:r>
        <w:t>ITAI 3374 On-Premises AI Hardware Platform</w:t>
      </w:r>
    </w:p>
    <w:p w:rsidR="00D847AF" w:rsidP="00D847AF" w:rsidRDefault="00D847AF" w14:paraId="4C0315A8" w14:textId="77777777">
      <w:pPr>
        <w:spacing w:after="0"/>
      </w:pPr>
      <w:r>
        <w:t>Professor: Mikel Chamblee</w:t>
      </w:r>
    </w:p>
    <w:p w:rsidR="00D847AF" w:rsidP="00D847AF" w:rsidRDefault="00D847AF" w14:paraId="1846EC6E" w14:textId="1F6FC457">
      <w:pPr>
        <w:spacing w:after="0"/>
      </w:pPr>
      <w:r>
        <w:t>December 8, 2024</w:t>
      </w:r>
    </w:p>
    <w:p w:rsidRPr="00D847AF" w:rsidR="00D847AF" w:rsidP="00D847AF" w:rsidRDefault="00D847AF" w14:paraId="36B2845C" w14:textId="77777777">
      <w:pPr>
        <w:spacing w:after="0"/>
      </w:pPr>
    </w:p>
    <w:p w:rsidRPr="002A3436" w:rsidR="004E5961" w:rsidP="002A3436" w:rsidRDefault="006B7B93" w14:paraId="3F8A6732" w14:textId="1D833A2C">
      <w:pPr>
        <w:jc w:val="center"/>
        <w:rPr>
          <w:b w:val="1"/>
          <w:bCs w:val="1"/>
          <w:sz w:val="44"/>
          <w:szCs w:val="44"/>
        </w:rPr>
      </w:pPr>
      <w:r w:rsidRPr="3EF23695" w:rsidR="006B7B93">
        <w:rPr>
          <w:b w:val="1"/>
          <w:bCs w:val="1"/>
          <w:sz w:val="44"/>
          <w:szCs w:val="44"/>
        </w:rPr>
        <w:t>Business Problem</w:t>
      </w:r>
      <w:r w:rsidRPr="3EF23695" w:rsidR="268DB0A2">
        <w:rPr>
          <w:b w:val="1"/>
          <w:bCs w:val="1"/>
          <w:sz w:val="44"/>
          <w:szCs w:val="44"/>
        </w:rPr>
        <w:t xml:space="preserve"> Description</w:t>
      </w:r>
    </w:p>
    <w:p w:rsidR="006B7B93" w:rsidP="00F4641F" w:rsidRDefault="006B7B93" w14:paraId="4EEEB38B" w14:textId="69407B90">
      <w:pPr>
        <w:ind w:firstLine="720"/>
      </w:pPr>
      <w:r>
        <w:t xml:space="preserve">Marketing teams have always gathered information on their </w:t>
      </w:r>
      <w:r w:rsidR="00CA55A2">
        <w:t>products</w:t>
      </w:r>
      <w:r>
        <w:t xml:space="preserve"> through various methods to understand their brand’s perception</w:t>
      </w:r>
      <w:r w:rsidR="00B8674D">
        <w:t xml:space="preserve">, identify their </w:t>
      </w:r>
      <w:r w:rsidR="00734B61">
        <w:t>advantages</w:t>
      </w:r>
      <w:r w:rsidR="00B8674D">
        <w:t xml:space="preserve"> and </w:t>
      </w:r>
      <w:r w:rsidR="00734B61">
        <w:t>shortcomings</w:t>
      </w:r>
      <w:r w:rsidR="00B8674D">
        <w:t>, and develop strategies to enhance visibility and profitability.</w:t>
      </w:r>
    </w:p>
    <w:p w:rsidR="006B7B93" w:rsidP="00F4641F" w:rsidRDefault="00B8674D" w14:paraId="3808E6EA" w14:textId="37C50726">
      <w:pPr>
        <w:ind w:firstLine="720"/>
      </w:pPr>
      <w:r>
        <w:t xml:space="preserve">Here are some of the methods for gathering </w:t>
      </w:r>
      <w:r w:rsidR="00F4641F">
        <w:t>information:</w:t>
      </w:r>
      <w:r>
        <w:t xml:space="preserve"> Customer </w:t>
      </w:r>
      <w:r w:rsidR="00F4641F">
        <w:t>feedback</w:t>
      </w:r>
      <w:r>
        <w:t xml:space="preserve"> and surveys, market research, website and analytical data, sale data analysis, tracking competitors, and social media listening. While each </w:t>
      </w:r>
      <w:r w:rsidR="00F4641F">
        <w:t>plays</w:t>
      </w:r>
      <w:r>
        <w:t xml:space="preserve"> a role in public relations, we would like to focus on the social media listening aspect.</w:t>
      </w:r>
    </w:p>
    <w:p w:rsidR="00F4641F" w:rsidP="00F4641F" w:rsidRDefault="00F4641F" w14:paraId="1634682A" w14:textId="48A14CC1">
      <w:pPr>
        <w:ind w:firstLine="720"/>
      </w:pPr>
      <w:r>
        <w:t>With businesses sprouting up worldwide, the varying degree to which businesses can tackle marketing and public relations</w:t>
      </w:r>
      <w:r w:rsidR="00CA55A2">
        <w:t xml:space="preserve"> with AI</w:t>
      </w:r>
      <w:r>
        <w:t xml:space="preserve"> or even tap into that market presents three significant challenges in implementing AI solutions:</w:t>
      </w:r>
    </w:p>
    <w:p w:rsidR="00F4641F" w:rsidP="00F4641F" w:rsidRDefault="00F4641F" w14:paraId="7BE2C5DC" w14:textId="0E8902BA">
      <w:pPr>
        <w:pStyle w:val="ListParagraph"/>
        <w:numPr>
          <w:ilvl w:val="0"/>
          <w:numId w:val="5"/>
        </w:numPr>
      </w:pPr>
      <w:r>
        <w:t>They need to maintain data security by using locally run AI models.</w:t>
      </w:r>
      <w:r w:rsidR="00307DEC">
        <w:t xml:space="preserve"> Protection of sensitive data is essential for maintaining customer trust and brand reputation.</w:t>
      </w:r>
    </w:p>
    <w:p w:rsidR="00F4641F" w:rsidP="00F4641F" w:rsidRDefault="00F4641F" w14:paraId="0ABC2B66" w14:textId="19634FC3">
      <w:pPr>
        <w:pStyle w:val="ListParagraph"/>
        <w:numPr>
          <w:ilvl w:val="0"/>
          <w:numId w:val="5"/>
        </w:numPr>
      </w:pPr>
      <w:r>
        <w:t>High infrastructure costs are associated with traditional on-premises AI processing hardware.</w:t>
      </w:r>
      <w:r w:rsidR="00307DEC">
        <w:t xml:space="preserve"> </w:t>
      </w:r>
      <w:r w:rsidR="00CA55A2">
        <w:t xml:space="preserve">Setting up an on-premises AI infrastructure requires significant upfront costs </w:t>
      </w:r>
      <w:r w:rsidRPr="00CA55A2" w:rsidR="00CA55A2">
        <w:t>including purchasing high-performance hardware (like GPUs and TPUs), networking equipment, storage systems, and cooling solutions. These expenses can be prohibitively expensive for small businesses</w:t>
      </w:r>
      <w:r w:rsidR="00CA55A2">
        <w:t>.</w:t>
      </w:r>
    </w:p>
    <w:p w:rsidR="00F4641F" w:rsidP="00F4641F" w:rsidRDefault="00F4641F" w14:paraId="649460D7" w14:textId="398EDCFB">
      <w:pPr>
        <w:pStyle w:val="ListParagraph"/>
        <w:numPr>
          <w:ilvl w:val="0"/>
          <w:numId w:val="5"/>
        </w:numPr>
      </w:pPr>
      <w:r>
        <w:t>The need for quick brand sentiment analysis across multiple social media and news platforms.</w:t>
      </w:r>
      <w:r w:rsidR="00CA55A2">
        <w:t xml:space="preserve"> </w:t>
      </w:r>
      <w:r w:rsidRPr="00221F3F" w:rsidR="00221F3F">
        <w:t>Small businesses may lack the in-house expertise needed to develop and manage these AI systems.</w:t>
      </w:r>
    </w:p>
    <w:p w:rsidR="00C25AEC" w:rsidP="00C25AEC" w:rsidRDefault="00C25AEC" w14:paraId="3E6A73D0" w14:textId="2383894F">
      <w:pPr>
        <w:ind w:firstLine="720"/>
      </w:pPr>
      <w:r>
        <w:t>Businesses should understand why marketing and having a PR team is important especially during crisis management. From various points in market history, we can pull examples</w:t>
      </w:r>
      <w:r w:rsidR="00B95E6D">
        <w:t xml:space="preserve"> from</w:t>
      </w:r>
      <w:r>
        <w:t xml:space="preserve"> when timely action and responses </w:t>
      </w:r>
      <w:r w:rsidR="00B95E6D">
        <w:t>were</w:t>
      </w:r>
      <w:r>
        <w:t xml:space="preserve"> needed to avert more financial loss from company mistakes. Take for example the recent 2023 Silicon Valley Bank collapse, the second biggest bank failure in US history. </w:t>
      </w:r>
      <w:r w:rsidR="00B95E6D">
        <w:t xml:space="preserve">During the height of uncertainty in financial markets, and rise in interest rates, SVB was holding bonds that had lost substantial value. While the bank was at the time worth billions, they made the terrible mistake of releasing a statement which only spoke about the losses, leading to the biggest run on the bank. In the words of </w:t>
      </w:r>
      <w:r w:rsidRPr="00B95E6D" w:rsidR="00B95E6D">
        <w:t>Zach Cutler, CEO of PR agenc</w:t>
      </w:r>
      <w:r w:rsidR="00B95E6D">
        <w:t>y Propel: “H</w:t>
      </w:r>
      <w:r w:rsidRPr="00B95E6D" w:rsidR="00B95E6D">
        <w:t>ad the bank explained that it was still cash positive despite the losses on the bonds, there wouldn’t have been a bank run as depositors rushed to withdraw cash, and SVB would have likely survived</w:t>
      </w:r>
      <w:r w:rsidR="00B95E6D">
        <w:t>”</w:t>
      </w:r>
      <w:r w:rsidR="002A3436">
        <w:t xml:space="preserve"> (</w:t>
      </w:r>
      <w:r w:rsidRPr="009B36D1" w:rsidR="009B36D1">
        <w:rPr>
          <w:i/>
          <w:iCs/>
        </w:rPr>
        <w:t>The top PR crises of 2023</w:t>
      </w:r>
      <w:r w:rsidR="002A3436">
        <w:t>)</w:t>
      </w:r>
      <w:r w:rsidR="00B95E6D">
        <w:t>. Examples like these highlight the importance of sentiment analysis to make informed response.</w:t>
      </w:r>
    </w:p>
    <w:p w:rsidR="00C25AEC" w:rsidP="00221F3F" w:rsidRDefault="00C25AEC" w14:paraId="68A0F999" w14:textId="511B2D62">
      <w:pPr>
        <w:ind w:firstLine="720"/>
      </w:pPr>
      <w:r>
        <w:t xml:space="preserve"> </w:t>
      </w:r>
      <w:r w:rsidR="00B95E6D">
        <w:t>Below I’ll present even more visual examples to illustrate the severity of a good marketing and PR team is during crisis:</w:t>
      </w:r>
    </w:p>
    <w:p w:rsidR="002A3436" w:rsidP="002A3436" w:rsidRDefault="002A3436" w14:paraId="21290941" w14:textId="158FCD27">
      <w:r>
        <w:rPr>
          <w:noProof/>
        </w:rPr>
        <w:lastRenderedPageBreak/>
        <w:drawing>
          <wp:inline distT="0" distB="0" distL="0" distR="0" wp14:anchorId="1EDDE71A" wp14:editId="54F4BF5D">
            <wp:extent cx="2881229" cy="3893185"/>
            <wp:effectExtent l="0" t="0" r="0" b="0"/>
            <wp:docPr id="15438004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00449" name="Picture 1" descr="A screenshot of a phone&#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9296" t="80262" r="8569" b="10827"/>
                    <a:stretch/>
                  </pic:blipFill>
                  <pic:spPr bwMode="auto">
                    <a:xfrm>
                      <a:off x="0" y="0"/>
                      <a:ext cx="3008207" cy="40647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8BE15A7" wp14:editId="094E12F4">
            <wp:extent cx="3046176" cy="3894521"/>
            <wp:effectExtent l="0" t="0" r="1905" b="0"/>
            <wp:docPr id="1186393100"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93100" name="Picture 4" descr="A screenshot of a phone&#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643" t="12576" r="8032" b="78973"/>
                    <a:stretch/>
                  </pic:blipFill>
                  <pic:spPr bwMode="auto">
                    <a:xfrm>
                      <a:off x="0" y="0"/>
                      <a:ext cx="3053201" cy="3903503"/>
                    </a:xfrm>
                    <a:prstGeom prst="rect">
                      <a:avLst/>
                    </a:prstGeom>
                    <a:noFill/>
                    <a:ln>
                      <a:noFill/>
                    </a:ln>
                    <a:extLst>
                      <a:ext uri="{53640926-AAD7-44D8-BBD7-CCE9431645EC}">
                        <a14:shadowObscured xmlns:a14="http://schemas.microsoft.com/office/drawing/2010/main"/>
                      </a:ext>
                    </a:extLst>
                  </pic:spPr>
                </pic:pic>
              </a:graphicData>
            </a:graphic>
          </wp:inline>
        </w:drawing>
      </w:r>
    </w:p>
    <w:p w:rsidR="002A3436" w:rsidP="002A3436" w:rsidRDefault="002A3436" w14:paraId="55D41FC1" w14:textId="275532E0"/>
    <w:p w:rsidR="002B37BB" w:rsidP="002A3436" w:rsidRDefault="00F4641F" w14:paraId="53C47896" w14:textId="2A9FF6B3">
      <w:pPr>
        <w:ind w:firstLine="720"/>
      </w:pPr>
      <w:r>
        <w:t>The constantly evolving technology and advantages</w:t>
      </w:r>
      <w:r w:rsidR="00734B61">
        <w:t xml:space="preserve"> from brand giants continue to widen the gap between medium to small businesses. Along with the growing gap amongst American markets the </w:t>
      </w:r>
      <w:r w:rsidR="00307DEC">
        <w:t>developing nations and 3</w:t>
      </w:r>
      <w:r w:rsidRPr="00307DEC" w:rsidR="00307DEC">
        <w:rPr>
          <w:vertAlign w:val="superscript"/>
        </w:rPr>
        <w:t>rd</w:t>
      </w:r>
      <w:r w:rsidR="00307DEC">
        <w:t xml:space="preserve"> world countries are</w:t>
      </w:r>
      <w:r w:rsidR="00734B61">
        <w:t xml:space="preserve"> even more fragmented and less technologically capable to keep up.</w:t>
      </w:r>
      <w:r w:rsidRPr="002A3436" w:rsidR="002A3436">
        <w:rPr>
          <w:noProof/>
        </w:rPr>
        <w:t xml:space="preserve"> </w:t>
      </w:r>
      <w:r w:rsidR="002A3436">
        <w:rPr>
          <w:noProof/>
        </w:rPr>
        <w:t>This in itself leaves the door for more innovate solutions to marketing and PR for the market to tackle.</w:t>
      </w:r>
    </w:p>
    <w:p w:rsidR="009B36D1" w:rsidRDefault="009B36D1" w14:paraId="22000B04" w14:textId="6E17A70A">
      <w:r>
        <w:br w:type="page"/>
      </w:r>
    </w:p>
    <w:p w:rsidRPr="009B36D1" w:rsidR="009B36D1" w:rsidP="009B36D1" w:rsidRDefault="009B36D1" w14:paraId="6BC57EF0" w14:textId="77777777">
      <w:pPr>
        <w:jc w:val="center"/>
        <w:rPr>
          <w:b/>
          <w:bCs/>
        </w:rPr>
      </w:pPr>
      <w:r w:rsidRPr="009B36D1">
        <w:rPr>
          <w:b/>
          <w:bCs/>
        </w:rPr>
        <w:lastRenderedPageBreak/>
        <w:t>References:</w:t>
      </w:r>
    </w:p>
    <w:p w:rsidR="009B36D1" w:rsidP="009B36D1" w:rsidRDefault="009B36D1" w14:paraId="3F4B29E5" w14:textId="12A39E86">
      <w:r w:rsidRPr="009B36D1">
        <w:rPr>
          <w:i/>
          <w:iCs/>
        </w:rPr>
        <w:t>The Cost of a PR Disaster</w:t>
      </w:r>
      <w:r w:rsidRPr="009B36D1">
        <w:t xml:space="preserve">. (2024). Shiftcomm.com. </w:t>
      </w:r>
    </w:p>
    <w:p w:rsidRPr="009B36D1" w:rsidR="009B36D1" w:rsidP="009B36D1" w:rsidRDefault="009B36D1" w14:paraId="356EFEF1" w14:textId="6D680E1C">
      <w:pPr>
        <w:ind w:firstLine="720"/>
      </w:pPr>
      <w:hyperlink w:history="1" r:id="rId9">
        <w:r w:rsidRPr="0071107A">
          <w:rPr>
            <w:rStyle w:val="Hyperlink"/>
          </w:rPr>
          <w:t>https://www.shiftcomm.com/thinking/cost-pr-disaster?form=MG0AV</w:t>
        </w:r>
      </w:hyperlink>
      <w:r w:rsidRPr="009B36D1">
        <w:t>3</w:t>
      </w:r>
    </w:p>
    <w:p w:rsidR="009B36D1" w:rsidP="009B36D1" w:rsidRDefault="009B36D1" w14:paraId="78A9464B" w14:textId="77777777">
      <w:r w:rsidRPr="009B36D1">
        <w:rPr>
          <w:i/>
          <w:iCs/>
        </w:rPr>
        <w:t>The top PR crises of 2023</w:t>
      </w:r>
      <w:r w:rsidRPr="009B36D1">
        <w:t xml:space="preserve">. (2023, December 6). PRmoment.com. </w:t>
      </w:r>
    </w:p>
    <w:p w:rsidR="009B36D1" w:rsidP="009B36D1" w:rsidRDefault="009B36D1" w14:paraId="663D05D6" w14:textId="6960D94E">
      <w:pPr>
        <w:ind w:firstLine="720"/>
      </w:pPr>
      <w:hyperlink w:history="1" r:id="rId10">
        <w:r w:rsidRPr="009B36D1">
          <w:rPr>
            <w:rStyle w:val="Hyperlink"/>
          </w:rPr>
          <w:t>https://www.prmoment.com/pr-insight/the-top-pr-crises-of-2023?form=MG0AV3</w:t>
        </w:r>
      </w:hyperlink>
    </w:p>
    <w:p w:rsidR="009B36D1" w:rsidP="009B36D1" w:rsidRDefault="009B36D1" w14:paraId="5CCF085C" w14:textId="77777777">
      <w:r w:rsidRPr="009B36D1">
        <w:rPr>
          <w:i/>
          <w:iCs/>
        </w:rPr>
        <w:t>What We Can Learn From 2023’s Top PR Crises</w:t>
      </w:r>
      <w:r w:rsidRPr="009B36D1">
        <w:t xml:space="preserve">. (2023). Nextpr.com. </w:t>
      </w:r>
    </w:p>
    <w:p w:rsidR="009B36D1" w:rsidP="009B36D1" w:rsidRDefault="009B36D1" w14:paraId="7AA62FFD" w14:textId="308F5B4F">
      <w:pPr>
        <w:ind w:firstLine="720"/>
      </w:pPr>
      <w:hyperlink w:history="1" r:id="rId11">
        <w:r w:rsidRPr="009B36D1">
          <w:rPr>
            <w:rStyle w:val="Hyperlink"/>
          </w:rPr>
          <w:t>https://www.nextpr.com/blog/what-we-can-learn-from-2023s-top-pr-crises?form=MG0AV3</w:t>
        </w:r>
      </w:hyperlink>
    </w:p>
    <w:p w:rsidR="009B36D1" w:rsidP="009B36D1" w:rsidRDefault="009B36D1" w14:paraId="18A97581" w14:textId="77777777"/>
    <w:p w:rsidRPr="009B36D1" w:rsidR="009B36D1" w:rsidP="009B36D1" w:rsidRDefault="009B36D1" w14:paraId="5969C88A" w14:textId="77777777"/>
    <w:p w:rsidRPr="007536E1" w:rsidR="0039647F" w:rsidP="00C25AEC" w:rsidRDefault="0039647F" w14:paraId="1C702884" w14:textId="548BF997"/>
    <w:sectPr w:rsidRPr="007536E1" w:rsidR="0039647F">
      <w:headerReference w:type="default" r:id="rId12"/>
      <w:footerReference w:type="default" r:id="rId13"/>
      <w:pgSz w:w="12240" w:h="15840" w:orient="portrait"/>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6119C2" w:rsidRDefault="006119C2" w14:paraId="1B09C319" w14:textId="77777777">
      <w:pPr>
        <w:spacing w:after="0" w:line="240" w:lineRule="auto"/>
      </w:pPr>
      <w:r>
        <w:separator/>
      </w:r>
    </w:p>
  </w:endnote>
  <w:endnote w:type="continuationSeparator" w:id="0">
    <w:p w:rsidR="006119C2" w:rsidRDefault="006119C2" w14:paraId="4DA304E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w:fontKey="{DAD86AE3-88E0-4CAE-8674-9C5F2DB0109E}" r:id="rId1"/>
    <w:embedBold w:fontKey="{CBF9289D-0EB3-4529-B1DB-C232FA52FBEE}" r:id="rId2"/>
    <w:embedItalic w:fontKey="{1966A9CA-407A-4633-B3F4-6F94D4594CFF}" r:id="rId3"/>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w:fontKey="{3D0E928D-19BA-455E-872C-67C0D8ECD33C}" r:id="rId4"/>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1403AFFC-320C-4D30-BD18-6728FA5B761E}" r:id="rId5"/>
    <w:embedItalic w:fontKey="{15FB01B2-2F3D-4882-8AEE-1279689833C5}" r:id="rId6"/>
  </w:font>
  <w:font w:name="Cambria">
    <w:panose1 w:val="02040503050406030204"/>
    <w:charset w:val="00"/>
    <w:family w:val="roman"/>
    <w:pitch w:val="variable"/>
    <w:sig w:usb0="E00006FF" w:usb1="420024FF" w:usb2="02000000" w:usb3="00000000" w:csb0="0000019F" w:csb1="00000000"/>
    <w:embedRegular w:fontKey="{77DA0E26-F086-484B-93C0-E63AE860A0CF}" r:id="rI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B37BB" w:rsidRDefault="002B37BB" w14:paraId="54681773" w14:textId="77777777">
    <w:pPr>
      <w:widowControl w:val="0"/>
      <w:pBdr>
        <w:top w:val="nil"/>
        <w:left w:val="nil"/>
        <w:bottom w:val="nil"/>
        <w:right w:val="nil"/>
        <w:between w:val="nil"/>
      </w:pBdr>
      <w:spacing w:after="0" w:line="276" w:lineRule="auto"/>
      <w:rPr>
        <w:color w:val="000000"/>
      </w:rPr>
    </w:pPr>
  </w:p>
  <w:tbl>
    <w:tblPr>
      <w:tblStyle w:val="a0"/>
      <w:tblW w:w="9360" w:type="dxa"/>
      <w:tblLayout w:type="fixed"/>
      <w:tblLook w:val="0600" w:firstRow="0" w:lastRow="0" w:firstColumn="0" w:lastColumn="0" w:noHBand="1" w:noVBand="1"/>
    </w:tblPr>
    <w:tblGrid>
      <w:gridCol w:w="3120"/>
      <w:gridCol w:w="3120"/>
      <w:gridCol w:w="3120"/>
    </w:tblGrid>
    <w:tr w:rsidR="002B37BB" w14:paraId="3F458DBA" w14:textId="77777777">
      <w:trPr>
        <w:trHeight w:val="300"/>
      </w:trPr>
      <w:tc>
        <w:tcPr>
          <w:tcW w:w="3120" w:type="dxa"/>
        </w:tcPr>
        <w:p w:rsidR="002B37BB" w:rsidRDefault="002B37BB" w14:paraId="38588200" w14:textId="77777777">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rsidR="002B37BB" w:rsidRDefault="002B37BB" w14:paraId="36801111" w14:textId="77777777">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rsidR="002B37BB" w:rsidRDefault="002B37BB" w14:paraId="6A1B958F" w14:textId="77777777">
          <w:pPr>
            <w:pBdr>
              <w:top w:val="nil"/>
              <w:left w:val="nil"/>
              <w:bottom w:val="nil"/>
              <w:right w:val="nil"/>
              <w:between w:val="nil"/>
            </w:pBdr>
            <w:tabs>
              <w:tab w:val="center" w:pos="4680"/>
              <w:tab w:val="right" w:pos="9360"/>
            </w:tabs>
            <w:spacing w:after="0" w:line="240" w:lineRule="auto"/>
            <w:ind w:right="-115"/>
            <w:jc w:val="right"/>
            <w:rPr>
              <w:color w:val="000000"/>
            </w:rPr>
          </w:pPr>
        </w:p>
      </w:tc>
    </w:tr>
  </w:tbl>
  <w:p w:rsidR="002B37BB" w:rsidRDefault="002B37BB" w14:paraId="6A5AFF4B" w14:textId="7777777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6119C2" w:rsidRDefault="006119C2" w14:paraId="4C1A6A31" w14:textId="77777777">
      <w:pPr>
        <w:spacing w:after="0" w:line="240" w:lineRule="auto"/>
      </w:pPr>
      <w:r>
        <w:separator/>
      </w:r>
    </w:p>
  </w:footnote>
  <w:footnote w:type="continuationSeparator" w:id="0">
    <w:p w:rsidR="006119C2" w:rsidRDefault="006119C2" w14:paraId="48EE3EAC"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B37BB" w:rsidRDefault="002B37BB" w14:paraId="67A5E85E" w14:textId="77777777">
    <w:pPr>
      <w:widowControl w:val="0"/>
      <w:pBdr>
        <w:top w:val="nil"/>
        <w:left w:val="nil"/>
        <w:bottom w:val="nil"/>
        <w:right w:val="nil"/>
        <w:between w:val="nil"/>
      </w:pBdr>
      <w:spacing w:after="0" w:line="276" w:lineRule="auto"/>
      <w:rPr>
        <w:color w:val="0563C1"/>
        <w:u w:val="single"/>
      </w:rPr>
    </w:pPr>
  </w:p>
  <w:tbl>
    <w:tblPr>
      <w:tblStyle w:val="a"/>
      <w:tblW w:w="9360" w:type="dxa"/>
      <w:tblLayout w:type="fixed"/>
      <w:tblLook w:val="0600" w:firstRow="0" w:lastRow="0" w:firstColumn="0" w:lastColumn="0" w:noHBand="1" w:noVBand="1"/>
    </w:tblPr>
    <w:tblGrid>
      <w:gridCol w:w="3120"/>
      <w:gridCol w:w="3120"/>
      <w:gridCol w:w="3120"/>
    </w:tblGrid>
    <w:tr w:rsidR="002B37BB" w14:paraId="0E3B2436" w14:textId="77777777">
      <w:trPr>
        <w:trHeight w:val="300"/>
      </w:trPr>
      <w:tc>
        <w:tcPr>
          <w:tcW w:w="3120" w:type="dxa"/>
        </w:tcPr>
        <w:p w:rsidR="002B37BB" w:rsidRDefault="002B37BB" w14:paraId="62D052CF" w14:textId="77777777">
          <w:pPr>
            <w:pBdr>
              <w:top w:val="nil"/>
              <w:left w:val="nil"/>
              <w:bottom w:val="nil"/>
              <w:right w:val="nil"/>
              <w:between w:val="nil"/>
            </w:pBdr>
            <w:tabs>
              <w:tab w:val="center" w:pos="4680"/>
              <w:tab w:val="right" w:pos="9360"/>
            </w:tabs>
            <w:spacing w:after="0" w:line="240" w:lineRule="auto"/>
            <w:ind w:left="-115"/>
            <w:rPr>
              <w:color w:val="000000"/>
            </w:rPr>
          </w:pPr>
        </w:p>
      </w:tc>
      <w:tc>
        <w:tcPr>
          <w:tcW w:w="3120" w:type="dxa"/>
        </w:tcPr>
        <w:p w:rsidR="002B37BB" w:rsidRDefault="002B37BB" w14:paraId="6D05C848" w14:textId="77777777">
          <w:pPr>
            <w:pBdr>
              <w:top w:val="nil"/>
              <w:left w:val="nil"/>
              <w:bottom w:val="nil"/>
              <w:right w:val="nil"/>
              <w:between w:val="nil"/>
            </w:pBdr>
            <w:tabs>
              <w:tab w:val="center" w:pos="4680"/>
              <w:tab w:val="right" w:pos="9360"/>
            </w:tabs>
            <w:spacing w:after="0" w:line="240" w:lineRule="auto"/>
            <w:jc w:val="center"/>
            <w:rPr>
              <w:color w:val="000000"/>
            </w:rPr>
          </w:pPr>
        </w:p>
      </w:tc>
      <w:tc>
        <w:tcPr>
          <w:tcW w:w="3120" w:type="dxa"/>
        </w:tcPr>
        <w:p w:rsidR="002B37BB" w:rsidRDefault="00000000" w14:paraId="11E16061" w14:textId="77777777">
          <w:pPr>
            <w:pBdr>
              <w:top w:val="nil"/>
              <w:left w:val="nil"/>
              <w:bottom w:val="nil"/>
              <w:right w:val="nil"/>
              <w:between w:val="nil"/>
            </w:pBdr>
            <w:tabs>
              <w:tab w:val="center" w:pos="4680"/>
              <w:tab w:val="right" w:pos="9360"/>
            </w:tabs>
            <w:spacing w:after="0" w:line="240" w:lineRule="auto"/>
            <w:ind w:right="-115"/>
            <w:jc w:val="right"/>
            <w:rPr>
              <w:color w:val="000000"/>
            </w:rPr>
          </w:pPr>
          <w:r>
            <w:rPr>
              <w:color w:val="000000"/>
            </w:rPr>
            <w:fldChar w:fldCharType="begin"/>
          </w:r>
          <w:r>
            <w:rPr>
              <w:color w:val="000000"/>
            </w:rPr>
            <w:instrText>PAGE</w:instrText>
          </w:r>
          <w:r>
            <w:rPr>
              <w:color w:val="000000"/>
            </w:rPr>
            <w:fldChar w:fldCharType="separate"/>
          </w:r>
          <w:r w:rsidR="0087060A">
            <w:rPr>
              <w:noProof/>
              <w:color w:val="000000"/>
            </w:rPr>
            <w:t>1</w:t>
          </w:r>
          <w:r>
            <w:rPr>
              <w:color w:val="000000"/>
            </w:rPr>
            <w:fldChar w:fldCharType="end"/>
          </w:r>
        </w:p>
      </w:tc>
    </w:tr>
  </w:tbl>
  <w:p w:rsidR="002B37BB" w:rsidRDefault="002B37BB" w14:paraId="0DE8DD39" w14:textId="77777777">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64ED6"/>
    <w:multiLevelType w:val="multilevel"/>
    <w:tmpl w:val="53DEDB5E"/>
    <w:lvl w:ilvl="0">
      <w:numFmt w:val="bullet"/>
      <w:lvlText w:val="-"/>
      <w:lvlJc w:val="left"/>
      <w:pPr>
        <w:ind w:left="720" w:hanging="360"/>
      </w:pPr>
      <w:rPr>
        <w:rFonts w:ascii="Calibri" w:hAnsi="Calibri" w:eastAsia="Calibri" w:cs="Calibri"/>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031979D6"/>
    <w:multiLevelType w:val="hybridMultilevel"/>
    <w:tmpl w:val="CEC4D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4A610E"/>
    <w:multiLevelType w:val="multilevel"/>
    <w:tmpl w:val="4CDE3472"/>
    <w:lvl w:ilvl="0">
      <w:numFmt w:val="bullet"/>
      <w:lvlText w:val="-"/>
      <w:lvlJc w:val="left"/>
      <w:pPr>
        <w:ind w:left="720" w:hanging="360"/>
      </w:pPr>
      <w:rPr>
        <w:rFonts w:ascii="Calibri" w:hAnsi="Calibri" w:eastAsia="Calibri" w:cs="Calibri"/>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 w15:restartNumberingAfterBreak="0">
    <w:nsid w:val="374634C9"/>
    <w:multiLevelType w:val="multilevel"/>
    <w:tmpl w:val="7C960F38"/>
    <w:lvl w:ilvl="0">
      <w:numFmt w:val="bullet"/>
      <w:lvlText w:val="-"/>
      <w:lvlJc w:val="left"/>
      <w:pPr>
        <w:ind w:left="720" w:hanging="360"/>
      </w:pPr>
      <w:rPr>
        <w:rFonts w:ascii="Calibri" w:hAnsi="Calibri" w:eastAsia="Calibri" w:cs="Calibri"/>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4" w15:restartNumberingAfterBreak="0">
    <w:nsid w:val="458F4423"/>
    <w:multiLevelType w:val="hybridMultilevel"/>
    <w:tmpl w:val="69DE02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32084599">
    <w:abstractNumId w:val="2"/>
  </w:num>
  <w:num w:numId="2" w16cid:durableId="1104231968">
    <w:abstractNumId w:val="3"/>
  </w:num>
  <w:num w:numId="3" w16cid:durableId="787701295">
    <w:abstractNumId w:val="0"/>
  </w:num>
  <w:num w:numId="4" w16cid:durableId="192038025">
    <w:abstractNumId w:val="1"/>
  </w:num>
  <w:num w:numId="5" w16cid:durableId="10499546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37BB"/>
    <w:rsid w:val="000B7BD5"/>
    <w:rsid w:val="00131547"/>
    <w:rsid w:val="001C6821"/>
    <w:rsid w:val="00212C09"/>
    <w:rsid w:val="00221F3F"/>
    <w:rsid w:val="002A3436"/>
    <w:rsid w:val="002B37BB"/>
    <w:rsid w:val="002B59B9"/>
    <w:rsid w:val="002E4970"/>
    <w:rsid w:val="00307DEC"/>
    <w:rsid w:val="0039647F"/>
    <w:rsid w:val="003C3F68"/>
    <w:rsid w:val="004C4907"/>
    <w:rsid w:val="004E5961"/>
    <w:rsid w:val="00577439"/>
    <w:rsid w:val="005A68A7"/>
    <w:rsid w:val="006119C2"/>
    <w:rsid w:val="006547BC"/>
    <w:rsid w:val="006B0C26"/>
    <w:rsid w:val="006B7B93"/>
    <w:rsid w:val="00734B61"/>
    <w:rsid w:val="007536E1"/>
    <w:rsid w:val="0078661C"/>
    <w:rsid w:val="00790645"/>
    <w:rsid w:val="0087060A"/>
    <w:rsid w:val="009A5919"/>
    <w:rsid w:val="009B36D1"/>
    <w:rsid w:val="00A06D34"/>
    <w:rsid w:val="00AB3A09"/>
    <w:rsid w:val="00B46927"/>
    <w:rsid w:val="00B8674D"/>
    <w:rsid w:val="00B95E6D"/>
    <w:rsid w:val="00BD09BC"/>
    <w:rsid w:val="00C25AEC"/>
    <w:rsid w:val="00CA55A2"/>
    <w:rsid w:val="00CB5933"/>
    <w:rsid w:val="00D17AE4"/>
    <w:rsid w:val="00D464D4"/>
    <w:rsid w:val="00D847AF"/>
    <w:rsid w:val="00E13C93"/>
    <w:rsid w:val="00E53C06"/>
    <w:rsid w:val="00F4641F"/>
    <w:rsid w:val="268DB0A2"/>
    <w:rsid w:val="3EF236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CD28E3"/>
  <w15:docId w15:val="{DA66A125-3115-47D4-99BD-FD4D92FC7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hAnsi="Calibri" w:eastAsia="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left w:w="115" w:type="dxa"/>
        <w:right w:w="115" w:type="dxa"/>
      </w:tblCellMar>
    </w:tblPr>
  </w:style>
  <w:style w:type="table" w:styleId="a0" w:customStyle="1">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7536E1"/>
    <w:rPr>
      <w:color w:val="0000FF" w:themeColor="hyperlink"/>
      <w:u w:val="single"/>
    </w:rPr>
  </w:style>
  <w:style w:type="character" w:styleId="UnresolvedMention">
    <w:name w:val="Unresolved Mention"/>
    <w:basedOn w:val="DefaultParagraphFont"/>
    <w:uiPriority w:val="99"/>
    <w:semiHidden/>
    <w:unhideWhenUsed/>
    <w:rsid w:val="007536E1"/>
    <w:rPr>
      <w:color w:val="605E5C"/>
      <w:shd w:val="clear" w:color="auto" w:fill="E1DFDD"/>
    </w:rPr>
  </w:style>
  <w:style w:type="paragraph" w:styleId="ListParagraph">
    <w:name w:val="List Paragraph"/>
    <w:basedOn w:val="Normal"/>
    <w:uiPriority w:val="34"/>
    <w:qFormat/>
    <w:rsid w:val="007536E1"/>
    <w:pPr>
      <w:ind w:left="720"/>
      <w:contextualSpacing/>
    </w:pPr>
  </w:style>
  <w:style w:type="paragraph" w:styleId="NormalWeb">
    <w:name w:val="Normal (Web)"/>
    <w:basedOn w:val="Normal"/>
    <w:uiPriority w:val="99"/>
    <w:semiHidden/>
    <w:unhideWhenUsed/>
    <w:rsid w:val="009B36D1"/>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9B36D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5335">
      <w:bodyDiv w:val="1"/>
      <w:marLeft w:val="0"/>
      <w:marRight w:val="0"/>
      <w:marTop w:val="0"/>
      <w:marBottom w:val="0"/>
      <w:divBdr>
        <w:top w:val="none" w:sz="0" w:space="0" w:color="auto"/>
        <w:left w:val="none" w:sz="0" w:space="0" w:color="auto"/>
        <w:bottom w:val="none" w:sz="0" w:space="0" w:color="auto"/>
        <w:right w:val="none" w:sz="0" w:space="0" w:color="auto"/>
      </w:divBdr>
    </w:div>
    <w:div w:id="426770838">
      <w:bodyDiv w:val="1"/>
      <w:marLeft w:val="0"/>
      <w:marRight w:val="0"/>
      <w:marTop w:val="0"/>
      <w:marBottom w:val="0"/>
      <w:divBdr>
        <w:top w:val="none" w:sz="0" w:space="0" w:color="auto"/>
        <w:left w:val="none" w:sz="0" w:space="0" w:color="auto"/>
        <w:bottom w:val="none" w:sz="0" w:space="0" w:color="auto"/>
        <w:right w:val="none" w:sz="0" w:space="0" w:color="auto"/>
      </w:divBdr>
    </w:div>
    <w:div w:id="444007227">
      <w:bodyDiv w:val="1"/>
      <w:marLeft w:val="0"/>
      <w:marRight w:val="0"/>
      <w:marTop w:val="0"/>
      <w:marBottom w:val="0"/>
      <w:divBdr>
        <w:top w:val="none" w:sz="0" w:space="0" w:color="auto"/>
        <w:left w:val="none" w:sz="0" w:space="0" w:color="auto"/>
        <w:bottom w:val="none" w:sz="0" w:space="0" w:color="auto"/>
        <w:right w:val="none" w:sz="0" w:space="0" w:color="auto"/>
      </w:divBdr>
      <w:divsChild>
        <w:div w:id="1355034915">
          <w:marLeft w:val="-720"/>
          <w:marRight w:val="0"/>
          <w:marTop w:val="0"/>
          <w:marBottom w:val="0"/>
          <w:divBdr>
            <w:top w:val="none" w:sz="0" w:space="0" w:color="auto"/>
            <w:left w:val="none" w:sz="0" w:space="0" w:color="auto"/>
            <w:bottom w:val="none" w:sz="0" w:space="0" w:color="auto"/>
            <w:right w:val="none" w:sz="0" w:space="0" w:color="auto"/>
          </w:divBdr>
        </w:div>
      </w:divsChild>
    </w:div>
    <w:div w:id="662011772">
      <w:bodyDiv w:val="1"/>
      <w:marLeft w:val="0"/>
      <w:marRight w:val="0"/>
      <w:marTop w:val="0"/>
      <w:marBottom w:val="0"/>
      <w:divBdr>
        <w:top w:val="none" w:sz="0" w:space="0" w:color="auto"/>
        <w:left w:val="none" w:sz="0" w:space="0" w:color="auto"/>
        <w:bottom w:val="none" w:sz="0" w:space="0" w:color="auto"/>
        <w:right w:val="none" w:sz="0" w:space="0" w:color="auto"/>
      </w:divBdr>
    </w:div>
    <w:div w:id="983584363">
      <w:bodyDiv w:val="1"/>
      <w:marLeft w:val="0"/>
      <w:marRight w:val="0"/>
      <w:marTop w:val="0"/>
      <w:marBottom w:val="0"/>
      <w:divBdr>
        <w:top w:val="none" w:sz="0" w:space="0" w:color="auto"/>
        <w:left w:val="none" w:sz="0" w:space="0" w:color="auto"/>
        <w:bottom w:val="none" w:sz="0" w:space="0" w:color="auto"/>
        <w:right w:val="none" w:sz="0" w:space="0" w:color="auto"/>
      </w:divBdr>
      <w:divsChild>
        <w:div w:id="800922424">
          <w:marLeft w:val="-720"/>
          <w:marRight w:val="0"/>
          <w:marTop w:val="0"/>
          <w:marBottom w:val="0"/>
          <w:divBdr>
            <w:top w:val="none" w:sz="0" w:space="0" w:color="auto"/>
            <w:left w:val="none" w:sz="0" w:space="0" w:color="auto"/>
            <w:bottom w:val="none" w:sz="0" w:space="0" w:color="auto"/>
            <w:right w:val="none" w:sz="0" w:space="0" w:color="auto"/>
          </w:divBdr>
        </w:div>
      </w:divsChild>
    </w:div>
    <w:div w:id="1026828427">
      <w:bodyDiv w:val="1"/>
      <w:marLeft w:val="0"/>
      <w:marRight w:val="0"/>
      <w:marTop w:val="0"/>
      <w:marBottom w:val="0"/>
      <w:divBdr>
        <w:top w:val="none" w:sz="0" w:space="0" w:color="auto"/>
        <w:left w:val="none" w:sz="0" w:space="0" w:color="auto"/>
        <w:bottom w:val="none" w:sz="0" w:space="0" w:color="auto"/>
        <w:right w:val="none" w:sz="0" w:space="0" w:color="auto"/>
      </w:divBdr>
      <w:divsChild>
        <w:div w:id="1589462770">
          <w:marLeft w:val="-720"/>
          <w:marRight w:val="0"/>
          <w:marTop w:val="0"/>
          <w:marBottom w:val="0"/>
          <w:divBdr>
            <w:top w:val="none" w:sz="0" w:space="0" w:color="auto"/>
            <w:left w:val="none" w:sz="0" w:space="0" w:color="auto"/>
            <w:bottom w:val="none" w:sz="0" w:space="0" w:color="auto"/>
            <w:right w:val="none" w:sz="0" w:space="0" w:color="auto"/>
          </w:divBdr>
        </w:div>
      </w:divsChild>
    </w:div>
    <w:div w:id="1202598325">
      <w:bodyDiv w:val="1"/>
      <w:marLeft w:val="0"/>
      <w:marRight w:val="0"/>
      <w:marTop w:val="0"/>
      <w:marBottom w:val="0"/>
      <w:divBdr>
        <w:top w:val="none" w:sz="0" w:space="0" w:color="auto"/>
        <w:left w:val="none" w:sz="0" w:space="0" w:color="auto"/>
        <w:bottom w:val="none" w:sz="0" w:space="0" w:color="auto"/>
        <w:right w:val="none" w:sz="0" w:space="0" w:color="auto"/>
      </w:divBdr>
      <w:divsChild>
        <w:div w:id="534773945">
          <w:marLeft w:val="-720"/>
          <w:marRight w:val="0"/>
          <w:marTop w:val="0"/>
          <w:marBottom w:val="0"/>
          <w:divBdr>
            <w:top w:val="none" w:sz="0" w:space="0" w:color="auto"/>
            <w:left w:val="none" w:sz="0" w:space="0" w:color="auto"/>
            <w:bottom w:val="none" w:sz="0" w:space="0" w:color="auto"/>
            <w:right w:val="none" w:sz="0" w:space="0" w:color="auto"/>
          </w:divBdr>
        </w:div>
      </w:divsChild>
    </w:div>
    <w:div w:id="1406755670">
      <w:bodyDiv w:val="1"/>
      <w:marLeft w:val="0"/>
      <w:marRight w:val="0"/>
      <w:marTop w:val="0"/>
      <w:marBottom w:val="0"/>
      <w:divBdr>
        <w:top w:val="none" w:sz="0" w:space="0" w:color="auto"/>
        <w:left w:val="none" w:sz="0" w:space="0" w:color="auto"/>
        <w:bottom w:val="none" w:sz="0" w:space="0" w:color="auto"/>
        <w:right w:val="none" w:sz="0" w:space="0" w:color="auto"/>
      </w:divBdr>
      <w:divsChild>
        <w:div w:id="1786998660">
          <w:marLeft w:val="-720"/>
          <w:marRight w:val="0"/>
          <w:marTop w:val="0"/>
          <w:marBottom w:val="0"/>
          <w:divBdr>
            <w:top w:val="none" w:sz="0" w:space="0" w:color="auto"/>
            <w:left w:val="none" w:sz="0" w:space="0" w:color="auto"/>
            <w:bottom w:val="none" w:sz="0" w:space="0" w:color="auto"/>
            <w:right w:val="none" w:sz="0" w:space="0" w:color="auto"/>
          </w:divBdr>
        </w:div>
      </w:divsChild>
    </w:div>
    <w:div w:id="1733191016">
      <w:bodyDiv w:val="1"/>
      <w:marLeft w:val="0"/>
      <w:marRight w:val="0"/>
      <w:marTop w:val="0"/>
      <w:marBottom w:val="0"/>
      <w:divBdr>
        <w:top w:val="none" w:sz="0" w:space="0" w:color="auto"/>
        <w:left w:val="none" w:sz="0" w:space="0" w:color="auto"/>
        <w:bottom w:val="none" w:sz="0" w:space="0" w:color="auto"/>
        <w:right w:val="none" w:sz="0" w:space="0" w:color="auto"/>
      </w:divBdr>
    </w:div>
    <w:div w:id="1773626977">
      <w:bodyDiv w:val="1"/>
      <w:marLeft w:val="0"/>
      <w:marRight w:val="0"/>
      <w:marTop w:val="0"/>
      <w:marBottom w:val="0"/>
      <w:divBdr>
        <w:top w:val="none" w:sz="0" w:space="0" w:color="auto"/>
        <w:left w:val="none" w:sz="0" w:space="0" w:color="auto"/>
        <w:bottom w:val="none" w:sz="0" w:space="0" w:color="auto"/>
        <w:right w:val="none" w:sz="0" w:space="0" w:color="auto"/>
      </w:divBdr>
    </w:div>
    <w:div w:id="1866864389">
      <w:bodyDiv w:val="1"/>
      <w:marLeft w:val="0"/>
      <w:marRight w:val="0"/>
      <w:marTop w:val="0"/>
      <w:marBottom w:val="0"/>
      <w:divBdr>
        <w:top w:val="none" w:sz="0" w:space="0" w:color="auto"/>
        <w:left w:val="none" w:sz="0" w:space="0" w:color="auto"/>
        <w:bottom w:val="none" w:sz="0" w:space="0" w:color="auto"/>
        <w:right w:val="none" w:sz="0" w:space="0" w:color="auto"/>
      </w:divBdr>
    </w:div>
    <w:div w:id="1992244301">
      <w:bodyDiv w:val="1"/>
      <w:marLeft w:val="0"/>
      <w:marRight w:val="0"/>
      <w:marTop w:val="0"/>
      <w:marBottom w:val="0"/>
      <w:divBdr>
        <w:top w:val="none" w:sz="0" w:space="0" w:color="auto"/>
        <w:left w:val="none" w:sz="0" w:space="0" w:color="auto"/>
        <w:bottom w:val="none" w:sz="0" w:space="0" w:color="auto"/>
        <w:right w:val="none" w:sz="0" w:space="0" w:color="auto"/>
      </w:divBdr>
    </w:div>
    <w:div w:id="2073307032">
      <w:bodyDiv w:val="1"/>
      <w:marLeft w:val="0"/>
      <w:marRight w:val="0"/>
      <w:marTop w:val="0"/>
      <w:marBottom w:val="0"/>
      <w:divBdr>
        <w:top w:val="none" w:sz="0" w:space="0" w:color="auto"/>
        <w:left w:val="none" w:sz="0" w:space="0" w:color="auto"/>
        <w:bottom w:val="none" w:sz="0" w:space="0" w:color="auto"/>
        <w:right w:val="none" w:sz="0" w:space="0" w:color="auto"/>
      </w:divBdr>
      <w:divsChild>
        <w:div w:id="1593974749">
          <w:marLeft w:val="-720"/>
          <w:marRight w:val="0"/>
          <w:marTop w:val="0"/>
          <w:marBottom w:val="0"/>
          <w:divBdr>
            <w:top w:val="none" w:sz="0" w:space="0" w:color="auto"/>
            <w:left w:val="none" w:sz="0" w:space="0" w:color="auto"/>
            <w:bottom w:val="none" w:sz="0" w:space="0" w:color="auto"/>
            <w:right w:val="none" w:sz="0" w:space="0" w:color="auto"/>
          </w:divBdr>
        </w:div>
      </w:divsChild>
    </w:div>
    <w:div w:id="20787427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footer" Target="footer1.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header" Target="header1.xml" Id="rId12"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www.nextpr.com/blog/what-we-can-learn-from-2023s-top-pr-crises?form=MG0AV3" TargetMode="External" Id="rId11" /><Relationship Type="http://schemas.openxmlformats.org/officeDocument/2006/relationships/webSettings" Target="webSettings.xml" Id="rId5" /><Relationship Type="http://schemas.openxmlformats.org/officeDocument/2006/relationships/theme" Target="theme/theme1.xml" Id="rId15" /><Relationship Type="http://schemas.openxmlformats.org/officeDocument/2006/relationships/hyperlink" Target="https://www.prmoment.com/pr-insight/the-top-pr-crises-of-2023?form=MG0AV3" TargetMode="External" Id="rId10" /><Relationship Type="http://schemas.openxmlformats.org/officeDocument/2006/relationships/settings" Target="settings.xml" Id="rId4" /><Relationship Type="http://schemas.openxmlformats.org/officeDocument/2006/relationships/hyperlink" Target="https://www.shiftcomm.com/thinking/cost-pr-disaster?form=MG0AV" TargetMode="External" Id="rId9" /><Relationship Type="http://schemas.openxmlformats.org/officeDocument/2006/relationships/fontTable" Target="fontTable.xml" Id="rId1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3nncevywHptk1h9TZOc2cDs/sQ==">CgMxLjA4AHIhMXRhR21QTVUxZUY1TEdwOFQyQUN6UmtvWUlwSEVMOFVV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Alex Saravia</dc:creator>
  <lastModifiedBy>alexis.saravia-W215737063</lastModifiedBy>
  <revision>6</revision>
  <dcterms:created xsi:type="dcterms:W3CDTF">2024-12-09T04:31:00.0000000Z</dcterms:created>
  <dcterms:modified xsi:type="dcterms:W3CDTF">2024-12-09T22:08:07.1258888Z</dcterms:modified>
</coreProperties>
</file>