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capacidades nativas en PharmaMobil</w:t>
      </w:r>
    </w:p>
    <w:p>
      <w:pPr>
        <w:pStyle w:val="Subtitle"/>
      </w:pPr>
      <w:r>
        <w:t>Práctica de laboratorio 09</w:t>
      </w:r>
    </w:p>
    <w:p>
      <w:r>
        <w:t>Desarrollo de Aplicaciones Móviles | Ciclo VI | Semestre 2026 2</w:t>
      </w:r>
    </w:p>
    <w:p>
      <w:r>
        <w:t>Fecha de la práctica: 6 de octubre de 2026</w:t>
      </w:r>
    </w:p>
    <w:p>
      <w:r>
        <w:t>Integrante 1: _________________________________________________</w:t>
      </w:r>
    </w:p>
    <w:p>
      <w:r>
        <w:t>Integrante 2: _________________________________________________</w:t>
      </w:r>
    </w:p>
    <w:p>
      <w:r>
        <w:t>Docente: Mg. Reyna Barreto Benjamin David</w:t>
      </w:r>
    </w:p>
    <w:p>
      <w:pPr>
        <w:pStyle w:val="Heading1"/>
      </w:pPr>
      <w:r>
        <w:t>1 Propósito y alcance</w:t>
      </w:r>
    </w:p>
    <w:p>
      <w:r>
        <w:t>La práctica incorpora dos capacidades nativas a PharmaMobil: mostrar los precios de los productos en soles y compartir sus datos mediante el sistema operativo. El código común conserva la interfaz y la coordinación de las acciones; Android e iOS aportan implementaciones específicas.</w:t>
      </w:r>
    </w:p>
    <w:p>
      <w:r>
        <w:t>El formato se declara con expect y se implementa con actual. Compartir se define mediante un contrato del dominio y se resuelve con Koin. La compilación de Android y las pruebas automatizadas finalizaron correctamente. La ejecución de compartir y las evidencias visuales deben completarse en los dispositivos; la validación de iOS requiere macOS y Xcode.</w:t>
      </w:r>
    </w:p>
    <w:p>
      <w:pPr>
        <w:pStyle w:val="Heading1"/>
      </w:pPr>
      <w:r>
        <w:t>2 Objetivos</w:t>
      </w:r>
    </w:p>
    <w:p>
      <w:pPr>
        <w:pStyle w:val="ListBullet"/>
      </w:pPr>
      <w:r>
        <w:t>Implementar formatearSoles en commonMain, androidMain e iosMain.</w:t>
      </w:r>
    </w:p>
    <w:p>
      <w:pPr>
        <w:pStyle w:val="ListBullet"/>
      </w:pPr>
      <w:r>
        <w:t>Preparar el precio visible en la capa de presentación sin cambiar el valor numérico del dominio.</w:t>
      </w:r>
    </w:p>
    <w:p>
      <w:pPr>
        <w:pStyle w:val="ListBullet"/>
      </w:pPr>
      <w:r>
        <w:t>Abrir el selector de compartir desde el detalle del producto mediante una interfaz común.</w:t>
      </w:r>
    </w:p>
    <w:p>
      <w:pPr>
        <w:pStyle w:val="ListBullet"/>
      </w:pPr>
      <w:r>
        <w:t>Documentar la organización por capas, las diferencias entre plataformas y las evidencias de funcionamiento.</w:t>
      </w:r>
    </w:p>
    <w:p>
      <w:r>
        <w:br w:type="page"/>
      </w:r>
    </w:p>
    <w:p>
      <w:pPr>
        <w:pStyle w:val="Heading1"/>
      </w:pPr>
      <w:r>
        <w:t>3 Organización del código por capas</w:t>
      </w:r>
    </w:p>
    <w:p>
      <w:r>
        <w:t>Las rutas siguientes son relativas a shared/src. Dentro de cada source set, los archivos Kotlin se encuentran bajo kotlin/pe/edu/upeu/pharmamobile/.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60"/>
            </w:pPr>
            <w:r>
              <w:rPr>
                <w:b/>
                <w:sz w:val="20"/>
              </w:rPr>
              <w:t>Capa o ubicación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60"/>
            </w:pPr>
            <w:r>
              <w:rPr>
                <w:b/>
                <w:sz w:val="20"/>
              </w:rPr>
              <w:t>Responsabilidad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60"/>
            </w:pPr>
            <w:r>
              <w:rPr>
                <w:b/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commonMain/domain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Producto, Compartidor y texto compartido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Define los datos y el contrato sin importar Android ni UIKit.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commonMain/presentation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ProductoUi, pantallas y ViewModels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Prepara los datos visibles y coordina las acciones del usuario.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commonMain/data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API y repositorio REST existentes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Consulta y persiste productos en PharmaSoft.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commonMain/platform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Declaración expect del formato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Expone una firma común para la utilidad de moneda.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androidMain/platform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Formato y compartir para Android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Utiliza bibliotecas Java y APIs nativas de Android.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iosMain/platform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Formato y compartir para iOS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Utiliza Foundation y UIKit.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di en cada source set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Módulos de Koin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Conecta cada contrato con su implementación concreta.</w:t>
            </w:r>
          </w:p>
        </w:tc>
      </w:tr>
    </w:tbl>
    <w:p>
      <w:pPr>
        <w:pStyle w:val="Heading2"/>
      </w:pPr>
      <w:r>
        <w:t>Separación entre precio y presentación</w:t>
      </w:r>
    </w:p>
    <w:p>
      <w:r>
        <w:t>Producto mantiene precio como Double para cálculos y operaciones. ProductoUi contiene el producto original y precioFormateado como String. La conversión toUi se realiza al preparar el estado en ProductoViewModel, antes de dibujar el listado y el detalle.</w:t>
      </w:r>
    </w:p>
    <w:p>
      <w:pPr>
        <w:pStyle w:val="Heading2"/>
      </w:pPr>
      <w:r>
        <w:t>Recorrido de compartir</w:t>
      </w:r>
    </w:p>
    <w:p>
      <w:r>
        <w:t>Productos → Ver detalle → Compartir → DetalleProductoViewModel → Compartidor → implementación nativa. El ViewModel prepara nombre, precio y stock; Koin proporciona CompartidorAndroid o CompartidorIos según la plataforma.</w:t>
      </w:r>
    </w:p>
    <w:p>
      <w:r>
        <w:t>La función comoTextoParaCompartir se conserva en domain/usecase siguiendo la guía. Invoca la utilidad común de moneda para preparar el mensaje, aunque ese formato representa una decisión de presentación.</w:t>
      </w:r>
    </w:p>
    <w:p>
      <w:r>
        <w:br w:type="page"/>
      </w:r>
    </w:p>
    <w:p>
      <w:pPr>
        <w:pStyle w:val="Heading1"/>
      </w:pPr>
      <w:r>
        <w:t>4 Implementación de las capacidades</w:t>
      </w:r>
    </w:p>
    <w:p>
      <w:pPr>
        <w:pStyle w:val="Heading2"/>
      </w:pPr>
      <w:r>
        <w:t>Formato de moneda con expect y actual</w:t>
      </w:r>
    </w:p>
    <w:p>
      <w:r>
        <w:rPr>
          <w:rFonts w:ascii="Consolas" w:hAnsi="Consolas"/>
          <w:sz w:val="18"/>
        </w:rPr>
        <w:t>commonMain/platform/Formato.kt</w:t>
        <w:br/>
        <w:t>expect fun formatearSoles(valor: Double): String</w:t>
      </w:r>
    </w:p>
    <w:p>
      <w:r>
        <w:t>Android implementa la función en platform/Formato.android.kt mediante NumberFormat y Locale es PE. iOS la implementa en platform/Formato.ios.kt mediante NSNumberFormatter, NSLocale es_PE y moneda PEN. Las declaraciones comparten paquete, nombre, parámetros y retorno.</w:t>
      </w:r>
    </w:p>
    <w:p>
      <w:r>
        <w:t>ProductoUi.kt llama a formatearSoles dentro de toUi. FaseProductos.ConProductos almacena una lista de ProductoUi; los filtros, la edición y la eliminación siguen accediendo al producto original.</w:t>
      </w:r>
    </w:p>
    <w:p>
      <w:pPr>
        <w:pStyle w:val="Heading2"/>
      </w:pPr>
      <w:r>
        <w:t>Contrato y texto compartido</w:t>
      </w:r>
    </w:p>
    <w:p>
      <w:r>
        <w:rPr>
          <w:rFonts w:ascii="Consolas" w:hAnsi="Consolas"/>
          <w:sz w:val="18"/>
        </w:rPr>
        <w:t>commonMain/domain/platform/Compartidor.kt</w:t>
        <w:br/>
        <w:t>interface Compartidor {</w:t>
        <w:br/>
        <w:t xml:space="preserve">    fun compartir(texto: String)</w:t>
        <w:br/>
        <w:t>}</w:t>
      </w:r>
    </w:p>
    <w:p>
      <w:r>
        <w:t>domain/usecase/TextoParaCompartir.kt define Producto.comoTextoParaCompartir. El mensaje incluye el nombre, el precio formateado y el stock. Ejemplo de contenido: Paracetamol — S/ 5.50 — Stock: 20. La representación exacta del símbolo y los espacios depende del formateador nativo.</w:t>
      </w:r>
    </w:p>
    <w:p>
      <w:pPr>
        <w:pStyle w:val="Heading2"/>
      </w:pPr>
      <w:r>
        <w:t>Implementaciones nativas</w:t>
      </w:r>
    </w:p>
    <w:p>
      <w:r>
        <w:t>CompartidorAndroid utiliza Intent.ACTION_SEND, tipo text/plain y EXTRA_TEXT. Intent.createChooser permite elegir la aplicación receptora. FLAG_ACTIVITY_NEW_TASK permite abrir el selector desde el contexto de la aplicación proporcionado por Koin.</w:t>
      </w:r>
    </w:p>
    <w:p>
      <w:r>
        <w:t>CompartidorIos crea UIActivityViewController, obtiene una ventana activa y presenta la hoja desde el controlador visible. Configura sourceView y sourceRect para el popover de iPad. Su compilación y comportamiento están pendientes de verificar en macOS.</w:t>
      </w:r>
    </w:p>
    <w:p>
      <w:pPr>
        <w:pStyle w:val="Heading2"/>
      </w:pPr>
      <w:r>
        <w:t>Inyección y pantalla de detalle</w:t>
      </w:r>
    </w:p>
    <w:p>
      <w:r>
        <w:t>PlatformModule.android.kt y PlatformModule.ios.kt registran Compartidor y conservan sus motores HTTP OkHttp y Darwin. AppModule.kt registra DetalleProductoViewModel e incluye initKoinIos como entrada para Swift.</w:t>
      </w:r>
    </w:p>
    <w:p>
      <w:r>
        <w:t>presentation/detalle/DetalleProductoScreen.kt presenta un diálogo con nombre, precio, stock y estado, además de Compartir y Cerrar. ProductoScreen abre ese diálogo mediante Ver detalle. Las pantallas no importan APIs nativas.</w:t>
      </w:r>
    </w:p>
    <w:p>
      <w:r>
        <w:br w:type="page"/>
      </w:r>
    </w:p>
    <w:p>
      <w:pPr>
        <w:pStyle w:val="Heading1"/>
      </w:pPr>
      <w:r>
        <w:t>5 Diferencias entre Android e 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60"/>
            </w:pPr>
            <w:r>
              <w:rPr>
                <w:b/>
                <w:sz w:val="20"/>
              </w:rPr>
              <w:t>Aspecto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60"/>
            </w:pPr>
            <w:r>
              <w:rPr>
                <w:b/>
                <w:sz w:val="20"/>
              </w:rPr>
              <w:t>Android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60"/>
            </w:pPr>
            <w:r>
              <w:rPr>
                <w:b/>
                <w:sz w:val="20"/>
              </w:rPr>
              <w:t>iOS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Formato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NumberFormat y Locale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NSNumberFormatter y NSLocale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Compartir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ACTION_SEND y selector de aplicaciones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UIActivityViewController y hoja de compartir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Dependencia nativa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Context de la aplicación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Ventana activa y controlador visible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Presentación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Nueva actividad desde Context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Presentación sobre un controlador; popover en iPad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Entorno de prueba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Android Studio en Windows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macOS con Xcode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Opciones disponibles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Dependen de las aplicaciones instaladas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Dependen de las aplicaciones y actividades disponibles</w:t>
            </w:r>
          </w:p>
        </w:tc>
      </w:tr>
    </w:tbl>
    <w:p>
      <w:pPr>
        <w:pStyle w:val="Heading2"/>
      </w:pPr>
      <w:r>
        <w:t>Interoperabilidad con Swift</w:t>
      </w:r>
    </w:p>
    <w:p>
      <w:r>
        <w:t>El módulo shared genera el framework Shared. iOSApp.swift importa ese framework e inicializa Koin mediante AppModuleKt.initKoinIos(). ContentView utiliza MainViewControllerKt.MainViewController() para abrir la interfaz Compose. El sufijo Kt identifica las funciones Kotlin de nivel superior expuestas a Swift.</w:t>
      </w:r>
    </w:p>
    <w:p>
      <w:pPr>
        <w:pStyle w:val="Heading1"/>
      </w:pPr>
      <w:r>
        <w:t>6 Validación y resultados</w:t>
      </w:r>
    </w:p>
    <w:p>
      <w:r>
        <w:t>Se ejecutó la siguiente verificación en Windows:</w:t>
      </w:r>
    </w:p>
    <w:p>
      <w:r>
        <w:rPr>
          <w:rFonts w:ascii="Consolas" w:hAnsi="Consolas"/>
          <w:sz w:val="18"/>
        </w:rPr>
        <w:t>gradlew.bat :androidApp:assembleDebug</w:t>
        <w:br/>
        <w:t xml:space="preserve">            :shared:testAndroidHostTest --console=plain</w:t>
      </w:r>
    </w:p>
    <w:p>
      <w:r>
        <w:t>Resultado registrado: BUILD SUCCESSFUL. Se generó la compilación debug de Android y se ejecutaron las pruebas del módulo shared. Se adaptó la prueba del listado para comprobar los productos originales contenidos en ProductoUi.</w:t>
      </w:r>
    </w:p>
    <w:p>
      <w:r>
        <w:t>La revisión del código común no encontró importaciones de android ni de platform.UIKit. Esto conserva la independencia de las pantallas respecto de cada plataforma.</w:t>
      </w:r>
    </w:p>
    <w:p>
      <w:pPr>
        <w:pStyle w:val="Heading2"/>
      </w:pPr>
      <w:r>
        <w:t>Comprobación manual pendiente</w:t>
      </w:r>
    </w:p>
    <w:p>
      <w:pPr>
        <w:pStyle w:val="ListBullet"/>
      </w:pPr>
      <w:r>
        <w:t>Ejecutar Android, abrir Productos y comprobar el precio visible.</w:t>
      </w:r>
    </w:p>
    <w:p>
      <w:pPr>
        <w:pStyle w:val="ListBullet"/>
      </w:pPr>
      <w:r>
        <w:t>Abrir Ver detalle y Compartir; seleccionar una aplicación y comprobar el texto recibido.</w:t>
      </w:r>
    </w:p>
    <w:p>
      <w:pPr>
        <w:pStyle w:val="ListBullet"/>
      </w:pPr>
      <w:r>
        <w:t>Compilar y ejecutar iOS en una Mac; comprobar formato, hoja de compartir y comportamiento en iPad si está disponible.</w:t>
      </w:r>
    </w:p>
    <w:p>
      <w:pPr>
        <w:pStyle w:val="ListBullet"/>
      </w:pPr>
      <w:r>
        <w:t>Insertar las capturas de las páginas siguientes y completar el dispositivo y resultado observado.</w:t>
      </w:r>
    </w:p>
    <w:p>
      <w:r>
        <w:br w:type="page"/>
      </w:r>
    </w:p>
    <w:p>
      <w:pPr>
        <w:pStyle w:val="Heading1"/>
      </w:pPr>
      <w:r>
        <w:t>7 Evidencias del formato y Android</w:t>
      </w:r>
    </w:p>
    <w:p>
      <w:pPr>
        <w:pStyle w:val="Heading2"/>
      </w:pPr>
      <w:r>
        <w:t>Figura 1 Listado con precios en Android</w:t>
      </w:r>
    </w:p>
    <w:p>
      <w:r>
        <w:t>Capturar el listado de productos con precios formateados en soles.</w:t>
      </w:r>
    </w:p>
    <w:p>
      <w:pPr>
        <w:spacing w:after="1100"/>
      </w:pPr>
      <w:r>
        <w:rPr>
          <w:i/>
        </w:rPr>
        <w:t>[Insertar captura aquí]</w:t>
      </w:r>
    </w:p>
    <w:p>
      <w:r>
        <w:t>Dispositivo y versión del sistema: ____________________</w:t>
      </w:r>
    </w:p>
    <w:p>
      <w:r>
        <w:t>Resultado observado: ______________________________________________</w:t>
      </w:r>
    </w:p>
    <w:p>
      <w:pPr>
        <w:pStyle w:val="Heading2"/>
      </w:pPr>
      <w:r>
        <w:t>Figura 2 Listado con precios en iOS</w:t>
      </w:r>
    </w:p>
    <w:p>
      <w:r>
        <w:t>Capturar el mismo listado en iOS. Registrar diferencias visibles en símbolo, separadores o espacios.</w:t>
      </w:r>
    </w:p>
    <w:p>
      <w:pPr>
        <w:spacing w:after="1100"/>
      </w:pPr>
      <w:r>
        <w:rPr>
          <w:i/>
        </w:rPr>
        <w:t>[Insertar captura aquí]</w:t>
      </w:r>
    </w:p>
    <w:p>
      <w:r>
        <w:t>Dispositivo y versión del sistema: ____________________</w:t>
      </w:r>
    </w:p>
    <w:p>
      <w:r>
        <w:t>Resultado observado: ______________________________________________</w:t>
      </w:r>
    </w:p>
    <w:p>
      <w:pPr>
        <w:pStyle w:val="Heading2"/>
      </w:pPr>
      <w:r>
        <w:t>Figura 3 Selector de compartir en Android</w:t>
      </w:r>
    </w:p>
    <w:p>
      <w:r>
        <w:t>Abrir Ver detalle y Compartir. Capturar el selector del sistema con las aplicaciones disponibles.</w:t>
      </w:r>
    </w:p>
    <w:p>
      <w:pPr>
        <w:spacing w:after="1100"/>
      </w:pPr>
      <w:r>
        <w:rPr>
          <w:i/>
        </w:rPr>
        <w:t>[Insertar captura aquí]</w:t>
      </w:r>
    </w:p>
    <w:p>
      <w:r>
        <w:t>Dispositivo y versión del sistema: ____________________</w:t>
      </w:r>
    </w:p>
    <w:p>
      <w:r>
        <w:t>Resultado observado: ______________________________________________</w:t>
      </w:r>
    </w:p>
    <w:p>
      <w:r>
        <w:br w:type="page"/>
      </w:r>
    </w:p>
    <w:p>
      <w:pPr>
        <w:pStyle w:val="Heading1"/>
      </w:pPr>
      <w:r>
        <w:t>8 Evidencias de iOS y control inicial</w:t>
      </w:r>
    </w:p>
    <w:p>
      <w:pPr>
        <w:pStyle w:val="Heading2"/>
      </w:pPr>
      <w:r>
        <w:t>Figura 4 Hoja de compartir en iOS</w:t>
      </w:r>
    </w:p>
    <w:p>
      <w:r>
        <w:t>Capturar la hoja nativa de compartir con el texto del producto.</w:t>
      </w:r>
    </w:p>
    <w:p>
      <w:pPr>
        <w:spacing w:after="1100"/>
      </w:pPr>
      <w:r>
        <w:rPr>
          <w:i/>
        </w:rPr>
        <w:t>[Insertar captura aquí]</w:t>
      </w:r>
    </w:p>
    <w:p>
      <w:r>
        <w:t>Dispositivo y versión del sistema: ____________________</w:t>
      </w:r>
    </w:p>
    <w:p>
      <w:r>
        <w:t>Resultado observado: ______________________________________________</w:t>
      </w:r>
    </w:p>
    <w:p>
      <w:pPr>
        <w:pStyle w:val="Heading2"/>
      </w:pPr>
      <w:r>
        <w:t>Figura 5 Error por falta de actual</w:t>
      </w:r>
    </w:p>
    <w:p>
      <w:r>
        <w:t>Insertar la captura del punto de control 1, obtenida después de declarar expect y antes de crear las implementaciones actual. Esta evidencia aún no está incorporada.</w:t>
      </w:r>
    </w:p>
    <w:p>
      <w:pPr>
        <w:spacing w:after="1100"/>
      </w:pPr>
      <w:r>
        <w:rPr>
          <w:i/>
        </w:rPr>
        <w:t>[Insertar captura aquí]</w:t>
      </w:r>
    </w:p>
    <w:p>
      <w:r>
        <w:t>Dispositivo y versión del sistema: ____________________</w:t>
      </w:r>
    </w:p>
    <w:p>
      <w:r>
        <w:t>Resultado observado: ______________________________________________</w:t>
      </w:r>
    </w:p>
    <w:p>
      <w:pPr>
        <w:pStyle w:val="Heading1"/>
      </w:pPr>
      <w:r>
        <w:t>9 Datos de entrega</w:t>
      </w:r>
    </w:p>
    <w:p>
      <w:r>
        <w:t>Rama del integrante 1: ______________________________________________</w:t>
      </w:r>
    </w:p>
    <w:p>
      <w:r>
        <w:t>Enlace a la rama: __________________________________________________</w:t>
      </w:r>
    </w:p>
    <w:p>
      <w:r>
        <w:t>Tres commits propios: ______________________________________________</w:t>
      </w:r>
    </w:p>
    <w:p>
      <w:r>
        <w:t>Rama del integrante 2: ______________________________________________</w:t>
      </w:r>
    </w:p>
    <w:p>
      <w:r>
        <w:t>Enlace a la rama y tres commits: ______________________________________</w:t>
      </w:r>
    </w:p>
    <w:p>
      <w:r>
        <w:t>El README incluye la sección Capacidades nativas. Según la guía, la actividad autónoma se entrega hasta el 12 de octubre de 2026 a las 23:59.</w:t>
      </w:r>
    </w:p>
    <w:p>
      <w:pPr>
        <w:pStyle w:val="Heading1"/>
      </w:pPr>
      <w:r>
        <w:t>10 Conclusiones y referencia</w:t>
      </w:r>
    </w:p>
    <w:p>
      <w:r>
        <w:t>Las capacidades incorporadas permiten conservar una interfaz común y delegar las operaciones nativas a cada plataforma. Android cuenta con compilación y pruebas automatizadas satisfactorias. La comprobación funcional en dispositivos y la validación de iOS completarán las evidencias de la práctica.</w:t>
      </w:r>
    </w:p>
    <w:p>
      <w:r>
        <w:t>Referencia: Guía Práctica de Laboratorio N.º 09, Capacidades nativas con expect/actual en PharmaMobil, Desarrollo de Aplicaciones Móviles, 6 de octubre de 2026. Archivos del proyecto PharmaMobil revisados para esta implementación.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capacidades nativas en PharmaMobil</dc:title>
  <dc:subject>Sesión 09 expect actual y compartir productos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