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A70" w:rsidRDefault="00DE5A70" w:rsidP="00DE5A70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  <w:r w:rsidRPr="00A30DB0">
        <w:rPr>
          <w:rFonts w:eastAsia="TimesNewRomanPSMT" w:cs="TimesNewRomanPSMT"/>
          <w:sz w:val="28"/>
          <w:szCs w:val="28"/>
        </w:rPr>
        <w:t>Unfortunately it was not possible to implement more modern controllers such as the LQ optimal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A30DB0">
        <w:rPr>
          <w:rFonts w:eastAsia="TimesNewRomanPSMT" w:cs="TimesNewRomanPSMT"/>
          <w:sz w:val="28"/>
          <w:szCs w:val="28"/>
        </w:rPr>
        <w:t>regulator or controllers synthesized using the H∞ minimization. This lead to pure proportional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A30DB0">
        <w:rPr>
          <w:rFonts w:eastAsia="TimesNewRomanPSMT" w:cs="TimesNewRomanPSMT"/>
          <w:sz w:val="28"/>
          <w:szCs w:val="28"/>
        </w:rPr>
        <w:t>controllers' design. The comparison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A30DB0">
        <w:rPr>
          <w:rFonts w:eastAsia="TimesNewRomanPSMT" w:cs="TimesNewRomanPSMT"/>
          <w:sz w:val="28"/>
          <w:szCs w:val="28"/>
        </w:rPr>
        <w:t>between LQ and P regulator was carried out and evaluated. The LQR provides faster and smoother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A30DB0">
        <w:rPr>
          <w:rFonts w:eastAsia="TimesNewRomanPSMT" w:cs="TimesNewRomanPSMT"/>
          <w:sz w:val="28"/>
          <w:szCs w:val="28"/>
        </w:rPr>
        <w:t>response but the difference is not dramatic.</w:t>
      </w:r>
      <w:r>
        <w:rPr>
          <w:rFonts w:eastAsia="TimesNewRomanPSMT" w:cs="TimesNewRomanPSMT"/>
          <w:sz w:val="28"/>
          <w:szCs w:val="28"/>
          <w:lang w:val="en-US"/>
        </w:rPr>
        <w:t xml:space="preserve"> T</w:t>
      </w:r>
      <w:r w:rsidRPr="00040065">
        <w:rPr>
          <w:rFonts w:eastAsia="TimesNewRomanPSMT" w:cs="TimesNewRomanPSMT"/>
          <w:sz w:val="28"/>
          <w:szCs w:val="28"/>
        </w:rPr>
        <w:t>hen more advanced control algorithms can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040065">
        <w:rPr>
          <w:rFonts w:eastAsia="TimesNewRomanPSMT" w:cs="TimesNewRomanPSMT"/>
          <w:sz w:val="28"/>
          <w:szCs w:val="28"/>
        </w:rPr>
        <w:t>be implemented as well, such as already mentioned LQR and H∞ minimization or model predictive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040065">
        <w:rPr>
          <w:rFonts w:eastAsia="TimesNewRomanPSMT" w:cs="TimesNewRomanPSMT"/>
          <w:sz w:val="28"/>
          <w:szCs w:val="28"/>
        </w:rPr>
        <w:t>control (MPC) algorithm as a higher level control and planning platform. This algorithm can use the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040065">
        <w:rPr>
          <w:rFonts w:eastAsia="TimesNewRomanPSMT" w:cs="TimesNewRomanPSMT"/>
          <w:sz w:val="28"/>
          <w:szCs w:val="28"/>
        </w:rPr>
        <w:t>already developed inner loops as a low level control interface providing optimal control therefore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040065">
        <w:rPr>
          <w:rFonts w:eastAsia="TimesNewRomanPSMT" w:cs="TimesNewRomanPSMT"/>
          <w:sz w:val="28"/>
          <w:szCs w:val="28"/>
        </w:rPr>
        <w:t>lowering the power consumption and improving the performance.</w:t>
      </w:r>
    </w:p>
    <w:p w:rsidR="00F273DF" w:rsidRPr="00DE5A70" w:rsidRDefault="00F273DF" w:rsidP="00DE5A70">
      <w:pPr>
        <w:spacing w:line="360" w:lineRule="auto"/>
        <w:jc w:val="both"/>
        <w:rPr>
          <w:sz w:val="28"/>
          <w:szCs w:val="28"/>
        </w:rPr>
      </w:pPr>
    </w:p>
    <w:sectPr w:rsidR="00F273DF" w:rsidRPr="00DE5A70" w:rsidSect="006A70D5">
      <w:pgSz w:w="11907" w:h="16839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E5A70"/>
    <w:rsid w:val="00070B0E"/>
    <w:rsid w:val="006A70D5"/>
    <w:rsid w:val="00DE5A70"/>
    <w:rsid w:val="00F27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switch</dc:creator>
  <cp:keywords/>
  <dc:description/>
  <cp:lastModifiedBy>switch</cp:lastModifiedBy>
  <cp:revision>2</cp:revision>
  <dcterms:created xsi:type="dcterms:W3CDTF">2013-11-04T16:32:00Z</dcterms:created>
  <dcterms:modified xsi:type="dcterms:W3CDTF">2013-11-04T16:32:00Z</dcterms:modified>
</cp:coreProperties>
</file>