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Loyoly — Description</w:t>
      </w:r>
    </w:p>
    <w:p>
      <w:pPr>
        <w:spacing w:after="200" w:line="300"/>
      </w:pPr>
      <w:r>
        <w:t xml:space="preserve">Loyoly is not just a loyalty programme. It is a post-purchase engagement platform that lets brands orchestrate every customer interaction, from the transaction to social media and retail.</w:t>
      </w:r>
    </w:p>
    <w:p>
      <w:pPr>
        <w:spacing w:after="200" w:line="300"/>
      </w:pPr>
      <w:r>
        <w:t xml:space="preserve">The solution is built on four connected modules: loyalty and VIP tiers; an engagement engine with more than 40 verified mechanisms (reviews, content and UGC, social media follows, shares and more); a mobile wallet card that connects online and in-store through real-time notifications and benefits; and a referral module.</w:t>
      </w:r>
    </w:p>
    <w:p>
      <w:pPr>
        <w:spacing w:after="200" w:line="300"/>
      </w:pPr>
      <w:r>
        <w:t xml:space="preserve">Everything is driven by an advanced automation engine that builds tailored journeys based on behaviour, segments and channels, while staying connected to the brand’s marketing stack.</w:t>
      </w:r>
    </w:p>
    <w:p>
      <w:pPr>
        <w:spacing w:after="200" w:line="300"/>
      </w:pPr>
      <w:r>
        <w:t xml:space="preserve">Loyoly is therefore positioned as an omnichannel customer engagement platform, more digital, social and relationship-driven than traditional loyalty solutions.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2026-10-12T09:44:58.888Z</dcterms:created>
  <dcterms:modified xsi:type="dcterms:W3CDTF">2026-10-12T09:44:58.897Z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