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60953" w14:textId="77777777" w:rsidR="00D62D7C" w:rsidRDefault="00D62D7C">
      <w:pPr>
        <w:spacing w:before="1200"/>
      </w:pPr>
    </w:p>
    <w:p w14:paraId="62506FAB" w14:textId="77777777" w:rsidR="00D62D7C" w:rsidRDefault="00000000">
      <w:pPr>
        <w:spacing w:after="60"/>
        <w:jc w:val="center"/>
      </w:pPr>
      <w:r>
        <w:rPr>
          <w:b/>
          <w:bCs/>
          <w:color w:val="0F6E5E"/>
          <w:sz w:val="56"/>
          <w:szCs w:val="56"/>
        </w:rPr>
        <w:t>OFF-THE-GRID</w:t>
      </w:r>
    </w:p>
    <w:p w14:paraId="42D8EE01" w14:textId="77777777" w:rsidR="00D62D7C" w:rsidRDefault="00000000">
      <w:pPr>
        <w:spacing w:after="40"/>
        <w:jc w:val="center"/>
      </w:pPr>
      <w:r>
        <w:rPr>
          <w:b/>
          <w:bCs/>
          <w:color w:val="13202A"/>
          <w:sz w:val="34"/>
          <w:szCs w:val="34"/>
        </w:rPr>
        <w:t>Documentation technique</w:t>
      </w:r>
    </w:p>
    <w:p w14:paraId="172F7202" w14:textId="77777777" w:rsidR="00D62D7C" w:rsidRDefault="00000000">
      <w:pPr>
        <w:spacing w:after="500"/>
        <w:jc w:val="center"/>
      </w:pPr>
      <w:r>
        <w:rPr>
          <w:i/>
          <w:iCs/>
          <w:color w:val="5B6B73"/>
          <w:sz w:val="23"/>
          <w:szCs w:val="23"/>
        </w:rPr>
        <w:t>Pilotage à distance de l'installation énergétique autonome de Montchauvel</w:t>
      </w:r>
    </w:p>
    <w:p w14:paraId="123581CF" w14:textId="77777777" w:rsidR="00D62D7C" w:rsidRDefault="00000000">
      <w:pPr>
        <w:spacing w:after="40"/>
        <w:jc w:val="center"/>
      </w:pPr>
      <w:r>
        <w:rPr>
          <w:color w:val="13202A"/>
        </w:rPr>
        <w:t>Antoine Bossin · ANTRIS Management SRL</w:t>
      </w:r>
    </w:p>
    <w:p w14:paraId="29C195D4" w14:textId="77777777" w:rsidR="00D62D7C" w:rsidRDefault="00000000">
      <w:pPr>
        <w:spacing w:after="40"/>
        <w:jc w:val="center"/>
      </w:pPr>
      <w:r>
        <w:rPr>
          <w:color w:val="5B6B73"/>
          <w:sz w:val="20"/>
          <w:szCs w:val="20"/>
        </w:rPr>
        <w:t>Contrat ANTRIS-OFG-2026-001 — Client : François Beaufrère</w:t>
      </w:r>
    </w:p>
    <w:p w14:paraId="029D9F44" w14:textId="77777777" w:rsidR="00D62D7C" w:rsidRDefault="00000000">
      <w:pPr>
        <w:spacing w:after="500"/>
        <w:jc w:val="center"/>
      </w:pPr>
      <w:r>
        <w:rPr>
          <w:color w:val="5B6B73"/>
          <w:sz w:val="20"/>
          <w:szCs w:val="20"/>
        </w:rPr>
        <w:t>18 septembre 2026</w:t>
      </w:r>
    </w:p>
    <w:tbl>
      <w:tblPr>
        <w:tblW w:w="5000" w:type="pct"/>
        <w:tblBorders>
          <w:top w:val="none" w:sz="0" w:space="0" w:color="FFFFFF"/>
          <w:left w:val="single" w:sz="24" w:space="0" w:color="B45309"/>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10"/>
      </w:tblGrid>
      <w:tr w:rsidR="00D62D7C" w14:paraId="6413F063" w14:textId="77777777">
        <w:tblPrEx>
          <w:tblCellMar>
            <w:top w:w="0" w:type="dxa"/>
            <w:bottom w:w="0" w:type="dxa"/>
          </w:tblCellMar>
        </w:tblPrEx>
        <w:tc>
          <w:tcPr>
            <w:tcW w:w="0" w:type="auto"/>
            <w:shd w:val="clear" w:color="auto" w:fill="FEF3E7"/>
            <w:tcMar>
              <w:top w:w="120" w:type="dxa"/>
              <w:left w:w="200" w:type="dxa"/>
              <w:bottom w:w="120" w:type="dxa"/>
              <w:right w:w="200" w:type="dxa"/>
            </w:tcMar>
          </w:tcPr>
          <w:p w14:paraId="73F39E7C" w14:textId="0712B533" w:rsidR="00D62D7C" w:rsidRDefault="00000000">
            <w:r>
              <w:rPr>
                <w:b/>
                <w:bCs/>
                <w:color w:val="B45309"/>
                <w:sz w:val="20"/>
                <w:szCs w:val="20"/>
              </w:rPr>
              <w:t xml:space="preserve">Mode d’emploi de ce document — </w:t>
            </w:r>
            <w:r>
              <w:rPr>
                <w:color w:val="3A2B12"/>
                <w:sz w:val="20"/>
                <w:szCs w:val="20"/>
              </w:rPr>
              <w:t xml:space="preserve">cette documentation a été constituée le 20/09/2026 et des modifications après cette date notamment d’Android, d’Apple ou de Codesys sont susceptibles de faire varié les différents processus.</w:t>
            </w:r>
          </w:p>
        </w:tc>
      </w:tr>
    </w:tbl>
    <w:p w14:paraId="6BF9E1C0" w14:textId="77777777" w:rsidR="00D62D7C" w:rsidRDefault="00D62D7C">
      <w:pPr>
        <w:spacing w:after="200"/>
      </w:pPr>
    </w:p>
    <w:p w14:paraId="6C567025" w14:textId="77777777" w:rsidR="00D62D7C" w:rsidRDefault="00000000">
      <w:pPr>
        <w:pStyle w:val="Titre2"/>
        <w:spacing w:before="320" w:after="140"/>
      </w:pPr>
      <w:r>
        <w:rPr>
          <w:b/>
          <w:bCs/>
          <w:color w:val="0F6E5E"/>
          <w:sz w:val="25"/>
          <w:szCs w:val="25"/>
        </w:rPr>
        <w:t>Sommaire</w:t>
      </w:r>
    </w:p>
    <w:p w14:paraId="4B191CC6" w14:textId="77777777" w:rsidR="00D62D7C" w:rsidRDefault="00000000">
      <w:pPr>
        <w:spacing w:after="60"/>
      </w:pPr>
      <w:r>
        <w:rPr>
          <w:b/>
          <w:bCs/>
          <w:color w:val="13202A"/>
        </w:rPr>
        <w:t>1. Vue d’ensemble et architecture</w:t>
      </w:r>
    </w:p>
    <w:p w14:paraId="1D71AFF9" w14:textId="77777777" w:rsidR="00D62D7C" w:rsidRDefault="00000000">
      <w:pPr>
        <w:spacing w:after="60"/>
      </w:pPr>
      <w:r>
        <w:rPr>
          <w:b/>
          <w:bCs/>
          <w:color w:val="13202A"/>
        </w:rPr>
        <w:t>2. CODESYS — l’automate et son programme</w:t>
      </w:r>
    </w:p>
    <w:p w14:paraId="2D78A758" w14:textId="77777777" w:rsidR="00D62D7C" w:rsidRDefault="00000000">
      <w:pPr>
        <w:spacing w:after="60"/>
      </w:pPr>
      <w:r>
        <w:rPr>
          <w:b/>
          <w:bCs/>
          <w:color w:val="13202A"/>
        </w:rPr>
        <w:t>3. Applications mobiles — Android et Apple (iOS)</w:t>
      </w:r>
    </w:p>
    <w:p w14:paraId="08B8A42D" w14:textId="77777777" w:rsidR="00D62D7C" w:rsidRDefault="00000000">
      <w:pPr>
        <w:spacing w:after="60"/>
      </w:pPr>
      <w:r>
        <w:rPr>
          <w:b/>
          <w:bCs/>
          <w:color w:val="13202A"/>
        </w:rPr>
        <w:t>4. Ce qui reste à faire</w:t>
      </w:r>
    </w:p>
    <w:p w14:paraId="2E7F1795" w14:textId="77777777" w:rsidR="00D62D7C" w:rsidRDefault="00000000">
      <w:pPr>
        <w:spacing w:after="60"/>
      </w:pPr>
      <w:r>
        <w:rPr>
          <w:color w:val="5B6B73"/>
        </w:rPr>
        <w:t xml:space="preserve">   4.1 Publier l’application Android sur le Google Play Store</w:t>
      </w:r>
    </w:p>
    <w:p w14:paraId="5CB882AC" w14:textId="77777777" w:rsidR="00D62D7C" w:rsidRDefault="00000000">
      <w:pPr>
        <w:spacing w:after="60"/>
      </w:pPr>
      <w:r>
        <w:rPr>
          <w:color w:val="5B6B73"/>
        </w:rPr>
        <w:t xml:space="preserve">   4.2 Autres chantiers ouverts</w:t>
      </w:r>
    </w:p>
    <w:p w14:paraId="2D79EEA1" w14:textId="77777777" w:rsidR="00D62D7C" w:rsidRDefault="00000000">
      <w:pPr>
        <w:spacing w:after="60"/>
      </w:pPr>
      <w:r>
        <w:rPr>
          <w:b/>
          <w:bCs/>
          <w:color w:val="13202A"/>
        </w:rPr>
        <w:t>5. Guide de mise en route pour un nouvel utilisateur</w:t>
      </w:r>
    </w:p>
    <w:p w14:paraId="39C470C7" w14:textId="77777777" w:rsidR="00D62D7C" w:rsidRDefault="00000000">
      <w:pPr>
        <w:spacing w:after="60"/>
      </w:pPr>
      <w:r>
        <w:rPr>
          <w:color w:val="5B6B73"/>
        </w:rPr>
        <w:t xml:space="preserve">   5.1 Utilisateur final — accès quotidien à l’installation</w:t>
      </w:r>
    </w:p>
    <w:p w14:paraId="40275769" w14:textId="77777777" w:rsidR="00D62D7C" w:rsidRDefault="00000000">
      <w:pPr>
        <w:spacing w:after="60"/>
      </w:pPr>
      <w:r>
        <w:rPr>
          <w:color w:val="5B6B73"/>
        </w:rPr>
        <w:t xml:space="preserve">   5.2 Développeur reprenant le projet</w:t>
      </w:r>
    </w:p>
    <w:p w14:paraId="40513E2C" w14:textId="77777777" w:rsidR="00D62D7C" w:rsidRDefault="00000000">
      <w:r>
        <w:br w:type="page"/>
      </w:r>
    </w:p>
    <w:p w14:paraId="07CAEE76" w14:textId="77777777" w:rsidR="00D62D7C" w:rsidRDefault="00000000">
      <w:pPr>
        <w:pStyle w:val="Titre1"/>
        <w:pBdr>
          <w:bottom w:val="single" w:sz="6" w:space="4" w:color="0F6E5E"/>
        </w:pBdr>
        <w:spacing w:before="480" w:after="200"/>
      </w:pPr>
      <w:r>
        <w:rPr>
          <w:b/>
          <w:bCs/>
          <w:color w:val="13202A"/>
          <w:sz w:val="30"/>
          <w:szCs w:val="30"/>
        </w:rPr>
        <w:lastRenderedPageBreak/>
        <w:t>1. Vue d’ensemble et architecture</w:t>
      </w:r>
    </w:p>
    <w:p w14:paraId="0F2ADB7E" w14:textId="77777777" w:rsidR="00D62D7C" w:rsidRDefault="00000000">
      <w:pPr>
        <w:spacing w:after="160"/>
      </w:pPr>
      <w:r>
        <w:rPr>
          <w:color w:val="1F2A2F"/>
        </w:rPr>
        <w:t xml:space="preserve">L'installation de Montchauvel (Chastel, 43300) est pilotée par un automate </w:t>
      </w:r>
      <w:r>
        <w:rPr>
          <w:b/>
          <w:bCs/>
          <w:color w:val="1F2A2F"/>
        </w:rPr>
        <w:t>WAGO 750-8217</w:t>
      </w:r>
      <w:r>
        <w:rPr>
          <w:color w:val="1F2A2F"/>
        </w:rPr>
        <w:t xml:space="preserve"> exécutant un programme </w:t>
      </w:r>
      <w:r>
        <w:rPr>
          <w:b/>
          <w:bCs/>
          <w:color w:val="1F2A2F"/>
        </w:rPr>
        <w:t>CODESYS V3.5 SP19</w:t>
      </w:r>
      <w:r>
        <w:rPr>
          <w:color w:val="1F2A2F"/>
        </w:rPr>
        <w:t xml:space="preserve">, accessible uniquement via un tunnel </w:t>
      </w:r>
      <w:r>
        <w:rPr>
          <w:b/>
          <w:bCs/>
          <w:color w:val="1F2A2F"/>
        </w:rPr>
        <w:t>OpenVPN</w:t>
      </w:r>
      <w:r>
        <w:rPr>
          <w:color w:val="1F2A2F"/>
        </w:rPr>
        <w:t xml:space="preserve"> établi sur une connexion 4G (modem Quectel EC25, SIM data Orange). Le projet ajoute à cette installation une couche de pilotage à distance : une application qui permet de rouvrir la vue de supervision native de l’automate (sa « WebVisu ») depuis un smartphone, où que l’on soit.</w:t>
      </w:r>
    </w:p>
    <w:p w14:paraId="7A333435" w14:textId="77777777" w:rsidR="00D62D7C" w:rsidRDefault="00000000">
      <w:pPr>
        <w:spacing w:after="160"/>
      </w:pPr>
      <w:r>
        <w:rPr>
          <w:color w:val="1F2A2F"/>
        </w:rPr>
        <w:t>Chaîne de bout en bout :</w:t>
      </w:r>
    </w:p>
    <w:tbl>
      <w:tblPr>
        <w:tblW w:w="5000" w:type="pct"/>
        <w:tblBorders>
          <w:top w:val="single" w:sz="4" w:space="0" w:color="D8E0DE"/>
          <w:left w:val="single" w:sz="4" w:space="0" w:color="D8E0DE"/>
          <w:bottom w:val="single" w:sz="4" w:space="0" w:color="D8E0DE"/>
          <w:right w:val="single" w:sz="4" w:space="0" w:color="D8E0D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30"/>
      </w:tblGrid>
      <w:tr w:rsidR="00D62D7C" w14:paraId="5FA8B0F9" w14:textId="77777777">
        <w:tblPrEx>
          <w:tblCellMar>
            <w:top w:w="0" w:type="dxa"/>
            <w:bottom w:w="0" w:type="dxa"/>
          </w:tblCellMar>
        </w:tblPrEx>
        <w:tc>
          <w:tcPr>
            <w:tcW w:w="0" w:type="auto"/>
            <w:shd w:val="clear" w:color="auto" w:fill="F2F4F5"/>
            <w:tcMar>
              <w:top w:w="140" w:type="dxa"/>
              <w:left w:w="180" w:type="dxa"/>
              <w:bottom w:w="140" w:type="dxa"/>
              <w:right w:w="180" w:type="dxa"/>
            </w:tcMar>
          </w:tcPr>
          <w:p w14:paraId="1966C161" w14:textId="77777777" w:rsidR="00D62D7C" w:rsidRDefault="00000000">
            <w:pPr>
              <w:spacing w:line="260" w:lineRule="auto"/>
            </w:pPr>
            <w:r>
              <w:rPr>
                <w:rFonts w:ascii="Consolas" w:eastAsia="Consolas" w:hAnsi="Consolas" w:cs="Consolas"/>
                <w:color w:val="2A3439"/>
                <w:sz w:val="18"/>
                <w:szCs w:val="18"/>
              </w:rPr>
              <w:t>Application (site web / app Android)</w:t>
            </w:r>
          </w:p>
          <w:p w14:paraId="16155DEA" w14:textId="77777777" w:rsidR="00D62D7C" w:rsidRDefault="00000000">
            <w:pPr>
              <w:spacing w:line="260" w:lineRule="auto"/>
            </w:pPr>
            <w:r>
              <w:rPr>
                <w:rFonts w:ascii="Consolas" w:eastAsia="Consolas" w:hAnsi="Consolas" w:cs="Consolas"/>
                <w:color w:val="2A3439"/>
                <w:sz w:val="18"/>
                <w:szCs w:val="18"/>
              </w:rPr>
              <w:t xml:space="preserve">   |  tunnel OpenVPN (etabli par l'app officielle OpenVPN Connect)</w:t>
            </w:r>
          </w:p>
          <w:p w14:paraId="4CC08BE9" w14:textId="77777777" w:rsidR="00D62D7C" w:rsidRPr="009B4FEC" w:rsidRDefault="00000000">
            <w:pPr>
              <w:spacing w:line="260" w:lineRule="auto"/>
              <w:rPr>
                <w:lang w:val="en-GB"/>
              </w:rPr>
            </w:pPr>
            <w:r>
              <w:rPr>
                <w:rFonts w:ascii="Consolas" w:eastAsia="Consolas" w:hAnsi="Consolas" w:cs="Consolas"/>
                <w:color w:val="2A3439"/>
                <w:sz w:val="18"/>
                <w:szCs w:val="18"/>
              </w:rPr>
              <w:t xml:space="preserve">   </w:t>
            </w:r>
            <w:r>
              <w:rPr>
                <w:rFonts w:ascii="Consolas" w:eastAsia="Consolas" w:hAnsi="Consolas" w:cs="Consolas"/>
                <w:color w:val="2A3439"/>
                <w:sz w:val="18"/>
                <w:szCs w:val="18"/>
                <w:lang w:val="en-GB"/>
              </w:rPr>
              <w:t>v</w:t>
            </w:r>
          </w:p>
          <w:p w14:paraId="11C44270" w14:textId="77777777" w:rsidR="00D62D7C" w:rsidRPr="009B4FEC" w:rsidRDefault="00000000">
            <w:pPr>
              <w:spacing w:line="260" w:lineRule="auto"/>
              <w:rPr>
                <w:lang w:val="en-GB"/>
              </w:rPr>
            </w:pPr>
            <w:r>
              <w:rPr>
                <w:rFonts w:ascii="Consolas" w:eastAsia="Consolas" w:hAnsi="Consolas" w:cs="Consolas"/>
                <w:color w:val="2A3439"/>
                <w:sz w:val="18"/>
                <w:szCs w:val="18"/>
                <w:lang w:val="en-GB"/>
              </w:rPr>
              <w:t>Modem Quectel EC25 (SIM data Orange, 4G)</w:t>
            </w:r>
          </w:p>
          <w:p w14:paraId="31357F88" w14:textId="77777777" w:rsidR="00D62D7C" w:rsidRPr="009B4FEC" w:rsidRDefault="00000000">
            <w:pPr>
              <w:spacing w:line="260" w:lineRule="auto"/>
              <w:rPr>
                <w:lang w:val="en-GB"/>
              </w:rPr>
            </w:pPr>
            <w:r>
              <w:rPr>
                <w:rFonts w:ascii="Consolas" w:eastAsia="Consolas" w:hAnsi="Consolas" w:cs="Consolas"/>
                <w:color w:val="2A3439"/>
                <w:sz w:val="18"/>
                <w:szCs w:val="18"/>
                <w:lang w:val="en-GB"/>
              </w:rPr>
              <w:t xml:space="preserve">   v</w:t>
            </w:r>
          </w:p>
          <w:p w14:paraId="6C6A4AC3" w14:textId="77777777" w:rsidR="00D62D7C" w:rsidRPr="009B4FEC" w:rsidRDefault="00000000">
            <w:pPr>
              <w:spacing w:line="260" w:lineRule="auto"/>
              <w:rPr>
                <w:lang w:val="en-GB"/>
              </w:rPr>
            </w:pPr>
            <w:r>
              <w:rPr>
                <w:rFonts w:ascii="Consolas" w:eastAsia="Consolas" w:hAnsi="Consolas" w:cs="Consolas"/>
                <w:color w:val="2A3439"/>
                <w:sz w:val="18"/>
                <w:szCs w:val="18"/>
                <w:lang w:val="en-GB"/>
              </w:rPr>
              <w:t>Automate WAGO 750-8217</w:t>
            </w:r>
          </w:p>
          <w:p w14:paraId="44C30A2F" w14:textId="77777777" w:rsidR="00D62D7C" w:rsidRDefault="00000000">
            <w:pPr>
              <w:spacing w:line="260" w:lineRule="auto"/>
            </w:pPr>
            <w:r>
              <w:rPr>
                <w:rFonts w:ascii="Consolas" w:eastAsia="Consolas" w:hAnsi="Consolas" w:cs="Consolas"/>
                <w:color w:val="2A3439"/>
                <w:sz w:val="18"/>
                <w:szCs w:val="18"/>
                <w:lang w:val="en-GB"/>
              </w:rPr>
              <w:t xml:space="preserve">   </w:t>
            </w:r>
            <w:r>
              <w:rPr>
                <w:rFonts w:ascii="Consolas" w:eastAsia="Consolas" w:hAnsi="Consolas" w:cs="Consolas"/>
                <w:color w:val="2A3439"/>
                <w:sz w:val="18"/>
                <w:szCs w:val="18"/>
              </w:rPr>
              <w:t>v</w:t>
            </w:r>
          </w:p>
          <w:p w14:paraId="096A83EB" w14:textId="77777777" w:rsidR="00D62D7C" w:rsidRDefault="00000000">
            <w:pPr>
              <w:spacing w:line="260" w:lineRule="auto"/>
            </w:pPr>
            <w:r>
              <w:rPr>
                <w:rFonts w:ascii="Consolas" w:eastAsia="Consolas" w:hAnsi="Consolas" w:cs="Consolas"/>
                <w:color w:val="2A3439"/>
                <w:sz w:val="18"/>
                <w:szCs w:val="18"/>
              </w:rPr>
              <w:t>Runtime CODESYS V3.5  -&gt;  EMS (logique de pilotage, propriete de Francois)</w:t>
            </w:r>
          </w:p>
          <w:p w14:paraId="565395DA" w14:textId="77777777" w:rsidR="00D62D7C" w:rsidRDefault="00000000">
            <w:pPr>
              <w:spacing w:line="260" w:lineRule="auto"/>
            </w:pPr>
            <w:r>
              <w:rPr>
                <w:rFonts w:ascii="Consolas" w:eastAsia="Consolas" w:hAnsi="Consolas" w:cs="Consolas"/>
                <w:color w:val="2A3439"/>
                <w:sz w:val="18"/>
                <w:szCs w:val="18"/>
              </w:rPr>
              <w:t xml:space="preserve">                      -&gt;  WebVisu (vue de supervision servie en HTTP par l'automate)</w:t>
            </w:r>
          </w:p>
        </w:tc>
      </w:tr>
    </w:tbl>
    <w:p w14:paraId="659A260F" w14:textId="77777777" w:rsidR="00D62D7C" w:rsidRDefault="00D62D7C">
      <w:pPr>
        <w:spacing w:after="120"/>
      </w:pPr>
    </w:p>
    <w:p w14:paraId="65B2F2FA" w14:textId="77777777" w:rsidR="00D62D7C" w:rsidRDefault="00000000">
      <w:pPr>
        <w:spacing w:after="160"/>
      </w:pPr>
      <w:r>
        <w:rPr>
          <w:color w:val="1F2A2F"/>
        </w:rPr>
        <w:t xml:space="preserve">Répartition des rôles : </w:t>
      </w:r>
      <w:r>
        <w:rPr>
          <w:b/>
          <w:bCs/>
          <w:color w:val="1F2A2F"/>
        </w:rPr>
        <w:t>François</w:t>
      </w:r>
      <w:r>
        <w:rPr>
          <w:color w:val="1F2A2F"/>
        </w:rPr>
        <w:t xml:space="preserve"> possède et fait évoluer la logique d’automatisme (EMS) — Antoine n’a pas les droits de la modifier. Le périmètre d’Antoine se limite à la </w:t>
      </w:r>
      <w:r>
        <w:rPr>
          <w:b/>
          <w:bCs/>
          <w:color w:val="1F2A2F"/>
        </w:rPr>
        <w:t>couche visualisation</w:t>
      </w:r>
      <w:r>
        <w:rPr>
          <w:color w:val="1F2A2F"/>
        </w:rPr>
        <w:t xml:space="preserve"> (WebVisu CODESYS) et aux applications qui y donnent accès à distance.</w:t>
      </w:r>
    </w:p>
    <w:p w14:paraId="1D203F62" w14:textId="77777777" w:rsidR="00D62D7C" w:rsidRDefault="00000000">
      <w:pPr>
        <w:pStyle w:val="Titre2"/>
        <w:spacing w:before="320" w:after="140"/>
      </w:pPr>
      <w:r>
        <w:rPr>
          <w:b/>
          <w:bCs/>
          <w:color w:val="0F6E5E"/>
          <w:sz w:val="25"/>
          <w:szCs w:val="25"/>
        </w:rPr>
        <w:t>Deux modes de fonctionnement de l’application web</w:t>
      </w:r>
    </w:p>
    <w:p w14:paraId="792C4EEA" w14:textId="77777777" w:rsidR="00D62D7C" w:rsidRDefault="00000000">
      <w:pPr>
        <w:spacing w:after="160"/>
      </w:pPr>
      <w:r>
        <w:rPr>
          <w:color w:val="1F2A2F"/>
        </w:rPr>
        <w:t>Point important pour comprendre le code (section 3) : l’application web (</w:t>
      </w:r>
      <w:r>
        <w:rPr>
          <w:rFonts w:ascii="Consolas" w:eastAsia="Consolas" w:hAnsi="Consolas" w:cs="Consolas"/>
          <w:color w:val="1F2A2F"/>
          <w:sz w:val="19"/>
          <w:szCs w:val="19"/>
        </w:rPr>
        <w:t>MVP-visualisation/</w:t>
      </w:r>
      <w:r>
        <w:rPr>
          <w:color w:val="1F2A2F"/>
        </w:rPr>
        <w:t>) a deux visages, activés par un seul indicateur (</w:t>
      </w:r>
      <w:r>
        <w:rPr>
          <w:rFonts w:ascii="Consolas" w:eastAsia="Consolas" w:hAnsi="Consolas" w:cs="Consolas"/>
          <w:color w:val="1F2A2F"/>
          <w:sz w:val="19"/>
          <w:szCs w:val="19"/>
        </w:rPr>
        <w:t>CONFIG.simulated</w:t>
      </w:r>
      <w:r>
        <w:rPr>
          <w:color w:val="1F2A2F"/>
        </w:rPr>
        <w:t xml:space="preserve"> dans </w:t>
      </w:r>
      <w:r>
        <w:rPr>
          <w:rFonts w:ascii="Consolas" w:eastAsia="Consolas" w:hAnsi="Consolas" w:cs="Consolas"/>
          <w:color w:val="1F2A2F"/>
          <w:sz w:val="19"/>
          <w:szCs w:val="19"/>
        </w:rPr>
        <w:t>src/config.ts</w:t>
      </w:r>
      <w:r>
        <w:rPr>
          <w:color w:val="1F2A2F"/>
        </w:rPr>
        <w:t>) :</w:t>
      </w:r>
    </w:p>
    <w:p w14:paraId="33DC6FAE" w14:textId="77777777" w:rsidR="00D62D7C" w:rsidRDefault="00000000">
      <w:pPr>
        <w:pStyle w:val="Paragraphedeliste"/>
        <w:numPr>
          <w:ilvl w:val="0"/>
          <w:numId w:val="1"/>
        </w:numPr>
        <w:spacing w:after="90"/>
      </w:pPr>
      <w:r>
        <w:rPr>
          <w:b/>
          <w:bCs/>
          <w:color w:val="1F2A2F"/>
        </w:rPr>
        <w:t>simulated: true</w:t>
      </w:r>
      <w:r>
        <w:rPr>
          <w:color w:val="1F2A2F"/>
        </w:rPr>
        <w:t xml:space="preserve"> — vitrine commerciale : écran de connexion avec animation du tunnel VPN, tableau de bord complet avec environ 46 points de mesure entièrement simulés (aucune donnée réelle). Sert à montrer à quoi ressemblera l’app.</w:t>
      </w:r>
    </w:p>
    <w:p w14:paraId="2AB525AD" w14:textId="77777777" w:rsidR="00D62D7C" w:rsidRDefault="00000000">
      <w:pPr>
        <w:pStyle w:val="Paragraphedeliste"/>
        <w:numPr>
          <w:ilvl w:val="0"/>
          <w:numId w:val="1"/>
        </w:numPr>
        <w:spacing w:after="90"/>
      </w:pPr>
      <w:r>
        <w:rPr>
          <w:b/>
          <w:bCs/>
          <w:color w:val="1F2A2F"/>
        </w:rPr>
        <w:t>simulated: false</w:t>
      </w:r>
      <w:r>
        <w:rPr>
          <w:color w:val="1F2A2F"/>
        </w:rPr>
        <w:t xml:space="preserve"> (réglage actuel dans le dépôt) — application réelle : un simple écran de rappel des deux gestes (ouvrir OpenVPN Connect, puis Pilotage) avec un bouton qui ouvre directement la vraie WebVisu de l’automate. Aucune donnée n’est simulée ni ré-affichée par cette app — c’est la WebVisu de CODESYS elle-même qui fait tout le travail d’affichage et de pilotage.</w:t>
      </w:r>
    </w:p>
    <w:tbl>
      <w:tblPr>
        <w:tblW w:w="5000" w:type="pct"/>
        <w:tblBorders>
          <w:top w:val="none" w:sz="0" w:space="0" w:color="FFFFFF"/>
          <w:left w:val="single" w:sz="24" w:space="0" w:color="B45309"/>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10"/>
      </w:tblGrid>
      <w:tr w:rsidR="00D62D7C" w14:paraId="184ED692" w14:textId="77777777">
        <w:tblPrEx>
          <w:tblCellMar>
            <w:top w:w="0" w:type="dxa"/>
            <w:bottom w:w="0" w:type="dxa"/>
          </w:tblCellMar>
        </w:tblPrEx>
        <w:tc>
          <w:tcPr>
            <w:tcW w:w="0" w:type="auto"/>
            <w:shd w:val="clear" w:color="auto" w:fill="FEF3E7"/>
            <w:tcMar>
              <w:top w:w="120" w:type="dxa"/>
              <w:left w:w="200" w:type="dxa"/>
              <w:bottom w:w="120" w:type="dxa"/>
              <w:right w:w="200" w:type="dxa"/>
            </w:tcMar>
          </w:tcPr>
          <w:p w14:paraId="027331EC" w14:textId="77777777" w:rsidR="00D62D7C" w:rsidRDefault="00000000">
            <w:r>
              <w:rPr>
                <w:b/>
                <w:bCs/>
                <w:color w:val="B45309"/>
                <w:sz w:val="20"/>
                <w:szCs w:val="20"/>
              </w:rPr>
              <w:t xml:space="preserve">À CONFIRMER — </w:t>
            </w:r>
            <w:r>
              <w:rPr>
                <w:color w:val="3A2B12"/>
                <w:sz w:val="20"/>
                <w:szCs w:val="20"/>
              </w:rPr>
              <w:t>que la version publiée (déployée) de l’app a bien été buildée avec simulated: false. Le code source actuel du dépôt a ce réglage, mais je n’ai pas pu vérifier ce qui est réellement en ligne à cette date.</w:t>
            </w:r>
          </w:p>
        </w:tc>
      </w:tr>
    </w:tbl>
    <w:p w14:paraId="238A5C7C" w14:textId="77777777" w:rsidR="00D62D7C" w:rsidRDefault="00D62D7C">
      <w:pPr>
        <w:spacing w:after="120"/>
      </w:pPr>
    </w:p>
    <w:p w14:paraId="0E0AC96E" w14:textId="77777777" w:rsidR="00D62D7C" w:rsidRDefault="00000000">
      <w:pPr>
        <w:pStyle w:val="Titre2"/>
        <w:spacing w:before="320" w:after="140"/>
      </w:pPr>
      <w:r>
        <w:rPr>
          <w:b/>
          <w:bCs/>
          <w:color w:val="0F6E5E"/>
          <w:sz w:val="25"/>
          <w:szCs w:val="25"/>
        </w:rPr>
        <w:t>Organisation du dépôt de code</w:t>
      </w:r>
    </w:p>
    <w:p w14:paraId="4EDE4645" w14:textId="77777777" w:rsidR="00D62D7C" w:rsidRDefault="00000000">
      <w:pPr>
        <w:spacing w:after="160"/>
      </w:pPr>
      <w:r>
        <w:rPr>
          <w:color w:val="1F2A2F"/>
        </w:rPr>
        <w:t>Dépôt Git :</w:t>
      </w:r>
    </w:p>
    <w:tbl>
      <w:tblPr>
        <w:tblW w:w="5000" w:type="pct"/>
        <w:tblBorders>
          <w:top w:val="single" w:sz="4" w:space="0" w:color="D8E0DE"/>
          <w:left w:val="single" w:sz="4" w:space="0" w:color="D8E0DE"/>
          <w:bottom w:val="single" w:sz="4" w:space="0" w:color="D8E0DE"/>
          <w:right w:val="single" w:sz="4" w:space="0" w:color="D8E0D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30"/>
      </w:tblGrid>
      <w:tr w:rsidR="00D62D7C" w14:paraId="2408DACB" w14:textId="77777777">
        <w:tblPrEx>
          <w:tblCellMar>
            <w:top w:w="0" w:type="dxa"/>
            <w:bottom w:w="0" w:type="dxa"/>
          </w:tblCellMar>
        </w:tblPrEx>
        <w:tc>
          <w:tcPr>
            <w:tcW w:w="0" w:type="auto"/>
            <w:shd w:val="clear" w:color="auto" w:fill="F2F4F5"/>
            <w:tcMar>
              <w:top w:w="140" w:type="dxa"/>
              <w:left w:w="180" w:type="dxa"/>
              <w:bottom w:w="140" w:type="dxa"/>
              <w:right w:w="180" w:type="dxa"/>
            </w:tcMar>
          </w:tcPr>
          <w:p w14:paraId="403A9F95" w14:textId="77777777" w:rsidR="00D62D7C" w:rsidRDefault="00000000">
            <w:pPr>
              <w:spacing w:line="260" w:lineRule="auto"/>
            </w:pPr>
            <w:r>
              <w:rPr>
                <w:rFonts w:ascii="Consolas" w:eastAsia="Consolas" w:hAnsi="Consolas" w:cs="Consolas"/>
                <w:color w:val="2A3439"/>
                <w:sz w:val="18"/>
                <w:szCs w:val="18"/>
              </w:rPr>
              <w:t>git@github.com:antoinebossin/offgrid-app.git</w:t>
            </w:r>
          </w:p>
        </w:tc>
      </w:tr>
    </w:tbl>
    <w:p w14:paraId="02BE520D" w14:textId="77777777" w:rsidR="00D62D7C" w:rsidRDefault="00D62D7C">
      <w:pPr>
        <w:spacing w:after="80"/>
      </w:pPr>
    </w:p>
    <w:tbl>
      <w:tblPr>
        <w:tblW w:w="5000" w:type="pct"/>
        <w:tblBorders>
          <w:top w:val="single" w:sz="2" w:space="0" w:color="D8E0DE"/>
          <w:left w:val="single" w:sz="2" w:space="0" w:color="D8E0DE"/>
          <w:bottom w:val="single" w:sz="2" w:space="0" w:color="D8E0DE"/>
          <w:right w:val="single" w:sz="2" w:space="0" w:color="D8E0DE"/>
          <w:insideH w:val="single" w:sz="2" w:space="0" w:color="D8E0DE"/>
          <w:insideV w:val="single" w:sz="2" w:space="0" w:color="D8E0DE"/>
        </w:tblBorders>
        <w:tblCellMar>
          <w:left w:w="10" w:type="dxa"/>
          <w:right w:w="10" w:type="dxa"/>
        </w:tblCellMar>
        <w:tblLook w:val="0000" w:firstRow="0" w:lastRow="0" w:firstColumn="0" w:lastColumn="0" w:noHBand="0" w:noVBand="0"/>
      </w:tblPr>
      <w:tblGrid>
        <w:gridCol w:w="2950"/>
        <w:gridCol w:w="6884"/>
      </w:tblGrid>
      <w:tr w:rsidR="00D62D7C" w14:paraId="559BE2F2" w14:textId="77777777">
        <w:tblPrEx>
          <w:tblCellMar>
            <w:top w:w="0" w:type="dxa"/>
            <w:bottom w:w="0" w:type="dxa"/>
          </w:tblCellMar>
        </w:tblPrEx>
        <w:trPr>
          <w:tblHeader/>
        </w:trPr>
        <w:tc>
          <w:tcPr>
            <w:tcW w:w="2891" w:type="dxa"/>
            <w:shd w:val="clear" w:color="auto" w:fill="E7EEEC"/>
            <w:tcMar>
              <w:top w:w="80" w:type="dxa"/>
              <w:left w:w="120" w:type="dxa"/>
              <w:bottom w:w="80" w:type="dxa"/>
              <w:right w:w="120" w:type="dxa"/>
            </w:tcMar>
            <w:vAlign w:val="center"/>
          </w:tcPr>
          <w:p w14:paraId="5A5E67F4" w14:textId="77777777" w:rsidR="00D62D7C" w:rsidRDefault="00000000">
            <w:r>
              <w:rPr>
                <w:b/>
                <w:bCs/>
                <w:color w:val="13202A"/>
                <w:sz w:val="19"/>
                <w:szCs w:val="19"/>
              </w:rPr>
              <w:t>Dossier</w:t>
            </w:r>
          </w:p>
        </w:tc>
        <w:tc>
          <w:tcPr>
            <w:tcW w:w="6747" w:type="dxa"/>
            <w:shd w:val="clear" w:color="auto" w:fill="E7EEEC"/>
            <w:tcMar>
              <w:top w:w="80" w:type="dxa"/>
              <w:left w:w="120" w:type="dxa"/>
              <w:bottom w:w="80" w:type="dxa"/>
              <w:right w:w="120" w:type="dxa"/>
            </w:tcMar>
            <w:vAlign w:val="center"/>
          </w:tcPr>
          <w:p w14:paraId="72C6F46D" w14:textId="77777777" w:rsidR="00D62D7C" w:rsidRDefault="00000000">
            <w:r>
              <w:rPr>
                <w:b/>
                <w:bCs/>
                <w:color w:val="13202A"/>
                <w:sz w:val="19"/>
                <w:szCs w:val="19"/>
              </w:rPr>
              <w:t>Contenu</w:t>
            </w:r>
          </w:p>
        </w:tc>
      </w:tr>
      <w:tr w:rsidR="00D62D7C" w14:paraId="4BF98A8B" w14:textId="77777777">
        <w:tblPrEx>
          <w:tblCellMar>
            <w:top w:w="0" w:type="dxa"/>
            <w:bottom w:w="0" w:type="dxa"/>
          </w:tblCellMar>
        </w:tblPrEx>
        <w:tc>
          <w:tcPr>
            <w:tcW w:w="2891" w:type="dxa"/>
            <w:tcMar>
              <w:top w:w="70" w:type="dxa"/>
              <w:left w:w="120" w:type="dxa"/>
              <w:bottom w:w="70" w:type="dxa"/>
              <w:right w:w="120" w:type="dxa"/>
            </w:tcMar>
            <w:vAlign w:val="center"/>
          </w:tcPr>
          <w:p w14:paraId="585E46BD" w14:textId="77777777" w:rsidR="00D62D7C" w:rsidRDefault="00000000">
            <w:r>
              <w:rPr>
                <w:color w:val="1F2A2F"/>
                <w:sz w:val="18"/>
                <w:szCs w:val="18"/>
              </w:rPr>
              <w:t>Off-the-grid-travail/</w:t>
            </w:r>
          </w:p>
        </w:tc>
        <w:tc>
          <w:tcPr>
            <w:tcW w:w="6747" w:type="dxa"/>
            <w:tcMar>
              <w:top w:w="70" w:type="dxa"/>
              <w:left w:w="120" w:type="dxa"/>
              <w:bottom w:w="70" w:type="dxa"/>
              <w:right w:w="120" w:type="dxa"/>
            </w:tcMar>
            <w:vAlign w:val="center"/>
          </w:tcPr>
          <w:p w14:paraId="33CC9EEC" w14:textId="77777777" w:rsidR="00D62D7C" w:rsidRDefault="00000000">
            <w:r>
              <w:rPr>
                <w:color w:val="1F2A2F"/>
                <w:sz w:val="18"/>
                <w:szCs w:val="18"/>
              </w:rPr>
              <w:t>Projet CODESYS de travail (fichiers .project / .export) — non suivi par Git (exclu par .gitignore)</w:t>
            </w:r>
          </w:p>
        </w:tc>
      </w:tr>
      <w:tr w:rsidR="00D62D7C" w14:paraId="539993F8" w14:textId="77777777">
        <w:tblPrEx>
          <w:tblCellMar>
            <w:top w:w="0" w:type="dxa"/>
            <w:bottom w:w="0" w:type="dxa"/>
          </w:tblCellMar>
        </w:tblPrEx>
        <w:tc>
          <w:tcPr>
            <w:tcW w:w="2891" w:type="dxa"/>
            <w:tcMar>
              <w:top w:w="70" w:type="dxa"/>
              <w:left w:w="120" w:type="dxa"/>
              <w:bottom w:w="70" w:type="dxa"/>
              <w:right w:w="120" w:type="dxa"/>
            </w:tcMar>
            <w:vAlign w:val="center"/>
          </w:tcPr>
          <w:p w14:paraId="3F44C2EC" w14:textId="77777777" w:rsidR="00D62D7C" w:rsidRDefault="00000000">
            <w:r>
              <w:rPr>
                <w:color w:val="1F2A2F"/>
                <w:sz w:val="18"/>
                <w:szCs w:val="18"/>
              </w:rPr>
              <w:lastRenderedPageBreak/>
              <w:t>Version_epuree_code/</w:t>
            </w:r>
          </w:p>
        </w:tc>
        <w:tc>
          <w:tcPr>
            <w:tcW w:w="6747" w:type="dxa"/>
            <w:tcMar>
              <w:top w:w="70" w:type="dxa"/>
              <w:left w:w="120" w:type="dxa"/>
              <w:bottom w:w="70" w:type="dxa"/>
              <w:right w:w="120" w:type="dxa"/>
            </w:tcMar>
            <w:vAlign w:val="center"/>
          </w:tcPr>
          <w:p w14:paraId="4BF6BC10" w14:textId="77777777" w:rsidR="00D62D7C" w:rsidRDefault="00000000">
            <w:r>
              <w:rPr>
                <w:color w:val="1F2A2F"/>
                <w:sz w:val="18"/>
                <w:szCs w:val="18"/>
              </w:rPr>
              <w:t>Copies "nettoyées" du projet CODESYS à différentes versions — non suivi par Git</w:t>
            </w:r>
          </w:p>
        </w:tc>
      </w:tr>
      <w:tr w:rsidR="00D62D7C" w14:paraId="4A03345E" w14:textId="77777777">
        <w:tblPrEx>
          <w:tblCellMar>
            <w:top w:w="0" w:type="dxa"/>
            <w:bottom w:w="0" w:type="dxa"/>
          </w:tblCellMar>
        </w:tblPrEx>
        <w:tc>
          <w:tcPr>
            <w:tcW w:w="2891" w:type="dxa"/>
            <w:tcMar>
              <w:top w:w="70" w:type="dxa"/>
              <w:left w:w="120" w:type="dxa"/>
              <w:bottom w:w="70" w:type="dxa"/>
              <w:right w:w="120" w:type="dxa"/>
            </w:tcMar>
            <w:vAlign w:val="center"/>
          </w:tcPr>
          <w:p w14:paraId="45CE68FC" w14:textId="77777777" w:rsidR="00D62D7C" w:rsidRDefault="00000000">
            <w:r>
              <w:rPr>
                <w:color w:val="1F2A2F"/>
                <w:sz w:val="18"/>
                <w:szCs w:val="18"/>
              </w:rPr>
              <w:t>MVP-visualisation/</w:t>
            </w:r>
          </w:p>
        </w:tc>
        <w:tc>
          <w:tcPr>
            <w:tcW w:w="6747" w:type="dxa"/>
            <w:tcMar>
              <w:top w:w="70" w:type="dxa"/>
              <w:left w:w="120" w:type="dxa"/>
              <w:bottom w:w="70" w:type="dxa"/>
              <w:right w:w="120" w:type="dxa"/>
            </w:tcMar>
            <w:vAlign w:val="center"/>
          </w:tcPr>
          <w:p w14:paraId="1A9E67DC" w14:textId="77777777" w:rsidR="00D62D7C" w:rsidRDefault="00000000">
            <w:r>
              <w:rPr>
                <w:color w:val="1F2A2F"/>
                <w:sz w:val="18"/>
                <w:szCs w:val="18"/>
              </w:rPr>
              <w:t>Application web (React) — l’app « Apple / iOS » (PWA) et la vitrine commerciale, voir §3.2</w:t>
            </w:r>
          </w:p>
        </w:tc>
      </w:tr>
      <w:tr w:rsidR="00D62D7C" w14:paraId="170BACC7" w14:textId="77777777">
        <w:tblPrEx>
          <w:tblCellMar>
            <w:top w:w="0" w:type="dxa"/>
            <w:bottom w:w="0" w:type="dxa"/>
          </w:tblCellMar>
        </w:tblPrEx>
        <w:tc>
          <w:tcPr>
            <w:tcW w:w="2891" w:type="dxa"/>
            <w:tcMar>
              <w:top w:w="70" w:type="dxa"/>
              <w:left w:w="120" w:type="dxa"/>
              <w:bottom w:w="70" w:type="dxa"/>
              <w:right w:w="120" w:type="dxa"/>
            </w:tcMar>
            <w:vAlign w:val="center"/>
          </w:tcPr>
          <w:p w14:paraId="77FCE4FE" w14:textId="77777777" w:rsidR="00D62D7C" w:rsidRDefault="00000000">
            <w:r>
              <w:rPr>
                <w:color w:val="1F2A2F"/>
                <w:sz w:val="18"/>
                <w:szCs w:val="18"/>
              </w:rPr>
              <w:t>Android/</w:t>
            </w:r>
          </w:p>
        </w:tc>
        <w:tc>
          <w:tcPr>
            <w:tcW w:w="6747" w:type="dxa"/>
            <w:tcMar>
              <w:top w:w="70" w:type="dxa"/>
              <w:left w:w="120" w:type="dxa"/>
              <w:bottom w:w="70" w:type="dxa"/>
              <w:right w:w="120" w:type="dxa"/>
            </w:tcMar>
            <w:vAlign w:val="center"/>
          </w:tcPr>
          <w:p w14:paraId="3BE9E53A" w14:textId="77777777" w:rsidR="00D62D7C" w:rsidRDefault="00000000">
            <w:r>
              <w:rPr>
                <w:color w:val="1F2A2F"/>
                <w:sz w:val="18"/>
                <w:szCs w:val="18"/>
              </w:rPr>
              <w:t>Application Android native (Kotlin) — voir §3.3. Non suivie par Git à ce jour.</w:t>
            </w:r>
          </w:p>
        </w:tc>
      </w:tr>
      <w:tr w:rsidR="00D62D7C" w14:paraId="2709A632" w14:textId="77777777">
        <w:tblPrEx>
          <w:tblCellMar>
            <w:top w:w="0" w:type="dxa"/>
            <w:bottom w:w="0" w:type="dxa"/>
          </w:tblCellMar>
        </w:tblPrEx>
        <w:tc>
          <w:tcPr>
            <w:tcW w:w="2891" w:type="dxa"/>
            <w:tcMar>
              <w:top w:w="70" w:type="dxa"/>
              <w:left w:w="120" w:type="dxa"/>
              <w:bottom w:w="70" w:type="dxa"/>
              <w:right w:w="120" w:type="dxa"/>
            </w:tcMar>
            <w:vAlign w:val="center"/>
          </w:tcPr>
          <w:p w14:paraId="35F00571" w14:textId="77777777" w:rsidR="00D62D7C" w:rsidRDefault="00000000">
            <w:r>
              <w:rPr>
                <w:color w:val="1F2A2F"/>
                <w:sz w:val="18"/>
                <w:szCs w:val="18"/>
              </w:rPr>
              <w:t>Code/Mock/offgrid/</w:t>
            </w:r>
          </w:p>
        </w:tc>
        <w:tc>
          <w:tcPr>
            <w:tcW w:w="6747" w:type="dxa"/>
            <w:tcMar>
              <w:top w:w="70" w:type="dxa"/>
              <w:left w:w="120" w:type="dxa"/>
              <w:bottom w:w="70" w:type="dxa"/>
              <w:right w:w="120" w:type="dxa"/>
            </w:tcMar>
            <w:vAlign w:val="center"/>
          </w:tcPr>
          <w:p w14:paraId="540D8DE6" w14:textId="77777777" w:rsidR="00D62D7C" w:rsidRDefault="00000000">
            <w:r>
              <w:rPr>
                <w:color w:val="1F2A2F"/>
                <w:sz w:val="18"/>
                <w:szCs w:val="18"/>
              </w:rPr>
              <w:t>Prototype de passerelle OPC-UA — piste explorée, non utilisée en production (voir §3.4)</w:t>
            </w:r>
          </w:p>
        </w:tc>
      </w:tr>
      <w:tr w:rsidR="00D62D7C" w14:paraId="225312CD" w14:textId="77777777">
        <w:tblPrEx>
          <w:tblCellMar>
            <w:top w:w="0" w:type="dxa"/>
            <w:bottom w:w="0" w:type="dxa"/>
          </w:tblCellMar>
        </w:tblPrEx>
        <w:tc>
          <w:tcPr>
            <w:tcW w:w="2891" w:type="dxa"/>
            <w:tcMar>
              <w:top w:w="70" w:type="dxa"/>
              <w:left w:w="120" w:type="dxa"/>
              <w:bottom w:w="70" w:type="dxa"/>
              <w:right w:w="120" w:type="dxa"/>
            </w:tcMar>
            <w:vAlign w:val="center"/>
          </w:tcPr>
          <w:p w14:paraId="38398662" w14:textId="77777777" w:rsidR="00D62D7C" w:rsidRDefault="00000000">
            <w:r>
              <w:rPr>
                <w:color w:val="1F2A2F"/>
                <w:sz w:val="18"/>
                <w:szCs w:val="18"/>
              </w:rPr>
              <w:t>Code/Accès_Wago_et_VPN/</w:t>
            </w:r>
          </w:p>
        </w:tc>
        <w:tc>
          <w:tcPr>
            <w:tcW w:w="6747" w:type="dxa"/>
            <w:tcMar>
              <w:top w:w="70" w:type="dxa"/>
              <w:left w:w="120" w:type="dxa"/>
              <w:bottom w:w="70" w:type="dxa"/>
              <w:right w:w="120" w:type="dxa"/>
            </w:tcMar>
            <w:vAlign w:val="center"/>
          </w:tcPr>
          <w:p w14:paraId="11E53C9D" w14:textId="77777777" w:rsidR="00D62D7C" w:rsidRDefault="00000000">
            <w:r>
              <w:rPr>
                <w:color w:val="1F2A2F"/>
                <w:sz w:val="18"/>
                <w:szCs w:val="18"/>
              </w:rPr>
              <w:t>Profil d’accès VPN (.uap) et note de connexion — non suivi par Git</w:t>
            </w:r>
          </w:p>
        </w:tc>
      </w:tr>
      <w:tr w:rsidR="00D62D7C" w14:paraId="7DBF1569" w14:textId="77777777">
        <w:tblPrEx>
          <w:tblCellMar>
            <w:top w:w="0" w:type="dxa"/>
            <w:bottom w:w="0" w:type="dxa"/>
          </w:tblCellMar>
        </w:tblPrEx>
        <w:tc>
          <w:tcPr>
            <w:tcW w:w="2891" w:type="dxa"/>
            <w:tcMar>
              <w:top w:w="70" w:type="dxa"/>
              <w:left w:w="120" w:type="dxa"/>
              <w:bottom w:w="70" w:type="dxa"/>
              <w:right w:w="120" w:type="dxa"/>
            </w:tcMar>
            <w:vAlign w:val="center"/>
          </w:tcPr>
          <w:p w14:paraId="68050C0D" w14:textId="77777777" w:rsidR="00D62D7C" w:rsidRDefault="00000000">
            <w:r>
              <w:rPr>
                <w:color w:val="1F2A2F"/>
                <w:sz w:val="18"/>
                <w:szCs w:val="18"/>
              </w:rPr>
              <w:t>Administratif/, Propositions commerciales/</w:t>
            </w:r>
          </w:p>
        </w:tc>
        <w:tc>
          <w:tcPr>
            <w:tcW w:w="6747" w:type="dxa"/>
            <w:tcMar>
              <w:top w:w="70" w:type="dxa"/>
              <w:left w:w="120" w:type="dxa"/>
              <w:bottom w:w="70" w:type="dxa"/>
              <w:right w:w="120" w:type="dxa"/>
            </w:tcMar>
            <w:vAlign w:val="center"/>
          </w:tcPr>
          <w:p w14:paraId="24AC36CD" w14:textId="77777777" w:rsidR="00D62D7C" w:rsidRDefault="00000000">
            <w:r>
              <w:rPr>
                <w:color w:val="1F2A2F"/>
                <w:sz w:val="18"/>
                <w:szCs w:val="18"/>
              </w:rPr>
              <w:t>Contrats et documents commerciaux — non suivis par Git</w:t>
            </w:r>
          </w:p>
        </w:tc>
      </w:tr>
      <w:tr w:rsidR="00D62D7C" w14:paraId="1A96143E" w14:textId="77777777">
        <w:tblPrEx>
          <w:tblCellMar>
            <w:top w:w="0" w:type="dxa"/>
            <w:bottom w:w="0" w:type="dxa"/>
          </w:tblCellMar>
        </w:tblPrEx>
        <w:tc>
          <w:tcPr>
            <w:tcW w:w="2891" w:type="dxa"/>
            <w:tcMar>
              <w:top w:w="70" w:type="dxa"/>
              <w:left w:w="120" w:type="dxa"/>
              <w:bottom w:w="70" w:type="dxa"/>
              <w:right w:w="120" w:type="dxa"/>
            </w:tcMar>
            <w:vAlign w:val="center"/>
          </w:tcPr>
          <w:p w14:paraId="26A54D2A" w14:textId="77777777" w:rsidR="00D62D7C" w:rsidRDefault="00000000">
            <w:r>
              <w:rPr>
                <w:color w:val="1F2A2F"/>
                <w:sz w:val="18"/>
                <w:szCs w:val="18"/>
              </w:rPr>
              <w:t>graphify-out/</w:t>
            </w:r>
          </w:p>
        </w:tc>
        <w:tc>
          <w:tcPr>
            <w:tcW w:w="6747" w:type="dxa"/>
            <w:tcMar>
              <w:top w:w="70" w:type="dxa"/>
              <w:left w:w="120" w:type="dxa"/>
              <w:bottom w:w="70" w:type="dxa"/>
              <w:right w:w="120" w:type="dxa"/>
            </w:tcMar>
            <w:vAlign w:val="center"/>
          </w:tcPr>
          <w:p w14:paraId="2E8E0D04" w14:textId="77777777" w:rsidR="00D62D7C" w:rsidRDefault="00000000">
            <w:r>
              <w:rPr>
                <w:color w:val="1F2A2F"/>
                <w:sz w:val="18"/>
                <w:szCs w:val="18"/>
              </w:rPr>
              <w:t>Cache généré par un outil d’analyse de code — sans intérêt documentaire</w:t>
            </w:r>
          </w:p>
        </w:tc>
      </w:tr>
    </w:tbl>
    <w:p w14:paraId="20AA2579" w14:textId="77777777" w:rsidR="00D62D7C" w:rsidRDefault="00000000">
      <w:pPr>
        <w:pStyle w:val="Titre1"/>
        <w:pBdr>
          <w:bottom w:val="single" w:sz="6" w:space="4" w:color="0F6E5E"/>
        </w:pBdr>
        <w:spacing w:before="480" w:after="200"/>
      </w:pPr>
      <w:r>
        <w:rPr>
          <w:b/>
          <w:bCs/>
          <w:color w:val="13202A"/>
          <w:sz w:val="30"/>
          <w:szCs w:val="30"/>
        </w:rPr>
        <w:t>2. CODESYS — l’automate et son programme</w:t>
      </w:r>
    </w:p>
    <w:p w14:paraId="3A6C59FD" w14:textId="77777777" w:rsidR="00D62D7C" w:rsidRDefault="00000000">
      <w:pPr>
        <w:pStyle w:val="Titre2"/>
        <w:spacing w:before="320" w:after="140"/>
      </w:pPr>
      <w:r>
        <w:rPr>
          <w:b/>
          <w:bCs/>
          <w:color w:val="0F6E5E"/>
          <w:sz w:val="25"/>
          <w:szCs w:val="25"/>
        </w:rPr>
        <w:t>2.1 Généralités</w:t>
      </w:r>
    </w:p>
    <w:p w14:paraId="69C5203D" w14:textId="77777777" w:rsidR="00D62D7C" w:rsidRDefault="00000000">
      <w:pPr>
        <w:pStyle w:val="Paragraphedeliste"/>
        <w:numPr>
          <w:ilvl w:val="0"/>
          <w:numId w:val="1"/>
        </w:numPr>
        <w:spacing w:after="90"/>
      </w:pPr>
      <w:r>
        <w:rPr>
          <w:b/>
          <w:bCs/>
          <w:color w:val="1F2A2F"/>
        </w:rPr>
        <w:t xml:space="preserve">Automate : </w:t>
      </w:r>
      <w:r>
        <w:rPr>
          <w:color w:val="1F2A2F"/>
        </w:rPr>
        <w:t>WAGO 750-8217</w:t>
      </w:r>
    </w:p>
    <w:p w14:paraId="4A72C27D" w14:textId="77777777" w:rsidR="00D62D7C" w:rsidRDefault="00000000">
      <w:pPr>
        <w:pStyle w:val="Paragraphedeliste"/>
        <w:numPr>
          <w:ilvl w:val="0"/>
          <w:numId w:val="1"/>
        </w:numPr>
        <w:spacing w:after="90"/>
      </w:pPr>
      <w:r>
        <w:rPr>
          <w:b/>
          <w:bCs/>
          <w:color w:val="1F2A2F"/>
        </w:rPr>
        <w:t xml:space="preserve">Runtime : </w:t>
      </w:r>
      <w:r>
        <w:rPr>
          <w:color w:val="1F2A2F"/>
        </w:rPr>
        <w:t>CODESYS V3.5 SP19 Patch7</w:t>
      </w:r>
    </w:p>
    <w:p w14:paraId="2F9C18B1" w14:textId="77777777" w:rsidR="00D62D7C" w:rsidRDefault="00000000">
      <w:pPr>
        <w:pStyle w:val="Paragraphedeliste"/>
        <w:numPr>
          <w:ilvl w:val="0"/>
          <w:numId w:val="1"/>
        </w:numPr>
        <w:spacing w:after="90"/>
      </w:pPr>
      <w:r>
        <w:rPr>
          <w:b/>
          <w:bCs/>
          <w:color w:val="1F2A2F"/>
        </w:rPr>
        <w:t xml:space="preserve">Accès : </w:t>
      </w:r>
      <w:r>
        <w:rPr>
          <w:color w:val="1F2A2F"/>
        </w:rPr>
        <w:t>uniquement via le tunnel OpenVPN vers le site de Montchauvel — pas d’accès direct sur Internet</w:t>
      </w:r>
    </w:p>
    <w:p w14:paraId="126C0BA1" w14:textId="77777777" w:rsidR="00D62D7C" w:rsidRDefault="00000000">
      <w:pPr>
        <w:pStyle w:val="Paragraphedeliste"/>
        <w:numPr>
          <w:ilvl w:val="0"/>
          <w:numId w:val="1"/>
        </w:numPr>
        <w:spacing w:after="90"/>
      </w:pPr>
      <w:r>
        <w:rPr>
          <w:b/>
          <w:bCs/>
          <w:color w:val="1F2A2F"/>
        </w:rPr>
        <w:t xml:space="preserve">Fenêtre de compilation autorisée (contractuelle) : </w:t>
      </w:r>
      <w:r>
        <w:rPr>
          <w:color w:val="1F2A2F"/>
        </w:rPr>
        <w:t>22h00 – 5h00 heure française. Ce n’est pas une contrainte technique de CODESYS, mais une clause du contrat ANTRIS-OFG-2026-001 qui limite la responsabilité d’Antoine aux opérations effectuées dans cette plage.</w:t>
      </w:r>
    </w:p>
    <w:p w14:paraId="5606E459" w14:textId="77777777" w:rsidR="00D62D7C" w:rsidRDefault="00000000">
      <w:pPr>
        <w:pStyle w:val="Paragraphedeliste"/>
        <w:numPr>
          <w:ilvl w:val="0"/>
          <w:numId w:val="1"/>
        </w:numPr>
        <w:spacing w:after="90"/>
      </w:pPr>
      <w:r>
        <w:rPr>
          <w:b/>
          <w:bCs/>
          <w:color w:val="1F2A2F"/>
        </w:rPr>
        <w:t xml:space="preserve">Rôle d’Antoine : </w:t>
      </w:r>
      <w:r>
        <w:rPr>
          <w:color w:val="1F2A2F"/>
        </w:rPr>
        <w:t>couche de visualisation (WebVisu) uniquement. La logique d’automatisme (EMS — machines à état, pilotage des vannes) reste la propriété et la responsabilité de François ; Antoine n’a pas les droits de la modifier.</w:t>
      </w:r>
    </w:p>
    <w:p w14:paraId="144E6AD5" w14:textId="77777777" w:rsidR="00D62D7C" w:rsidRDefault="00000000">
      <w:pPr>
        <w:pStyle w:val="Titre2"/>
        <w:spacing w:before="320" w:after="140"/>
      </w:pPr>
      <w:r>
        <w:rPr>
          <w:b/>
          <w:bCs/>
          <w:color w:val="0F6E5E"/>
          <w:sz w:val="25"/>
          <w:szCs w:val="25"/>
        </w:rPr>
        <w:t>2.2 Variables globales</w:t>
      </w:r>
    </w:p>
    <w:p w14:paraId="1F651ADD" w14:textId="77777777" w:rsidR="00D62D7C" w:rsidRDefault="00000000">
      <w:pPr>
        <w:spacing w:after="160"/>
      </w:pPr>
      <w:r>
        <w:rPr>
          <w:color w:val="1F2A2F"/>
        </w:rPr>
        <w:t>Le programme organise ses variables dans trois listes globales (GVL) principales, plus une quatrième pour les entrées brutes (PLC_MultiTel, inaccessible sans les droits « owner » sur le projet).</w:t>
      </w:r>
    </w:p>
    <w:p w14:paraId="04C44D95" w14:textId="77777777" w:rsidR="00D62D7C" w:rsidRDefault="00000000">
      <w:pPr>
        <w:pStyle w:val="Titre3"/>
        <w:spacing w:before="220" w:after="100"/>
      </w:pPr>
      <w:r>
        <w:rPr>
          <w:b/>
          <w:bCs/>
          <w:color w:val="13202A"/>
          <w:sz w:val="22"/>
          <w:szCs w:val="22"/>
        </w:rPr>
        <w:t>G_Sensors — mesures physiques (après conversion)</w:t>
      </w:r>
    </w:p>
    <w:tbl>
      <w:tblPr>
        <w:tblW w:w="5000" w:type="pct"/>
        <w:tblBorders>
          <w:top w:val="single" w:sz="2" w:space="0" w:color="D8E0DE"/>
          <w:left w:val="single" w:sz="2" w:space="0" w:color="D8E0DE"/>
          <w:bottom w:val="single" w:sz="2" w:space="0" w:color="D8E0DE"/>
          <w:right w:val="single" w:sz="2" w:space="0" w:color="D8E0DE"/>
          <w:insideH w:val="single" w:sz="2" w:space="0" w:color="D8E0DE"/>
          <w:insideV w:val="single" w:sz="2" w:space="0" w:color="D8E0DE"/>
        </w:tblBorders>
        <w:tblCellMar>
          <w:left w:w="10" w:type="dxa"/>
          <w:right w:w="10" w:type="dxa"/>
        </w:tblCellMar>
        <w:tblLook w:val="0000" w:firstRow="0" w:lastRow="0" w:firstColumn="0" w:lastColumn="0" w:noHBand="0" w:noVBand="0"/>
      </w:tblPr>
      <w:tblGrid>
        <w:gridCol w:w="4130"/>
        <w:gridCol w:w="5704"/>
      </w:tblGrid>
      <w:tr w:rsidR="00D62D7C" w14:paraId="70B8F0F8" w14:textId="77777777">
        <w:tblPrEx>
          <w:tblCellMar>
            <w:top w:w="0" w:type="dxa"/>
            <w:bottom w:w="0" w:type="dxa"/>
          </w:tblCellMar>
        </w:tblPrEx>
        <w:trPr>
          <w:tblHeader/>
        </w:trPr>
        <w:tc>
          <w:tcPr>
            <w:tcW w:w="4048" w:type="dxa"/>
            <w:shd w:val="clear" w:color="auto" w:fill="E7EEEC"/>
            <w:tcMar>
              <w:top w:w="80" w:type="dxa"/>
              <w:left w:w="120" w:type="dxa"/>
              <w:bottom w:w="80" w:type="dxa"/>
              <w:right w:w="120" w:type="dxa"/>
            </w:tcMar>
            <w:vAlign w:val="center"/>
          </w:tcPr>
          <w:p w14:paraId="79E0F091" w14:textId="77777777" w:rsidR="00D62D7C" w:rsidRDefault="00000000">
            <w:r>
              <w:rPr>
                <w:b/>
                <w:bCs/>
                <w:color w:val="13202A"/>
                <w:sz w:val="19"/>
                <w:szCs w:val="19"/>
              </w:rPr>
              <w:t>Variable</w:t>
            </w:r>
          </w:p>
        </w:tc>
        <w:tc>
          <w:tcPr>
            <w:tcW w:w="5590" w:type="dxa"/>
            <w:shd w:val="clear" w:color="auto" w:fill="E7EEEC"/>
            <w:tcMar>
              <w:top w:w="80" w:type="dxa"/>
              <w:left w:w="120" w:type="dxa"/>
              <w:bottom w:w="80" w:type="dxa"/>
              <w:right w:w="120" w:type="dxa"/>
            </w:tcMar>
            <w:vAlign w:val="center"/>
          </w:tcPr>
          <w:p w14:paraId="4579E7A8" w14:textId="77777777" w:rsidR="00D62D7C" w:rsidRDefault="00000000">
            <w:r>
              <w:rPr>
                <w:b/>
                <w:bCs/>
                <w:color w:val="13202A"/>
                <w:sz w:val="19"/>
                <w:szCs w:val="19"/>
              </w:rPr>
              <w:t>Signification</w:t>
            </w:r>
          </w:p>
        </w:tc>
      </w:tr>
      <w:tr w:rsidR="00D62D7C" w14:paraId="2DFF2A44" w14:textId="77777777">
        <w:tblPrEx>
          <w:tblCellMar>
            <w:top w:w="0" w:type="dxa"/>
            <w:bottom w:w="0" w:type="dxa"/>
          </w:tblCellMar>
        </w:tblPrEx>
        <w:tc>
          <w:tcPr>
            <w:tcW w:w="4048" w:type="dxa"/>
            <w:tcMar>
              <w:top w:w="70" w:type="dxa"/>
              <w:left w:w="120" w:type="dxa"/>
              <w:bottom w:w="70" w:type="dxa"/>
              <w:right w:w="120" w:type="dxa"/>
            </w:tcMar>
            <w:vAlign w:val="center"/>
          </w:tcPr>
          <w:p w14:paraId="02014B3D" w14:textId="77777777" w:rsidR="00D62D7C" w:rsidRDefault="00000000">
            <w:r>
              <w:rPr>
                <w:color w:val="1F2A2F"/>
                <w:sz w:val="18"/>
                <w:szCs w:val="18"/>
              </w:rPr>
              <w:t>gSalon, gExterieur, gCombles, gChambre1/2/3</w:t>
            </w:r>
          </w:p>
        </w:tc>
        <w:tc>
          <w:tcPr>
            <w:tcW w:w="5590" w:type="dxa"/>
            <w:tcMar>
              <w:top w:w="70" w:type="dxa"/>
              <w:left w:w="120" w:type="dxa"/>
              <w:bottom w:w="70" w:type="dxa"/>
              <w:right w:w="120" w:type="dxa"/>
            </w:tcMar>
            <w:vAlign w:val="center"/>
          </w:tcPr>
          <w:p w14:paraId="06B0216E" w14:textId="77777777" w:rsidR="00D62D7C" w:rsidRDefault="00000000">
            <w:r>
              <w:rPr>
                <w:color w:val="1F2A2F"/>
                <w:sz w:val="18"/>
                <w:szCs w:val="18"/>
              </w:rPr>
              <w:t>Températures ambiantes (°C)</w:t>
            </w:r>
          </w:p>
        </w:tc>
      </w:tr>
      <w:tr w:rsidR="00D62D7C" w14:paraId="48340F17" w14:textId="77777777">
        <w:tblPrEx>
          <w:tblCellMar>
            <w:top w:w="0" w:type="dxa"/>
            <w:bottom w:w="0" w:type="dxa"/>
          </w:tblCellMar>
        </w:tblPrEx>
        <w:tc>
          <w:tcPr>
            <w:tcW w:w="4048" w:type="dxa"/>
            <w:tcMar>
              <w:top w:w="70" w:type="dxa"/>
              <w:left w:w="120" w:type="dxa"/>
              <w:bottom w:w="70" w:type="dxa"/>
              <w:right w:w="120" w:type="dxa"/>
            </w:tcMar>
            <w:vAlign w:val="center"/>
          </w:tcPr>
          <w:p w14:paraId="3105511B" w14:textId="77777777" w:rsidR="00D62D7C" w:rsidRDefault="00000000">
            <w:r>
              <w:rPr>
                <w:color w:val="1F2A2F"/>
                <w:sz w:val="18"/>
                <w:szCs w:val="18"/>
              </w:rPr>
              <w:t>gBallonHautG/D, gBallonBasG/D</w:t>
            </w:r>
          </w:p>
        </w:tc>
        <w:tc>
          <w:tcPr>
            <w:tcW w:w="5590" w:type="dxa"/>
            <w:tcMar>
              <w:top w:w="70" w:type="dxa"/>
              <w:left w:w="120" w:type="dxa"/>
              <w:bottom w:w="70" w:type="dxa"/>
              <w:right w:w="120" w:type="dxa"/>
            </w:tcMar>
            <w:vAlign w:val="center"/>
          </w:tcPr>
          <w:p w14:paraId="34053E4E" w14:textId="77777777" w:rsidR="00D62D7C" w:rsidRDefault="00000000">
            <w:r>
              <w:rPr>
                <w:color w:val="1F2A2F"/>
                <w:sz w:val="18"/>
                <w:szCs w:val="18"/>
              </w:rPr>
              <w:t>Températures haut/bas des ballons gauche et droit (°C)</w:t>
            </w:r>
          </w:p>
        </w:tc>
      </w:tr>
      <w:tr w:rsidR="00D62D7C" w14:paraId="6D17B99A" w14:textId="77777777">
        <w:tblPrEx>
          <w:tblCellMar>
            <w:top w:w="0" w:type="dxa"/>
            <w:bottom w:w="0" w:type="dxa"/>
          </w:tblCellMar>
        </w:tblPrEx>
        <w:tc>
          <w:tcPr>
            <w:tcW w:w="4048" w:type="dxa"/>
            <w:tcMar>
              <w:top w:w="70" w:type="dxa"/>
              <w:left w:w="120" w:type="dxa"/>
              <w:bottom w:w="70" w:type="dxa"/>
              <w:right w:w="120" w:type="dxa"/>
            </w:tcMar>
            <w:vAlign w:val="center"/>
          </w:tcPr>
          <w:p w14:paraId="1033B1E6" w14:textId="77777777" w:rsidR="00D62D7C" w:rsidRDefault="00000000">
            <w:r>
              <w:rPr>
                <w:color w:val="1F2A2F"/>
                <w:sz w:val="18"/>
                <w:szCs w:val="18"/>
              </w:rPr>
              <w:t>gVolt_408 / 599 / 677</w:t>
            </w:r>
          </w:p>
        </w:tc>
        <w:tc>
          <w:tcPr>
            <w:tcW w:w="5590" w:type="dxa"/>
            <w:tcMar>
              <w:top w:w="70" w:type="dxa"/>
              <w:left w:w="120" w:type="dxa"/>
              <w:bottom w:w="70" w:type="dxa"/>
              <w:right w:w="120" w:type="dxa"/>
            </w:tcMar>
            <w:vAlign w:val="center"/>
          </w:tcPr>
          <w:p w14:paraId="2A3C79C1" w14:textId="77777777" w:rsidR="00D62D7C" w:rsidRDefault="00000000">
            <w:r>
              <w:rPr>
                <w:color w:val="1F2A2F"/>
                <w:sz w:val="18"/>
                <w:szCs w:val="18"/>
              </w:rPr>
              <w:t>Tensions DC des trois chaînes photovoltaïques (V)</w:t>
            </w:r>
          </w:p>
        </w:tc>
      </w:tr>
      <w:tr w:rsidR="00D62D7C" w14:paraId="4D70DEB7" w14:textId="77777777">
        <w:tblPrEx>
          <w:tblCellMar>
            <w:top w:w="0" w:type="dxa"/>
            <w:bottom w:w="0" w:type="dxa"/>
          </w:tblCellMar>
        </w:tblPrEx>
        <w:tc>
          <w:tcPr>
            <w:tcW w:w="4048" w:type="dxa"/>
            <w:tcMar>
              <w:top w:w="70" w:type="dxa"/>
              <w:left w:w="120" w:type="dxa"/>
              <w:bottom w:w="70" w:type="dxa"/>
              <w:right w:w="120" w:type="dxa"/>
            </w:tcMar>
            <w:vAlign w:val="center"/>
          </w:tcPr>
          <w:p w14:paraId="423836A4" w14:textId="77777777" w:rsidR="00D62D7C" w:rsidRDefault="00000000">
            <w:r>
              <w:rPr>
                <w:color w:val="1F2A2F"/>
                <w:sz w:val="18"/>
                <w:szCs w:val="18"/>
              </w:rPr>
              <w:t>gPuissance_408 / 599 / 677</w:t>
            </w:r>
          </w:p>
        </w:tc>
        <w:tc>
          <w:tcPr>
            <w:tcW w:w="5590" w:type="dxa"/>
            <w:tcMar>
              <w:top w:w="70" w:type="dxa"/>
              <w:left w:w="120" w:type="dxa"/>
              <w:bottom w:w="70" w:type="dxa"/>
              <w:right w:w="120" w:type="dxa"/>
            </w:tcMar>
            <w:vAlign w:val="center"/>
          </w:tcPr>
          <w:p w14:paraId="0195086D" w14:textId="77777777" w:rsidR="00D62D7C" w:rsidRDefault="00000000">
            <w:r>
              <w:rPr>
                <w:color w:val="1F2A2F"/>
                <w:sz w:val="18"/>
                <w:szCs w:val="18"/>
              </w:rPr>
              <w:t>Puissances instantanées des trois chaînes PV (W)</w:t>
            </w:r>
          </w:p>
        </w:tc>
      </w:tr>
      <w:tr w:rsidR="00D62D7C" w14:paraId="0610D396" w14:textId="77777777">
        <w:tblPrEx>
          <w:tblCellMar>
            <w:top w:w="0" w:type="dxa"/>
            <w:bottom w:w="0" w:type="dxa"/>
          </w:tblCellMar>
        </w:tblPrEx>
        <w:tc>
          <w:tcPr>
            <w:tcW w:w="4048" w:type="dxa"/>
            <w:tcMar>
              <w:top w:w="70" w:type="dxa"/>
              <w:left w:w="120" w:type="dxa"/>
              <w:bottom w:w="70" w:type="dxa"/>
              <w:right w:w="120" w:type="dxa"/>
            </w:tcMar>
            <w:vAlign w:val="center"/>
          </w:tcPr>
          <w:p w14:paraId="7E1CF742" w14:textId="77777777" w:rsidR="00D62D7C" w:rsidRDefault="00000000">
            <w:r>
              <w:rPr>
                <w:color w:val="1F2A2F"/>
                <w:sz w:val="18"/>
                <w:szCs w:val="18"/>
              </w:rPr>
              <w:t>gEnergie_408 / 599 / 677_30535</w:t>
            </w:r>
          </w:p>
        </w:tc>
        <w:tc>
          <w:tcPr>
            <w:tcW w:w="5590" w:type="dxa"/>
            <w:tcMar>
              <w:top w:w="70" w:type="dxa"/>
              <w:left w:w="120" w:type="dxa"/>
              <w:bottom w:w="70" w:type="dxa"/>
              <w:right w:w="120" w:type="dxa"/>
            </w:tcMar>
            <w:vAlign w:val="center"/>
          </w:tcPr>
          <w:p w14:paraId="3846900B" w14:textId="77777777" w:rsidR="00D62D7C" w:rsidRDefault="00000000">
            <w:r>
              <w:rPr>
                <w:color w:val="1F2A2F"/>
                <w:sz w:val="18"/>
                <w:szCs w:val="18"/>
              </w:rPr>
              <w:t>Compteurs d’énergie cumulée par chaîne PV</w:t>
            </w:r>
          </w:p>
        </w:tc>
      </w:tr>
      <w:tr w:rsidR="00D62D7C" w14:paraId="112A24EC" w14:textId="77777777">
        <w:tblPrEx>
          <w:tblCellMar>
            <w:top w:w="0" w:type="dxa"/>
            <w:bottom w:w="0" w:type="dxa"/>
          </w:tblCellMar>
        </w:tblPrEx>
        <w:tc>
          <w:tcPr>
            <w:tcW w:w="4048" w:type="dxa"/>
            <w:tcMar>
              <w:top w:w="70" w:type="dxa"/>
              <w:left w:w="120" w:type="dxa"/>
              <w:bottom w:w="70" w:type="dxa"/>
              <w:right w:w="120" w:type="dxa"/>
            </w:tcMar>
            <w:vAlign w:val="center"/>
          </w:tcPr>
          <w:p w14:paraId="4E91CFF2" w14:textId="77777777" w:rsidR="00D62D7C" w:rsidRDefault="00000000">
            <w:r>
              <w:rPr>
                <w:color w:val="1F2A2F"/>
                <w:sz w:val="18"/>
                <w:szCs w:val="18"/>
              </w:rPr>
              <w:t>gBatterie_SOC</w:t>
            </w:r>
          </w:p>
        </w:tc>
        <w:tc>
          <w:tcPr>
            <w:tcW w:w="5590" w:type="dxa"/>
            <w:tcMar>
              <w:top w:w="70" w:type="dxa"/>
              <w:left w:w="120" w:type="dxa"/>
              <w:bottom w:w="70" w:type="dxa"/>
              <w:right w:w="120" w:type="dxa"/>
            </w:tcMar>
            <w:vAlign w:val="center"/>
          </w:tcPr>
          <w:p w14:paraId="4AE3686E" w14:textId="77777777" w:rsidR="00D62D7C" w:rsidRDefault="00000000">
            <w:r>
              <w:rPr>
                <w:color w:val="1F2A2F"/>
                <w:sz w:val="18"/>
                <w:szCs w:val="18"/>
              </w:rPr>
              <w:t>État de charge de la batterie domestique (%)</w:t>
            </w:r>
          </w:p>
        </w:tc>
      </w:tr>
      <w:tr w:rsidR="00D62D7C" w14:paraId="7890BBDD" w14:textId="77777777">
        <w:tblPrEx>
          <w:tblCellMar>
            <w:top w:w="0" w:type="dxa"/>
            <w:bottom w:w="0" w:type="dxa"/>
          </w:tblCellMar>
        </w:tblPrEx>
        <w:tc>
          <w:tcPr>
            <w:tcW w:w="4048" w:type="dxa"/>
            <w:tcMar>
              <w:top w:w="70" w:type="dxa"/>
              <w:left w:w="120" w:type="dxa"/>
              <w:bottom w:w="70" w:type="dxa"/>
              <w:right w:w="120" w:type="dxa"/>
            </w:tcMar>
            <w:vAlign w:val="center"/>
          </w:tcPr>
          <w:p w14:paraId="18D726DC" w14:textId="77777777" w:rsidR="00D62D7C" w:rsidRDefault="00000000">
            <w:r>
              <w:rPr>
                <w:color w:val="1F2A2F"/>
                <w:sz w:val="18"/>
                <w:szCs w:val="18"/>
              </w:rPr>
              <w:t>gBatterie_Temperature, gBatterie_Puissance, gBatterie_Cycles</w:t>
            </w:r>
          </w:p>
        </w:tc>
        <w:tc>
          <w:tcPr>
            <w:tcW w:w="5590" w:type="dxa"/>
            <w:tcMar>
              <w:top w:w="70" w:type="dxa"/>
              <w:left w:w="120" w:type="dxa"/>
              <w:bottom w:w="70" w:type="dxa"/>
              <w:right w:w="120" w:type="dxa"/>
            </w:tcMar>
            <w:vAlign w:val="center"/>
          </w:tcPr>
          <w:p w14:paraId="10FA9772" w14:textId="77777777" w:rsidR="00D62D7C" w:rsidRDefault="00000000">
            <w:r>
              <w:rPr>
                <w:color w:val="1F2A2F"/>
                <w:sz w:val="18"/>
                <w:szCs w:val="18"/>
              </w:rPr>
              <w:t>Température, puissance instantanée et nombre de cycles de la batterie</w:t>
            </w:r>
          </w:p>
        </w:tc>
      </w:tr>
      <w:tr w:rsidR="00D62D7C" w14:paraId="15608FAF" w14:textId="77777777">
        <w:tblPrEx>
          <w:tblCellMar>
            <w:top w:w="0" w:type="dxa"/>
            <w:bottom w:w="0" w:type="dxa"/>
          </w:tblCellMar>
        </w:tblPrEx>
        <w:tc>
          <w:tcPr>
            <w:tcW w:w="4048" w:type="dxa"/>
            <w:tcMar>
              <w:top w:w="70" w:type="dxa"/>
              <w:left w:w="120" w:type="dxa"/>
              <w:bottom w:w="70" w:type="dxa"/>
              <w:right w:w="120" w:type="dxa"/>
            </w:tcMar>
            <w:vAlign w:val="center"/>
          </w:tcPr>
          <w:p w14:paraId="63840A1D" w14:textId="77777777" w:rsidR="00D62D7C" w:rsidRDefault="00000000">
            <w:r>
              <w:rPr>
                <w:color w:val="1F2A2F"/>
                <w:sz w:val="18"/>
                <w:szCs w:val="18"/>
              </w:rPr>
              <w:t>gTemp_Sonde_Tableau</w:t>
            </w:r>
          </w:p>
        </w:tc>
        <w:tc>
          <w:tcPr>
            <w:tcW w:w="5590" w:type="dxa"/>
            <w:tcMar>
              <w:top w:w="70" w:type="dxa"/>
              <w:left w:w="120" w:type="dxa"/>
              <w:bottom w:w="70" w:type="dxa"/>
              <w:right w:w="120" w:type="dxa"/>
            </w:tcMar>
            <w:vAlign w:val="center"/>
          </w:tcPr>
          <w:p w14:paraId="5B84EC0D" w14:textId="77777777" w:rsidR="00D62D7C" w:rsidRDefault="00000000">
            <w:r>
              <w:rPr>
                <w:color w:val="1F2A2F"/>
                <w:sz w:val="18"/>
                <w:szCs w:val="18"/>
              </w:rPr>
              <w:t>Température au tableau électrique</w:t>
            </w:r>
          </w:p>
        </w:tc>
      </w:tr>
    </w:tbl>
    <w:p w14:paraId="3474E1B3" w14:textId="77777777" w:rsidR="00D62D7C" w:rsidRDefault="00D62D7C">
      <w:pPr>
        <w:spacing w:after="120"/>
      </w:pPr>
    </w:p>
    <w:p w14:paraId="0303618E" w14:textId="77777777" w:rsidR="00D62D7C" w:rsidRDefault="00000000">
      <w:pPr>
        <w:pStyle w:val="Titre3"/>
        <w:spacing w:before="220" w:after="100"/>
      </w:pPr>
      <w:r>
        <w:rPr>
          <w:b/>
          <w:bCs/>
          <w:color w:val="13202A"/>
          <w:sz w:val="22"/>
          <w:szCs w:val="22"/>
        </w:rPr>
        <w:lastRenderedPageBreak/>
        <w:t>G_Computed — grandeurs calculées</w:t>
      </w:r>
    </w:p>
    <w:tbl>
      <w:tblPr>
        <w:tblW w:w="5000" w:type="pct"/>
        <w:tblBorders>
          <w:top w:val="single" w:sz="2" w:space="0" w:color="D8E0DE"/>
          <w:left w:val="single" w:sz="2" w:space="0" w:color="D8E0DE"/>
          <w:bottom w:val="single" w:sz="2" w:space="0" w:color="D8E0DE"/>
          <w:right w:val="single" w:sz="2" w:space="0" w:color="D8E0DE"/>
          <w:insideH w:val="single" w:sz="2" w:space="0" w:color="D8E0DE"/>
          <w:insideV w:val="single" w:sz="2" w:space="0" w:color="D8E0DE"/>
        </w:tblBorders>
        <w:tblCellMar>
          <w:left w:w="10" w:type="dxa"/>
          <w:right w:w="10" w:type="dxa"/>
        </w:tblCellMar>
        <w:tblLook w:val="0000" w:firstRow="0" w:lastRow="0" w:firstColumn="0" w:lastColumn="0" w:noHBand="0" w:noVBand="0"/>
      </w:tblPr>
      <w:tblGrid>
        <w:gridCol w:w="4130"/>
        <w:gridCol w:w="5704"/>
      </w:tblGrid>
      <w:tr w:rsidR="00D62D7C" w14:paraId="4BD70D6E" w14:textId="77777777">
        <w:tblPrEx>
          <w:tblCellMar>
            <w:top w:w="0" w:type="dxa"/>
            <w:bottom w:w="0" w:type="dxa"/>
          </w:tblCellMar>
        </w:tblPrEx>
        <w:trPr>
          <w:tblHeader/>
        </w:trPr>
        <w:tc>
          <w:tcPr>
            <w:tcW w:w="4048" w:type="dxa"/>
            <w:shd w:val="clear" w:color="auto" w:fill="E7EEEC"/>
            <w:tcMar>
              <w:top w:w="80" w:type="dxa"/>
              <w:left w:w="120" w:type="dxa"/>
              <w:bottom w:w="80" w:type="dxa"/>
              <w:right w:w="120" w:type="dxa"/>
            </w:tcMar>
            <w:vAlign w:val="center"/>
          </w:tcPr>
          <w:p w14:paraId="33C229AD" w14:textId="77777777" w:rsidR="00D62D7C" w:rsidRDefault="00000000">
            <w:r>
              <w:rPr>
                <w:b/>
                <w:bCs/>
                <w:color w:val="13202A"/>
                <w:sz w:val="19"/>
                <w:szCs w:val="19"/>
              </w:rPr>
              <w:t>Variable</w:t>
            </w:r>
          </w:p>
        </w:tc>
        <w:tc>
          <w:tcPr>
            <w:tcW w:w="5590" w:type="dxa"/>
            <w:shd w:val="clear" w:color="auto" w:fill="E7EEEC"/>
            <w:tcMar>
              <w:top w:w="80" w:type="dxa"/>
              <w:left w:w="120" w:type="dxa"/>
              <w:bottom w:w="80" w:type="dxa"/>
              <w:right w:w="120" w:type="dxa"/>
            </w:tcMar>
            <w:vAlign w:val="center"/>
          </w:tcPr>
          <w:p w14:paraId="3AC5A851" w14:textId="77777777" w:rsidR="00D62D7C" w:rsidRDefault="00000000">
            <w:r>
              <w:rPr>
                <w:b/>
                <w:bCs/>
                <w:color w:val="13202A"/>
                <w:sz w:val="19"/>
                <w:szCs w:val="19"/>
              </w:rPr>
              <w:t>Signification</w:t>
            </w:r>
          </w:p>
        </w:tc>
      </w:tr>
      <w:tr w:rsidR="00D62D7C" w14:paraId="3C079C08" w14:textId="77777777">
        <w:tblPrEx>
          <w:tblCellMar>
            <w:top w:w="0" w:type="dxa"/>
            <w:bottom w:w="0" w:type="dxa"/>
          </w:tblCellMar>
        </w:tblPrEx>
        <w:tc>
          <w:tcPr>
            <w:tcW w:w="4048" w:type="dxa"/>
            <w:tcMar>
              <w:top w:w="70" w:type="dxa"/>
              <w:left w:w="120" w:type="dxa"/>
              <w:bottom w:w="70" w:type="dxa"/>
              <w:right w:w="120" w:type="dxa"/>
            </w:tcMar>
            <w:vAlign w:val="center"/>
          </w:tcPr>
          <w:p w14:paraId="142B2548" w14:textId="77777777" w:rsidR="00D62D7C" w:rsidRDefault="00000000">
            <w:r>
              <w:rPr>
                <w:color w:val="1F2A2F"/>
                <w:sz w:val="18"/>
                <w:szCs w:val="18"/>
              </w:rPr>
              <w:t>gPV_Power</w:t>
            </w:r>
          </w:p>
        </w:tc>
        <w:tc>
          <w:tcPr>
            <w:tcW w:w="5590" w:type="dxa"/>
            <w:tcMar>
              <w:top w:w="70" w:type="dxa"/>
              <w:left w:w="120" w:type="dxa"/>
              <w:bottom w:w="70" w:type="dxa"/>
              <w:right w:w="120" w:type="dxa"/>
            </w:tcMar>
            <w:vAlign w:val="center"/>
          </w:tcPr>
          <w:p w14:paraId="5641F958" w14:textId="77777777" w:rsidR="00D62D7C" w:rsidRDefault="00000000">
            <w:r>
              <w:rPr>
                <w:color w:val="1F2A2F"/>
                <w:sz w:val="18"/>
                <w:szCs w:val="18"/>
              </w:rPr>
              <w:t>Puissance PV totale instantanée (somme des 3 chaînes)</w:t>
            </w:r>
          </w:p>
        </w:tc>
      </w:tr>
      <w:tr w:rsidR="00D62D7C" w14:paraId="1C439CB9" w14:textId="77777777">
        <w:tblPrEx>
          <w:tblCellMar>
            <w:top w:w="0" w:type="dxa"/>
            <w:bottom w:w="0" w:type="dxa"/>
          </w:tblCellMar>
        </w:tblPrEx>
        <w:tc>
          <w:tcPr>
            <w:tcW w:w="4048" w:type="dxa"/>
            <w:tcMar>
              <w:top w:w="70" w:type="dxa"/>
              <w:left w:w="120" w:type="dxa"/>
              <w:bottom w:w="70" w:type="dxa"/>
              <w:right w:w="120" w:type="dxa"/>
            </w:tcMar>
            <w:vAlign w:val="center"/>
          </w:tcPr>
          <w:p w14:paraId="0AF9AA70" w14:textId="77777777" w:rsidR="00D62D7C" w:rsidRPr="009B4FEC" w:rsidRDefault="00000000">
            <w:pPr>
              <w:rPr>
                <w:lang w:val="en-GB"/>
              </w:rPr>
            </w:pPr>
            <w:r>
              <w:rPr>
                <w:color w:val="1F2A2F"/>
                <w:sz w:val="18"/>
                <w:szCs w:val="18"/>
                <w:lang w:val="en-GB"/>
              </w:rPr>
              <w:t>gElectrical_Energy, gThermal_Energy, gOverall_Energy</w:t>
            </w:r>
          </w:p>
        </w:tc>
        <w:tc>
          <w:tcPr>
            <w:tcW w:w="5590" w:type="dxa"/>
            <w:tcMar>
              <w:top w:w="70" w:type="dxa"/>
              <w:left w:w="120" w:type="dxa"/>
              <w:bottom w:w="70" w:type="dxa"/>
              <w:right w:w="120" w:type="dxa"/>
            </w:tcMar>
            <w:vAlign w:val="center"/>
          </w:tcPr>
          <w:p w14:paraId="270C41C3" w14:textId="77777777" w:rsidR="00D62D7C" w:rsidRDefault="00000000">
            <w:r>
              <w:rPr>
                <w:color w:val="1F2A2F"/>
                <w:sz w:val="18"/>
                <w:szCs w:val="18"/>
              </w:rPr>
              <w:t>Bilan énergétique approximatif (base 0 = 50 % SOC / 50 °C par ballon)</w:t>
            </w:r>
          </w:p>
        </w:tc>
      </w:tr>
      <w:tr w:rsidR="00D62D7C" w14:paraId="76BE56B2" w14:textId="77777777">
        <w:tblPrEx>
          <w:tblCellMar>
            <w:top w:w="0" w:type="dxa"/>
            <w:bottom w:w="0" w:type="dxa"/>
          </w:tblCellMar>
        </w:tblPrEx>
        <w:tc>
          <w:tcPr>
            <w:tcW w:w="4048" w:type="dxa"/>
            <w:tcMar>
              <w:top w:w="70" w:type="dxa"/>
              <w:left w:w="120" w:type="dxa"/>
              <w:bottom w:w="70" w:type="dxa"/>
              <w:right w:w="120" w:type="dxa"/>
            </w:tcMar>
            <w:vAlign w:val="center"/>
          </w:tcPr>
          <w:p w14:paraId="68E0389A" w14:textId="77777777" w:rsidR="00D62D7C" w:rsidRDefault="00000000">
            <w:r>
              <w:rPr>
                <w:color w:val="1F2A2F"/>
                <w:sz w:val="18"/>
                <w:szCs w:val="18"/>
              </w:rPr>
              <w:t>gmyPV, gPuissance_myPV_Totale_Cable_Rest, gDelta_myPV_Rest</w:t>
            </w:r>
          </w:p>
        </w:tc>
        <w:tc>
          <w:tcPr>
            <w:tcW w:w="5590" w:type="dxa"/>
            <w:tcMar>
              <w:top w:w="70" w:type="dxa"/>
              <w:left w:w="120" w:type="dxa"/>
              <w:bottom w:w="70" w:type="dxa"/>
              <w:right w:w="120" w:type="dxa"/>
            </w:tcMar>
            <w:vAlign w:val="center"/>
          </w:tcPr>
          <w:p w14:paraId="7CE84C26" w14:textId="77777777" w:rsidR="00D62D7C" w:rsidRDefault="00000000">
            <w:r>
              <w:rPr>
                <w:color w:val="1F2A2F"/>
                <w:sz w:val="18"/>
                <w:szCs w:val="18"/>
              </w:rPr>
              <w:t>Grandeurs liées au routeur PV myPV/ACTHOR</w:t>
            </w:r>
          </w:p>
        </w:tc>
      </w:tr>
      <w:tr w:rsidR="00D62D7C" w14:paraId="2559F300" w14:textId="77777777">
        <w:tblPrEx>
          <w:tblCellMar>
            <w:top w:w="0" w:type="dxa"/>
            <w:bottom w:w="0" w:type="dxa"/>
          </w:tblCellMar>
        </w:tblPrEx>
        <w:tc>
          <w:tcPr>
            <w:tcW w:w="4048" w:type="dxa"/>
            <w:tcMar>
              <w:top w:w="70" w:type="dxa"/>
              <w:left w:w="120" w:type="dxa"/>
              <w:bottom w:w="70" w:type="dxa"/>
              <w:right w:w="120" w:type="dxa"/>
            </w:tcMar>
            <w:vAlign w:val="center"/>
          </w:tcPr>
          <w:p w14:paraId="7F10E578" w14:textId="77777777" w:rsidR="00D62D7C" w:rsidRPr="009B4FEC" w:rsidRDefault="00000000">
            <w:pPr>
              <w:rPr>
                <w:lang w:val="en-GB"/>
              </w:rPr>
            </w:pPr>
            <w:r>
              <w:rPr>
                <w:color w:val="1F2A2F"/>
                <w:sz w:val="18"/>
                <w:szCs w:val="18"/>
                <w:lang w:val="en-GB"/>
              </w:rPr>
              <w:t>gBoiler_Power, gSolarThermal_Power, gRadiators_Power, gFloorHeating_Power</w:t>
            </w:r>
          </w:p>
        </w:tc>
        <w:tc>
          <w:tcPr>
            <w:tcW w:w="5590" w:type="dxa"/>
            <w:tcMar>
              <w:top w:w="70" w:type="dxa"/>
              <w:left w:w="120" w:type="dxa"/>
              <w:bottom w:w="70" w:type="dxa"/>
              <w:right w:w="120" w:type="dxa"/>
            </w:tcMar>
            <w:vAlign w:val="center"/>
          </w:tcPr>
          <w:p w14:paraId="464021B5" w14:textId="77777777" w:rsidR="00D62D7C" w:rsidRDefault="00000000">
            <w:r>
              <w:rPr>
                <w:color w:val="1F2A2F"/>
                <w:sz w:val="18"/>
                <w:szCs w:val="18"/>
              </w:rPr>
              <w:t>Flux thermiques (fourneau bouilleur, solaire thermique, radiateurs, plancher chauffant), en W</w:t>
            </w:r>
          </w:p>
        </w:tc>
      </w:tr>
      <w:tr w:rsidR="00D62D7C" w14:paraId="1A8EC2D7" w14:textId="77777777">
        <w:tblPrEx>
          <w:tblCellMar>
            <w:top w:w="0" w:type="dxa"/>
            <w:bottom w:w="0" w:type="dxa"/>
          </w:tblCellMar>
        </w:tblPrEx>
        <w:tc>
          <w:tcPr>
            <w:tcW w:w="4048" w:type="dxa"/>
            <w:tcMar>
              <w:top w:w="70" w:type="dxa"/>
              <w:left w:w="120" w:type="dxa"/>
              <w:bottom w:w="70" w:type="dxa"/>
              <w:right w:w="120" w:type="dxa"/>
            </w:tcMar>
            <w:vAlign w:val="center"/>
          </w:tcPr>
          <w:p w14:paraId="06CBFD1A" w14:textId="77777777" w:rsidR="00D62D7C" w:rsidRDefault="00000000">
            <w:r>
              <w:rPr>
                <w:color w:val="1F2A2F"/>
                <w:sz w:val="18"/>
                <w:szCs w:val="18"/>
              </w:rPr>
              <w:t>gHouseLoad_Power, gEVCharger_Power</w:t>
            </w:r>
          </w:p>
        </w:tc>
        <w:tc>
          <w:tcPr>
            <w:tcW w:w="5590" w:type="dxa"/>
            <w:tcMar>
              <w:top w:w="70" w:type="dxa"/>
              <w:left w:w="120" w:type="dxa"/>
              <w:bottom w:w="70" w:type="dxa"/>
              <w:right w:w="120" w:type="dxa"/>
            </w:tcMar>
            <w:vAlign w:val="center"/>
          </w:tcPr>
          <w:p w14:paraId="5AB98777" w14:textId="77777777" w:rsidR="00D62D7C" w:rsidRDefault="00000000">
            <w:r>
              <w:rPr>
                <w:color w:val="1F2A2F"/>
                <w:sz w:val="18"/>
                <w:szCs w:val="18"/>
              </w:rPr>
              <w:t>Déclarées mais jamais calculées dans le code lu — voir §2.4</w:t>
            </w:r>
          </w:p>
        </w:tc>
      </w:tr>
    </w:tbl>
    <w:p w14:paraId="71D56714" w14:textId="77777777" w:rsidR="00D62D7C" w:rsidRDefault="00D62D7C">
      <w:pPr>
        <w:spacing w:after="120"/>
      </w:pPr>
    </w:p>
    <w:p w14:paraId="22E05437" w14:textId="77777777" w:rsidR="00D62D7C" w:rsidRDefault="00000000">
      <w:pPr>
        <w:pStyle w:val="Titre3"/>
        <w:spacing w:before="220" w:after="100"/>
      </w:pPr>
      <w:r>
        <w:rPr>
          <w:b/>
          <w:bCs/>
          <w:color w:val="13202A"/>
          <w:sz w:val="22"/>
          <w:szCs w:val="22"/>
        </w:rPr>
        <w:t>G_Parameters — seuils, drapeaux et consignes pilotables</w:t>
      </w:r>
    </w:p>
    <w:tbl>
      <w:tblPr>
        <w:tblW w:w="5000" w:type="pct"/>
        <w:tblBorders>
          <w:top w:val="single" w:sz="2" w:space="0" w:color="D8E0DE"/>
          <w:left w:val="single" w:sz="2" w:space="0" w:color="D8E0DE"/>
          <w:bottom w:val="single" w:sz="2" w:space="0" w:color="D8E0DE"/>
          <w:right w:val="single" w:sz="2" w:space="0" w:color="D8E0DE"/>
          <w:insideH w:val="single" w:sz="2" w:space="0" w:color="D8E0DE"/>
          <w:insideV w:val="single" w:sz="2" w:space="0" w:color="D8E0DE"/>
        </w:tblBorders>
        <w:tblCellMar>
          <w:left w:w="10" w:type="dxa"/>
          <w:right w:w="10" w:type="dxa"/>
        </w:tblCellMar>
        <w:tblLook w:val="0000" w:firstRow="0" w:lastRow="0" w:firstColumn="0" w:lastColumn="0" w:noHBand="0" w:noVBand="0"/>
      </w:tblPr>
      <w:tblGrid>
        <w:gridCol w:w="4130"/>
        <w:gridCol w:w="5704"/>
      </w:tblGrid>
      <w:tr w:rsidR="00D62D7C" w14:paraId="41A8D781" w14:textId="77777777">
        <w:tblPrEx>
          <w:tblCellMar>
            <w:top w:w="0" w:type="dxa"/>
            <w:bottom w:w="0" w:type="dxa"/>
          </w:tblCellMar>
        </w:tblPrEx>
        <w:trPr>
          <w:tblHeader/>
        </w:trPr>
        <w:tc>
          <w:tcPr>
            <w:tcW w:w="4048" w:type="dxa"/>
            <w:shd w:val="clear" w:color="auto" w:fill="E7EEEC"/>
            <w:tcMar>
              <w:top w:w="80" w:type="dxa"/>
              <w:left w:w="120" w:type="dxa"/>
              <w:bottom w:w="80" w:type="dxa"/>
              <w:right w:w="120" w:type="dxa"/>
            </w:tcMar>
            <w:vAlign w:val="center"/>
          </w:tcPr>
          <w:p w14:paraId="130B95D4" w14:textId="77777777" w:rsidR="00D62D7C" w:rsidRDefault="00000000">
            <w:r>
              <w:rPr>
                <w:b/>
                <w:bCs/>
                <w:color w:val="13202A"/>
                <w:sz w:val="19"/>
                <w:szCs w:val="19"/>
              </w:rPr>
              <w:t>Variable</w:t>
            </w:r>
          </w:p>
        </w:tc>
        <w:tc>
          <w:tcPr>
            <w:tcW w:w="5590" w:type="dxa"/>
            <w:shd w:val="clear" w:color="auto" w:fill="E7EEEC"/>
            <w:tcMar>
              <w:top w:w="80" w:type="dxa"/>
              <w:left w:w="120" w:type="dxa"/>
              <w:bottom w:w="80" w:type="dxa"/>
              <w:right w:w="120" w:type="dxa"/>
            </w:tcMar>
            <w:vAlign w:val="center"/>
          </w:tcPr>
          <w:p w14:paraId="3E7FA34F" w14:textId="77777777" w:rsidR="00D62D7C" w:rsidRDefault="00000000">
            <w:r>
              <w:rPr>
                <w:b/>
                <w:bCs/>
                <w:color w:val="13202A"/>
                <w:sz w:val="19"/>
                <w:szCs w:val="19"/>
              </w:rPr>
              <w:t>Signification</w:t>
            </w:r>
          </w:p>
        </w:tc>
      </w:tr>
      <w:tr w:rsidR="00D62D7C" w14:paraId="205085E8" w14:textId="77777777">
        <w:tblPrEx>
          <w:tblCellMar>
            <w:top w:w="0" w:type="dxa"/>
            <w:bottom w:w="0" w:type="dxa"/>
          </w:tblCellMar>
        </w:tblPrEx>
        <w:tc>
          <w:tcPr>
            <w:tcW w:w="4048" w:type="dxa"/>
            <w:tcMar>
              <w:top w:w="70" w:type="dxa"/>
              <w:left w:w="120" w:type="dxa"/>
              <w:bottom w:w="70" w:type="dxa"/>
              <w:right w:w="120" w:type="dxa"/>
            </w:tcMar>
            <w:vAlign w:val="center"/>
          </w:tcPr>
          <w:p w14:paraId="0560467C" w14:textId="77777777" w:rsidR="00D62D7C" w:rsidRDefault="00000000">
            <w:r>
              <w:rPr>
                <w:color w:val="1F2A2F"/>
                <w:sz w:val="18"/>
                <w:szCs w:val="18"/>
              </w:rPr>
              <w:t>Alarme_Ballon_Seuil_Temp_H (75.0), Seuil1/2_Temp_B (55.0 / 65.0)</w:t>
            </w:r>
          </w:p>
        </w:tc>
        <w:tc>
          <w:tcPr>
            <w:tcW w:w="5590" w:type="dxa"/>
            <w:tcMar>
              <w:top w:w="70" w:type="dxa"/>
              <w:left w:w="120" w:type="dxa"/>
              <w:bottom w:w="70" w:type="dxa"/>
              <w:right w:w="120" w:type="dxa"/>
            </w:tcMar>
            <w:vAlign w:val="center"/>
          </w:tcPr>
          <w:p w14:paraId="597CB59F" w14:textId="77777777" w:rsidR="00D62D7C" w:rsidRDefault="00000000">
            <w:r>
              <w:rPr>
                <w:color w:val="1F2A2F"/>
                <w:sz w:val="18"/>
                <w:szCs w:val="18"/>
              </w:rPr>
              <w:t>Seuils d’alarme de surchauffe ballon (°C), valeurs par défaut actuelles</w:t>
            </w:r>
          </w:p>
        </w:tc>
      </w:tr>
      <w:tr w:rsidR="00D62D7C" w14:paraId="30CB23AB" w14:textId="77777777">
        <w:tblPrEx>
          <w:tblCellMar>
            <w:top w:w="0" w:type="dxa"/>
            <w:bottom w:w="0" w:type="dxa"/>
          </w:tblCellMar>
        </w:tblPrEx>
        <w:tc>
          <w:tcPr>
            <w:tcW w:w="4048" w:type="dxa"/>
            <w:tcMar>
              <w:top w:w="70" w:type="dxa"/>
              <w:left w:w="120" w:type="dxa"/>
              <w:bottom w:w="70" w:type="dxa"/>
              <w:right w:w="120" w:type="dxa"/>
            </w:tcMar>
            <w:vAlign w:val="center"/>
          </w:tcPr>
          <w:p w14:paraId="4C2DD365" w14:textId="77777777" w:rsidR="00D62D7C" w:rsidRPr="009B4FEC" w:rsidRDefault="00000000">
            <w:pPr>
              <w:rPr>
                <w:lang w:val="en-GB"/>
              </w:rPr>
            </w:pPr>
            <w:r>
              <w:rPr>
                <w:color w:val="1F2A2F"/>
                <w:sz w:val="18"/>
                <w:szCs w:val="18"/>
                <w:lang w:val="en-GB"/>
              </w:rPr>
              <w:t>xWriteSD, xWriteSD_1, xWriteSD_myPV(_Test)</w:t>
            </w:r>
          </w:p>
        </w:tc>
        <w:tc>
          <w:tcPr>
            <w:tcW w:w="5590" w:type="dxa"/>
            <w:tcMar>
              <w:top w:w="70" w:type="dxa"/>
              <w:left w:w="120" w:type="dxa"/>
              <w:bottom w:w="70" w:type="dxa"/>
              <w:right w:w="120" w:type="dxa"/>
            </w:tcMar>
            <w:vAlign w:val="center"/>
          </w:tcPr>
          <w:p w14:paraId="1513B9C9" w14:textId="77777777" w:rsidR="00D62D7C" w:rsidRDefault="00000000">
            <w:r>
              <w:rPr>
                <w:color w:val="1F2A2F"/>
                <w:sz w:val="18"/>
                <w:szCs w:val="18"/>
              </w:rPr>
              <w:t>Drapeaux déclenchant les écritures sur carte SD (voir §2.3, programmes de log)</w:t>
            </w:r>
          </w:p>
        </w:tc>
      </w:tr>
      <w:tr w:rsidR="00D62D7C" w14:paraId="61C26565" w14:textId="77777777">
        <w:tblPrEx>
          <w:tblCellMar>
            <w:top w:w="0" w:type="dxa"/>
            <w:bottom w:w="0" w:type="dxa"/>
          </w:tblCellMar>
        </w:tblPrEx>
        <w:tc>
          <w:tcPr>
            <w:tcW w:w="4048" w:type="dxa"/>
            <w:tcMar>
              <w:top w:w="70" w:type="dxa"/>
              <w:left w:w="120" w:type="dxa"/>
              <w:bottom w:w="70" w:type="dxa"/>
              <w:right w:w="120" w:type="dxa"/>
            </w:tcMar>
            <w:vAlign w:val="center"/>
          </w:tcPr>
          <w:p w14:paraId="7C24342E" w14:textId="77777777" w:rsidR="00D62D7C" w:rsidRDefault="00000000">
            <w:r>
              <w:rPr>
                <w:color w:val="1F2A2F"/>
                <w:sz w:val="18"/>
                <w:szCs w:val="18"/>
              </w:rPr>
              <w:t>xEVCharger</w:t>
            </w:r>
          </w:p>
        </w:tc>
        <w:tc>
          <w:tcPr>
            <w:tcW w:w="5590" w:type="dxa"/>
            <w:tcMar>
              <w:top w:w="70" w:type="dxa"/>
              <w:left w:w="120" w:type="dxa"/>
              <w:bottom w:w="70" w:type="dxa"/>
              <w:right w:w="120" w:type="dxa"/>
            </w:tcMar>
            <w:vAlign w:val="center"/>
          </w:tcPr>
          <w:p w14:paraId="13F2B97B" w14:textId="77777777" w:rsidR="00D62D7C" w:rsidRDefault="00000000">
            <w:r>
              <w:rPr>
                <w:color w:val="1F2A2F"/>
                <w:sz w:val="18"/>
                <w:szCs w:val="18"/>
              </w:rPr>
              <w:t>Interrupteur borne de charge EV</w:t>
            </w:r>
          </w:p>
        </w:tc>
      </w:tr>
      <w:tr w:rsidR="00D62D7C" w14:paraId="487F7E00" w14:textId="77777777">
        <w:tblPrEx>
          <w:tblCellMar>
            <w:top w:w="0" w:type="dxa"/>
            <w:bottom w:w="0" w:type="dxa"/>
          </w:tblCellMar>
        </w:tblPrEx>
        <w:tc>
          <w:tcPr>
            <w:tcW w:w="4048" w:type="dxa"/>
            <w:tcMar>
              <w:top w:w="70" w:type="dxa"/>
              <w:left w:w="120" w:type="dxa"/>
              <w:bottom w:w="70" w:type="dxa"/>
              <w:right w:w="120" w:type="dxa"/>
            </w:tcMar>
            <w:vAlign w:val="center"/>
          </w:tcPr>
          <w:p w14:paraId="79B8B8FE" w14:textId="77777777" w:rsidR="00D62D7C" w:rsidRDefault="00000000">
            <w:r>
              <w:rPr>
                <w:color w:val="1F2A2F"/>
                <w:sz w:val="18"/>
                <w:szCs w:val="18"/>
              </w:rPr>
              <w:t>xRest_Ballon_Gauche / Droit</w:t>
            </w:r>
          </w:p>
        </w:tc>
        <w:tc>
          <w:tcPr>
            <w:tcW w:w="5590" w:type="dxa"/>
            <w:tcMar>
              <w:top w:w="70" w:type="dxa"/>
              <w:left w:w="120" w:type="dxa"/>
              <w:bottom w:w="70" w:type="dxa"/>
              <w:right w:w="120" w:type="dxa"/>
            </w:tcMar>
            <w:vAlign w:val="center"/>
          </w:tcPr>
          <w:p w14:paraId="3E9DD84B" w14:textId="77777777" w:rsidR="00D62D7C" w:rsidRDefault="00000000">
            <w:r>
              <w:rPr>
                <w:color w:val="1F2A2F"/>
                <w:sz w:val="18"/>
                <w:szCs w:val="18"/>
              </w:rPr>
              <w:t>Interrupteurs chauffage électrique (résistance) de chaque ballon</w:t>
            </w:r>
          </w:p>
        </w:tc>
      </w:tr>
      <w:tr w:rsidR="00D62D7C" w14:paraId="6F9EC8CC" w14:textId="77777777">
        <w:tblPrEx>
          <w:tblCellMar>
            <w:top w:w="0" w:type="dxa"/>
            <w:bottom w:w="0" w:type="dxa"/>
          </w:tblCellMar>
        </w:tblPrEx>
        <w:tc>
          <w:tcPr>
            <w:tcW w:w="4048" w:type="dxa"/>
            <w:tcMar>
              <w:top w:w="70" w:type="dxa"/>
              <w:left w:w="120" w:type="dxa"/>
              <w:bottom w:w="70" w:type="dxa"/>
              <w:right w:w="120" w:type="dxa"/>
            </w:tcMar>
            <w:vAlign w:val="center"/>
          </w:tcPr>
          <w:p w14:paraId="5E11AE26" w14:textId="77777777" w:rsidR="00D62D7C" w:rsidRDefault="00000000">
            <w:r>
              <w:rPr>
                <w:color w:val="1F2A2F"/>
                <w:sz w:val="18"/>
                <w:szCs w:val="18"/>
              </w:rPr>
              <w:t>xmyPV</w:t>
            </w:r>
          </w:p>
        </w:tc>
        <w:tc>
          <w:tcPr>
            <w:tcW w:w="5590" w:type="dxa"/>
            <w:tcMar>
              <w:top w:w="70" w:type="dxa"/>
              <w:left w:w="120" w:type="dxa"/>
              <w:bottom w:w="70" w:type="dxa"/>
              <w:right w:w="120" w:type="dxa"/>
            </w:tcMar>
            <w:vAlign w:val="center"/>
          </w:tcPr>
          <w:p w14:paraId="6752D413" w14:textId="77777777" w:rsidR="00D62D7C" w:rsidRDefault="00000000">
            <w:r>
              <w:rPr>
                <w:color w:val="1F2A2F"/>
                <w:sz w:val="18"/>
                <w:szCs w:val="18"/>
              </w:rPr>
              <w:t>Interrupteur du routeur PV myPV</w:t>
            </w:r>
          </w:p>
        </w:tc>
      </w:tr>
      <w:tr w:rsidR="00D62D7C" w14:paraId="247F9E0D" w14:textId="77777777">
        <w:tblPrEx>
          <w:tblCellMar>
            <w:top w:w="0" w:type="dxa"/>
            <w:bottom w:w="0" w:type="dxa"/>
          </w:tblCellMar>
        </w:tblPrEx>
        <w:tc>
          <w:tcPr>
            <w:tcW w:w="4048" w:type="dxa"/>
            <w:tcMar>
              <w:top w:w="70" w:type="dxa"/>
              <w:left w:w="120" w:type="dxa"/>
              <w:bottom w:w="70" w:type="dxa"/>
              <w:right w:w="120" w:type="dxa"/>
            </w:tcMar>
            <w:vAlign w:val="center"/>
          </w:tcPr>
          <w:p w14:paraId="398A2987" w14:textId="77777777" w:rsidR="00D62D7C" w:rsidRDefault="00000000">
            <w:r>
              <w:rPr>
                <w:color w:val="1F2A2F"/>
                <w:sz w:val="18"/>
                <w:szCs w:val="18"/>
              </w:rPr>
              <w:t>gBallons_Temp_Setpoint</w:t>
            </w:r>
          </w:p>
        </w:tc>
        <w:tc>
          <w:tcPr>
            <w:tcW w:w="5590" w:type="dxa"/>
            <w:tcMar>
              <w:top w:w="70" w:type="dxa"/>
              <w:left w:w="120" w:type="dxa"/>
              <w:bottom w:w="70" w:type="dxa"/>
              <w:right w:w="120" w:type="dxa"/>
            </w:tcMar>
            <w:vAlign w:val="center"/>
          </w:tcPr>
          <w:p w14:paraId="0467FDC8" w14:textId="77777777" w:rsidR="00D62D7C" w:rsidRDefault="00000000">
            <w:r>
              <w:rPr>
                <w:color w:val="1F2A2F"/>
                <w:sz w:val="18"/>
                <w:szCs w:val="18"/>
              </w:rPr>
              <w:t>Consigne de température haut de ballons</w:t>
            </w:r>
          </w:p>
        </w:tc>
      </w:tr>
      <w:tr w:rsidR="00D62D7C" w14:paraId="44ACFD65" w14:textId="77777777">
        <w:tblPrEx>
          <w:tblCellMar>
            <w:top w:w="0" w:type="dxa"/>
            <w:bottom w:w="0" w:type="dxa"/>
          </w:tblCellMar>
        </w:tblPrEx>
        <w:tc>
          <w:tcPr>
            <w:tcW w:w="4048" w:type="dxa"/>
            <w:tcMar>
              <w:top w:w="70" w:type="dxa"/>
              <w:left w:w="120" w:type="dxa"/>
              <w:bottom w:w="70" w:type="dxa"/>
              <w:right w:w="120" w:type="dxa"/>
            </w:tcMar>
            <w:vAlign w:val="center"/>
          </w:tcPr>
          <w:p w14:paraId="4EDF1BA2" w14:textId="77777777" w:rsidR="00D62D7C" w:rsidRDefault="00000000">
            <w:r>
              <w:rPr>
                <w:color w:val="1F2A2F"/>
                <w:sz w:val="18"/>
                <w:szCs w:val="18"/>
              </w:rPr>
              <w:t>gEV_SOC_Setpoint</w:t>
            </w:r>
          </w:p>
        </w:tc>
        <w:tc>
          <w:tcPr>
            <w:tcW w:w="5590" w:type="dxa"/>
            <w:tcMar>
              <w:top w:w="70" w:type="dxa"/>
              <w:left w:w="120" w:type="dxa"/>
              <w:bottom w:w="70" w:type="dxa"/>
              <w:right w:w="120" w:type="dxa"/>
            </w:tcMar>
            <w:vAlign w:val="center"/>
          </w:tcPr>
          <w:p w14:paraId="6033F78E" w14:textId="77777777" w:rsidR="00D62D7C" w:rsidRDefault="00000000">
            <w:r>
              <w:rPr>
                <w:color w:val="1F2A2F"/>
                <w:sz w:val="18"/>
                <w:szCs w:val="18"/>
              </w:rPr>
              <w:t>Consigne de charge batterie EV (%)</w:t>
            </w:r>
          </w:p>
        </w:tc>
      </w:tr>
      <w:tr w:rsidR="00D62D7C" w14:paraId="2EC38AF3" w14:textId="77777777">
        <w:tblPrEx>
          <w:tblCellMar>
            <w:top w:w="0" w:type="dxa"/>
            <w:bottom w:w="0" w:type="dxa"/>
          </w:tblCellMar>
        </w:tblPrEx>
        <w:tc>
          <w:tcPr>
            <w:tcW w:w="4048" w:type="dxa"/>
            <w:tcMar>
              <w:top w:w="70" w:type="dxa"/>
              <w:left w:w="120" w:type="dxa"/>
              <w:bottom w:w="70" w:type="dxa"/>
              <w:right w:w="120" w:type="dxa"/>
            </w:tcMar>
            <w:vAlign w:val="center"/>
          </w:tcPr>
          <w:p w14:paraId="3B81DA5E" w14:textId="77777777" w:rsidR="00D62D7C" w:rsidRDefault="00000000">
            <w:r>
              <w:rPr>
                <w:color w:val="1F2A2F"/>
                <w:sz w:val="18"/>
                <w:szCs w:val="18"/>
              </w:rPr>
              <w:t>gEVCharger_PowerRatio</w:t>
            </w:r>
          </w:p>
        </w:tc>
        <w:tc>
          <w:tcPr>
            <w:tcW w:w="5590" w:type="dxa"/>
            <w:tcMar>
              <w:top w:w="70" w:type="dxa"/>
              <w:left w:w="120" w:type="dxa"/>
              <w:bottom w:w="70" w:type="dxa"/>
              <w:right w:w="120" w:type="dxa"/>
            </w:tcMar>
            <w:vAlign w:val="center"/>
          </w:tcPr>
          <w:p w14:paraId="7FA31758" w14:textId="77777777" w:rsidR="00D62D7C" w:rsidRDefault="00000000">
            <w:r>
              <w:rPr>
                <w:color w:val="1F2A2F"/>
                <w:sz w:val="18"/>
                <w:szCs w:val="18"/>
              </w:rPr>
              <w:t>Allocation (%) de la puissance PV disponible vers la borne EV</w:t>
            </w:r>
          </w:p>
        </w:tc>
      </w:tr>
    </w:tbl>
    <w:p w14:paraId="1EB6490C" w14:textId="1206368A" w:rsidR="00D62D7C" w:rsidRDefault="00D62D7C"/>
    <w:p w14:paraId="5D701309" w14:textId="4354B86A" w:rsidR="009B4FEC" w:rsidRDefault="009B4FEC" w:rsidP="009B4FEC">
      <w:pPr>
        <w:pStyle w:val="Titre2"/>
        <w:spacing w:before="320" w:after="140"/>
        <w:rPr>
          <w:b/>
          <w:bCs/>
          <w:color w:val="0F6E5E"/>
          <w:sz w:val="25"/>
          <w:szCs w:val="25"/>
        </w:rPr>
      </w:pPr>
      <w:r>
        <w:rPr>
          <w:b/>
          <w:bCs/>
          <w:color w:val="0F6E5E"/>
          <w:sz w:val="25"/>
          <w:szCs w:val="25"/>
        </w:rPr>
        <w:t xml:space="preserve">2.3 Visualisation</w:t>
      </w:r>
    </w:p>
    <w:p w14:paraId="12167B0D" w14:textId="0E5EE671" w:rsidR="009B4FEC" w:rsidRPr="009B4FEC" w:rsidRDefault="009B4FEC" w:rsidP="009B4FEC">
      <w:pPr>
        <w:spacing w:after="160"/>
        <w:rPr>
          <w:color w:val="1F2A2F"/>
        </w:rPr>
      </w:pPr>
      <w:r>
        <w:rPr>
          <w:color w:val="1F2A2F"/>
        </w:rPr>
        <w:t>La webvisu codesys est organisée avec une</w:t>
      </w:r>
      <w:r>
        <w:t xml:space="preserve"> page d’accueil « Dashboard ». Depuis laquelle on peut naviguer dans les différentes pages : </w:t>
      </w:r>
    </w:p>
    <w:p w14:paraId="3AA2AB37" w14:textId="18E5EA74" w:rsidR="009B4FEC" w:rsidRDefault="009B4FEC" w:rsidP="009B4FEC">
      <w:pPr>
        <w:spacing w:after="160"/>
      </w:pPr>
      <w:r>
        <w:t xml:space="preserve">1 - État énergétique en un coup d'œil</w:t>
      </w:r>
    </w:p>
    <w:p w14:paraId="4BB92C61" w14:textId="77777777" w:rsidR="00545B3D" w:rsidRDefault="009B4FEC" w:rsidP="009B4FEC">
      <w:pPr>
        <w:pStyle w:val="Paragraphedeliste"/>
        <w:numPr>
          <w:ilvl w:val="0"/>
          <w:numId w:val="3"/>
        </w:numPr>
        <w:spacing w:after="160"/>
      </w:pPr>
      <w:r>
        <w:t xml:space="preserve">Panneau alarmes : </w:t>
      </w:r>
    </w:p>
    <w:p w14:paraId="78B58338" w14:textId="4A3A08D5" w:rsidR="009B4FEC" w:rsidRDefault="00545B3D" w:rsidP="00545B3D">
      <w:pPr>
        <w:spacing w:after="160"/>
      </w:pPr>
      <w:r>
        <w:t xml:space="preserve">Permet de constater l’état de charge de la batterie et les seuils d’alerte associés, permet de constater la température de la batterie et les seuils d’alerte associés, permet de constater la température des ballons gauche et droite et les seuils d’alerte associés, permet de constater la température du fourneau bouilleur et les seuils d’alerte associés.</w:t>
      </w:r>
    </w:p>
    <w:p w14:paraId="747F501A" w14:textId="0F6CE2EF" w:rsidR="009B4FEC" w:rsidRDefault="009B4FEC" w:rsidP="009B4FEC">
      <w:pPr>
        <w:pStyle w:val="Paragraphedeliste"/>
        <w:numPr>
          <w:ilvl w:val="0"/>
          <w:numId w:val="3"/>
        </w:numPr>
        <w:spacing w:after="160"/>
      </w:pPr>
      <w:r>
        <w:t xml:space="preserve">Etat batterie et températures : </w:t>
      </w:r>
    </w:p>
    <w:p w14:paraId="349C6B36" w14:textId="084DBB92" w:rsidR="00545B3D" w:rsidRDefault="00545B3D" w:rsidP="00545B3D">
      <w:pPr>
        <w:spacing w:after="160"/>
      </w:pPr>
      <w:r>
        <w:t xml:space="preserve">Permet de constater la charge de la batterie et la puissance délivrée. </w:t>
      </w:r>
    </w:p>
    <w:p w14:paraId="06EFE2EC" w14:textId="6EE9DE40" w:rsidR="00545B3D" w:rsidRDefault="00545B3D" w:rsidP="00545B3D">
      <w:pPr>
        <w:spacing w:after="160"/>
      </w:pPr>
      <w:r>
        <w:t>Permet de constater la température extérieur et intérieure.</w:t>
      </w:r>
    </w:p>
    <w:p w14:paraId="22D1D715" w14:textId="16D5B119" w:rsidR="009B4FEC" w:rsidRDefault="009B4FEC" w:rsidP="009B4FEC">
      <w:pPr>
        <w:pStyle w:val="Paragraphedeliste"/>
        <w:numPr>
          <w:ilvl w:val="0"/>
          <w:numId w:val="3"/>
        </w:numPr>
        <w:spacing w:after="160"/>
      </w:pPr>
      <w:r>
        <w:t>Ballons et Vannes</w:t>
      </w:r>
    </w:p>
    <w:p w14:paraId="2B1795EC" w14:textId="25D6D401" w:rsidR="00545B3D" w:rsidRDefault="00545B3D" w:rsidP="00545B3D">
      <w:pPr>
        <w:spacing w:after="160"/>
      </w:pPr>
      <w:r>
        <w:lastRenderedPageBreak/>
        <w:t xml:space="preserve">Permets  de constater la température des ballons de manière graphiques. Permet de constater la fermeture/ouverture des différentes vannes entre les ballons. </w:t>
      </w:r>
    </w:p>
    <w:p w14:paraId="24316375" w14:textId="2B633C9B" w:rsidR="009B4FEC" w:rsidRDefault="009B4FEC" w:rsidP="009B4FEC">
      <w:pPr>
        <w:spacing w:after="160"/>
      </w:pPr>
      <w:r>
        <w:t xml:space="preserve">2 - Flux d'énergie</w:t>
      </w:r>
    </w:p>
    <w:p w14:paraId="66C6ECBB" w14:textId="2796F7F2" w:rsidR="009B4FEC" w:rsidRDefault="009B4FEC" w:rsidP="009B4FEC">
      <w:pPr>
        <w:pStyle w:val="Paragraphedeliste"/>
        <w:numPr>
          <w:ilvl w:val="0"/>
          <w:numId w:val="3"/>
        </w:numPr>
        <w:spacing w:after="160"/>
      </w:pPr>
      <w:r>
        <w:t>Flux d’énergie</w:t>
      </w:r>
    </w:p>
    <w:p w14:paraId="57FE3C12" w14:textId="7F8660AF" w:rsidR="00545B3D" w:rsidRDefault="00545B3D" w:rsidP="00545B3D">
      <w:pPr>
        <w:spacing w:after="160"/>
      </w:pPr>
      <w:r>
        <w:t>Permet de constater les flux d’énergie instantanés dans le système entier.</w:t>
      </w:r>
    </w:p>
    <w:p w14:paraId="16079A42" w14:textId="760658B7" w:rsidR="009B4FEC" w:rsidRDefault="009B4FEC" w:rsidP="009B4FEC">
      <w:pPr>
        <w:pStyle w:val="Paragraphedeliste"/>
        <w:numPr>
          <w:ilvl w:val="0"/>
          <w:numId w:val="3"/>
        </w:numPr>
        <w:spacing w:after="160"/>
      </w:pPr>
      <w:r>
        <w:t>Suivi horaire</w:t>
      </w:r>
    </w:p>
    <w:p w14:paraId="422A630E" w14:textId="5396DB76" w:rsidR="00545B3D" w:rsidRDefault="00545B3D" w:rsidP="00545B3D">
      <w:pPr>
        <w:spacing w:after="160"/>
      </w:pPr>
      <w:r>
        <w:t xml:space="preserve">Permet de suivre cinq variables sur deux graphes. 4 liées à la puissance des panneaux et de la batterie. 1 liée à la charge de la batterie. </w:t>
      </w:r>
    </w:p>
    <w:p w14:paraId="792232B7" w14:textId="676352F2" w:rsidR="009B4FEC" w:rsidRDefault="009B4FEC" w:rsidP="009B4FEC">
      <w:pPr>
        <w:spacing w:after="160"/>
      </w:pPr>
      <w:r>
        <w:t xml:space="preserve">3 - Pilotage de l'installation</w:t>
      </w:r>
    </w:p>
    <w:p w14:paraId="09A0342E" w14:textId="781BC05A" w:rsidR="009B4FEC" w:rsidRDefault="009B4FEC" w:rsidP="009B4FEC">
      <w:pPr>
        <w:pStyle w:val="Paragraphedeliste"/>
        <w:numPr>
          <w:ilvl w:val="0"/>
          <w:numId w:val="3"/>
        </w:numPr>
        <w:spacing w:after="160"/>
      </w:pPr>
      <w:r>
        <w:t>Pilotage</w:t>
      </w:r>
    </w:p>
    <w:p w14:paraId="623A3BD0" w14:textId="27524505" w:rsidR="00545B3D" w:rsidRDefault="00545B3D" w:rsidP="00545B3D">
      <w:pPr>
        <w:spacing w:after="160"/>
      </w:pPr>
      <w:r>
        <w:t xml:space="preserve">Permet de piloter la consigne de charge de la batterie, la consigne de température haute des deux ballons, d’interrompre la charge EV ainsi que le chauffage électrique des deux ballons. </w:t>
      </w:r>
    </w:p>
    <w:p w14:paraId="2215E67C" w14:textId="77777777" w:rsidR="009B4FEC" w:rsidRDefault="009B4FEC" w:rsidP="009B4FEC">
      <w:pPr>
        <w:spacing w:after="160"/>
      </w:pPr>
    </w:p>
    <w:p w14:paraId="73995C1F" w14:textId="77777777" w:rsidR="009B4FEC" w:rsidRDefault="009B4FEC"/>
    <w:p w14:paraId="179C5757" w14:textId="77777777" w:rsidR="00D62D7C" w:rsidRDefault="00000000">
      <w:pPr>
        <w:pStyle w:val="Titre1"/>
        <w:pBdr>
          <w:bottom w:val="single" w:sz="6" w:space="4" w:color="0F6E5E"/>
        </w:pBdr>
        <w:spacing w:before="480" w:after="200"/>
      </w:pPr>
      <w:r>
        <w:rPr>
          <w:b/>
          <w:bCs/>
          <w:color w:val="13202A"/>
          <w:sz w:val="30"/>
          <w:szCs w:val="30"/>
        </w:rPr>
        <w:t>3. Applications mobiles — Android et Apple (iOS)</w:t>
      </w:r>
    </w:p>
    <w:p w14:paraId="63CF5A07" w14:textId="77777777" w:rsidR="00D62D7C" w:rsidRDefault="00000000">
      <w:pPr>
        <w:pStyle w:val="Titre2"/>
        <w:spacing w:before="320" w:after="140"/>
      </w:pPr>
      <w:r>
        <w:rPr>
          <w:b/>
          <w:bCs/>
          <w:color w:val="0F6E5E"/>
          <w:sz w:val="25"/>
          <w:szCs w:val="25"/>
        </w:rPr>
        <w:t>3.1 Principe commun</w:t>
      </w:r>
    </w:p>
    <w:p w14:paraId="24BDABF1" w14:textId="77777777" w:rsidR="00D62D7C" w:rsidRDefault="00000000">
      <w:pPr>
        <w:spacing w:after="160"/>
      </w:pPr>
      <w:r>
        <w:rPr>
          <w:color w:val="1F2A2F"/>
        </w:rPr>
        <w:t>Les deux applications font exactement la même chose, chacune avec les outils propres à sa plateforme : elles ne réimplémentent aucune donnée métier. Elles se contentent de (1) rappeler d’ouvrir OpenVPN Connect pour établir le tunnel, puis (2) donner un accès direct — un bouton « Pilotage » — à la WebVisu native de l’automate, celle que CODESYS sert lui-même en HTTP.</w:t>
      </w:r>
    </w:p>
    <w:p w14:paraId="1B79F786" w14:textId="77777777" w:rsidR="00D62D7C" w:rsidRDefault="00000000">
      <w:pPr>
        <w:spacing w:after="160"/>
      </w:pPr>
      <w:r>
        <w:rPr>
          <w:color w:val="1F2A2F"/>
        </w:rPr>
        <w:t xml:space="preserve">Les deux côtés suivent le même principe de </w:t>
      </w:r>
      <w:r>
        <w:rPr>
          <w:b/>
          <w:bCs/>
          <w:color w:val="1F2A2F"/>
        </w:rPr>
        <w:t>configuration unique</w:t>
      </w:r>
      <w:r>
        <w:rPr>
          <w:color w:val="1F2A2F"/>
        </w:rPr>
        <w:t xml:space="preserve"> imposé par le contrat (aucune valeur codée en dur) : un seul fichier centralise l’identité du site, l’URL de la WebVisu et les infos de profil VPN — le dupliquer sur une nouvelle installation ne demande de modifier que ce fichier.</w:t>
      </w:r>
    </w:p>
    <w:tbl>
      <w:tblPr>
        <w:tblW w:w="5000" w:type="pct"/>
        <w:tblBorders>
          <w:top w:val="single" w:sz="2" w:space="0" w:color="D8E0DE"/>
          <w:left w:val="single" w:sz="2" w:space="0" w:color="D8E0DE"/>
          <w:bottom w:val="single" w:sz="2" w:space="0" w:color="D8E0DE"/>
          <w:right w:val="single" w:sz="2" w:space="0" w:color="D8E0DE"/>
          <w:insideH w:val="single" w:sz="2" w:space="0" w:color="D8E0DE"/>
          <w:insideV w:val="single" w:sz="2" w:space="0" w:color="D8E0DE"/>
        </w:tblBorders>
        <w:tblCellMar>
          <w:left w:w="10" w:type="dxa"/>
          <w:right w:w="10" w:type="dxa"/>
        </w:tblCellMar>
        <w:tblLook w:val="0000" w:firstRow="0" w:lastRow="0" w:firstColumn="0" w:lastColumn="0" w:noHBand="0" w:noVBand="0"/>
      </w:tblPr>
      <w:tblGrid>
        <w:gridCol w:w="2950"/>
        <w:gridCol w:w="6884"/>
      </w:tblGrid>
      <w:tr w:rsidR="00D62D7C" w14:paraId="16A8B804" w14:textId="77777777">
        <w:tblPrEx>
          <w:tblCellMar>
            <w:top w:w="0" w:type="dxa"/>
            <w:bottom w:w="0" w:type="dxa"/>
          </w:tblCellMar>
        </w:tblPrEx>
        <w:trPr>
          <w:tblHeader/>
        </w:trPr>
        <w:tc>
          <w:tcPr>
            <w:tcW w:w="2891" w:type="dxa"/>
            <w:shd w:val="clear" w:color="auto" w:fill="E7EEEC"/>
            <w:tcMar>
              <w:top w:w="80" w:type="dxa"/>
              <w:left w:w="120" w:type="dxa"/>
              <w:bottom w:w="80" w:type="dxa"/>
              <w:right w:w="120" w:type="dxa"/>
            </w:tcMar>
            <w:vAlign w:val="center"/>
          </w:tcPr>
          <w:p w14:paraId="31198149" w14:textId="77777777" w:rsidR="00D62D7C" w:rsidRDefault="00000000">
            <w:r>
              <w:rPr>
                <w:b/>
                <w:bCs/>
                <w:color w:val="13202A"/>
                <w:sz w:val="19"/>
                <w:szCs w:val="19"/>
              </w:rPr>
              <w:t>Plateforme</w:t>
            </w:r>
          </w:p>
        </w:tc>
        <w:tc>
          <w:tcPr>
            <w:tcW w:w="6747" w:type="dxa"/>
            <w:shd w:val="clear" w:color="auto" w:fill="E7EEEC"/>
            <w:tcMar>
              <w:top w:w="80" w:type="dxa"/>
              <w:left w:w="120" w:type="dxa"/>
              <w:bottom w:w="80" w:type="dxa"/>
              <w:right w:w="120" w:type="dxa"/>
            </w:tcMar>
            <w:vAlign w:val="center"/>
          </w:tcPr>
          <w:p w14:paraId="3A818A70" w14:textId="77777777" w:rsidR="00D62D7C" w:rsidRDefault="00000000">
            <w:r>
              <w:rPr>
                <w:b/>
                <w:bCs/>
                <w:color w:val="13202A"/>
                <w:sz w:val="19"/>
                <w:szCs w:val="19"/>
              </w:rPr>
              <w:t>Fichier de configuration unique</w:t>
            </w:r>
          </w:p>
        </w:tc>
      </w:tr>
      <w:tr w:rsidR="00D62D7C" w14:paraId="497F3860" w14:textId="77777777">
        <w:tblPrEx>
          <w:tblCellMar>
            <w:top w:w="0" w:type="dxa"/>
            <w:bottom w:w="0" w:type="dxa"/>
          </w:tblCellMar>
        </w:tblPrEx>
        <w:tc>
          <w:tcPr>
            <w:tcW w:w="2891" w:type="dxa"/>
            <w:tcMar>
              <w:top w:w="70" w:type="dxa"/>
              <w:left w:w="120" w:type="dxa"/>
              <w:bottom w:w="70" w:type="dxa"/>
              <w:right w:w="120" w:type="dxa"/>
            </w:tcMar>
            <w:vAlign w:val="center"/>
          </w:tcPr>
          <w:p w14:paraId="61A8364F" w14:textId="77777777" w:rsidR="00D62D7C" w:rsidRDefault="00000000">
            <w:r>
              <w:rPr>
                <w:color w:val="1F2A2F"/>
                <w:sz w:val="18"/>
                <w:szCs w:val="18"/>
              </w:rPr>
              <w:t>Web (MVP-visualisation)</w:t>
            </w:r>
          </w:p>
        </w:tc>
        <w:tc>
          <w:tcPr>
            <w:tcW w:w="6747" w:type="dxa"/>
            <w:tcMar>
              <w:top w:w="70" w:type="dxa"/>
              <w:left w:w="120" w:type="dxa"/>
              <w:bottom w:w="70" w:type="dxa"/>
              <w:right w:w="120" w:type="dxa"/>
            </w:tcMar>
            <w:vAlign w:val="center"/>
          </w:tcPr>
          <w:p w14:paraId="0D387222" w14:textId="77777777" w:rsidR="00D62D7C" w:rsidRDefault="00000000">
            <w:r>
              <w:rPr>
                <w:color w:val="1F2A2F"/>
                <w:sz w:val="18"/>
                <w:szCs w:val="18"/>
              </w:rPr>
              <w:t>src/config.ts</w:t>
            </w:r>
          </w:p>
        </w:tc>
      </w:tr>
      <w:tr w:rsidR="00D62D7C" w14:paraId="65958FA2" w14:textId="77777777">
        <w:tblPrEx>
          <w:tblCellMar>
            <w:top w:w="0" w:type="dxa"/>
            <w:bottom w:w="0" w:type="dxa"/>
          </w:tblCellMar>
        </w:tblPrEx>
        <w:tc>
          <w:tcPr>
            <w:tcW w:w="2891" w:type="dxa"/>
            <w:tcMar>
              <w:top w:w="70" w:type="dxa"/>
              <w:left w:w="120" w:type="dxa"/>
              <w:bottom w:w="70" w:type="dxa"/>
              <w:right w:w="120" w:type="dxa"/>
            </w:tcMar>
            <w:vAlign w:val="center"/>
          </w:tcPr>
          <w:p w14:paraId="30A2934B" w14:textId="77777777" w:rsidR="00D62D7C" w:rsidRDefault="00000000">
            <w:r>
              <w:rPr>
                <w:color w:val="1F2A2F"/>
                <w:sz w:val="18"/>
                <w:szCs w:val="18"/>
              </w:rPr>
              <w:t>Android</w:t>
            </w:r>
          </w:p>
        </w:tc>
        <w:tc>
          <w:tcPr>
            <w:tcW w:w="6747" w:type="dxa"/>
            <w:tcMar>
              <w:top w:w="70" w:type="dxa"/>
              <w:left w:w="120" w:type="dxa"/>
              <w:bottom w:w="70" w:type="dxa"/>
              <w:right w:w="120" w:type="dxa"/>
            </w:tcMar>
            <w:vAlign w:val="center"/>
          </w:tcPr>
          <w:p w14:paraId="67F9649B" w14:textId="77777777" w:rsidR="00D62D7C" w:rsidRDefault="00000000">
            <w:r>
              <w:rPr>
                <w:color w:val="1F2A2F"/>
                <w:sz w:val="18"/>
                <w:szCs w:val="18"/>
              </w:rPr>
              <w:t>app/src/main/java/com/antris/offgrid/Config.kt</w:t>
            </w:r>
          </w:p>
        </w:tc>
      </w:tr>
    </w:tbl>
    <w:p w14:paraId="35B42753" w14:textId="77777777" w:rsidR="00D62D7C" w:rsidRDefault="00D62D7C">
      <w:pPr>
        <w:spacing w:after="120"/>
      </w:pPr>
    </w:p>
    <w:p w14:paraId="5B555D17" w14:textId="77777777" w:rsidR="00D62D7C" w:rsidRDefault="00000000">
      <w:r>
        <w:br w:type="page"/>
      </w:r>
    </w:p>
    <w:p w14:paraId="74E10F33" w14:textId="77777777" w:rsidR="00D62D7C" w:rsidRDefault="00000000">
      <w:pPr>
        <w:pStyle w:val="Titre2"/>
        <w:spacing w:before="320" w:after="140"/>
      </w:pPr>
      <w:r>
        <w:rPr>
          <w:b/>
          <w:bCs/>
          <w:color w:val="0F6E5E"/>
          <w:sz w:val="25"/>
          <w:szCs w:val="25"/>
        </w:rPr>
        <w:lastRenderedPageBreak/>
        <w:t>3.2 Apple / iOS — pas d’application native</w:t>
      </w:r>
    </w:p>
    <w:p w14:paraId="7910FB2E" w14:textId="6ABAE97F" w:rsidR="00D62D7C" w:rsidRDefault="00000000">
      <w:pPr>
        <w:spacing w:after="160"/>
      </w:pPr>
      <w:r>
        <w:rPr>
          <w:color w:val="1F2A2F"/>
        </w:rPr>
        <w:t xml:space="preserve">Il n’existe </w:t>
      </w:r>
      <w:r>
        <w:rPr>
          <w:b/>
          <w:bCs/>
          <w:color w:val="1F2A2F"/>
        </w:rPr>
        <w:t>aucun projet Xcode ni code natif iOS</w:t>
      </w:r>
      <w:r>
        <w:rPr>
          <w:color w:val="1F2A2F"/>
        </w:rPr>
        <w:t xml:space="preserve">. L’« app iOS » est une </w:t>
      </w:r>
      <w:r>
        <w:rPr>
          <w:b/>
          <w:bCs/>
          <w:color w:val="1F2A2F"/>
        </w:rPr>
        <w:t>PWA</w:t>
      </w:r>
      <w:r>
        <w:rPr>
          <w:color w:val="1F2A2F"/>
        </w:rPr>
        <w:t xml:space="preserve"> (Progressive Web App) : le site web </w:t>
      </w:r>
      <w:r>
        <w:rPr>
          <w:rFonts w:ascii="Consolas" w:eastAsia="Consolas" w:hAnsi="Consolas" w:cs="Consolas"/>
          <w:color w:val="1F2A2F"/>
          <w:sz w:val="19"/>
          <w:szCs w:val="19"/>
        </w:rPr>
        <w:t>MVP-visualisation</w:t>
      </w:r>
      <w:r>
        <w:rPr>
          <w:color w:val="1F2A2F"/>
        </w:rPr>
        <w:t>, en mode réel (</w:t>
      </w:r>
      <w:r>
        <w:rPr>
          <w:rFonts w:ascii="Consolas" w:eastAsia="Consolas" w:hAnsi="Consolas" w:cs="Consolas"/>
          <w:color w:val="1F2A2F"/>
          <w:sz w:val="19"/>
          <w:szCs w:val="19"/>
        </w:rPr>
        <w:t>CONFIG.simulated = false</w:t>
      </w:r>
      <w:r>
        <w:rPr>
          <w:color w:val="1F2A2F"/>
        </w:rPr>
        <w:t>), ajouté à l’écran d’accueil depuis Safari. C’est un choix architectural assumé, motivé par la simplicité — pas de compte développeur Apple, pas de compilation, pas de revue App Store à passer.</w:t>
      </w:r>
    </w:p>
    <w:p w14:paraId="1B810408" w14:textId="77777777" w:rsidR="00D62D7C" w:rsidRDefault="00000000">
      <w:pPr>
        <w:pStyle w:val="Titre3"/>
        <w:spacing w:before="220" w:after="100"/>
      </w:pPr>
      <w:r>
        <w:rPr>
          <w:b/>
          <w:bCs/>
          <w:color w:val="13202A"/>
          <w:sz w:val="22"/>
          <w:szCs w:val="22"/>
        </w:rPr>
        <w:t>Code (dossier MVP-visualisation/)</w:t>
      </w:r>
    </w:p>
    <w:p w14:paraId="3F84652C" w14:textId="77777777" w:rsidR="00D62D7C" w:rsidRDefault="00000000">
      <w:pPr>
        <w:pStyle w:val="Paragraphedeliste"/>
        <w:numPr>
          <w:ilvl w:val="0"/>
          <w:numId w:val="1"/>
        </w:numPr>
        <w:spacing w:after="90"/>
      </w:pPr>
      <w:r>
        <w:rPr>
          <w:b/>
          <w:bCs/>
          <w:color w:val="1F2A2F"/>
        </w:rPr>
        <w:t xml:space="preserve">Stack : </w:t>
      </w:r>
      <w:r>
        <w:rPr>
          <w:color w:val="1F2A2F"/>
        </w:rPr>
        <w:t>React 18, Vite, TypeScript, Recharts, lucide-react. Aucune dépendance backend.</w:t>
      </w:r>
    </w:p>
    <w:p w14:paraId="552A20A6" w14:textId="77777777" w:rsidR="00D62D7C" w:rsidRDefault="00000000">
      <w:pPr>
        <w:spacing w:after="160"/>
      </w:pPr>
      <w:r>
        <w:rPr>
          <w:color w:val="1F2A2F"/>
        </w:rPr>
        <w:t>Commandes (depuis MVP-visualisation/) :</w:t>
      </w:r>
    </w:p>
    <w:tbl>
      <w:tblPr>
        <w:tblW w:w="5000" w:type="pct"/>
        <w:tblBorders>
          <w:top w:val="single" w:sz="4" w:space="0" w:color="D8E0DE"/>
          <w:left w:val="single" w:sz="4" w:space="0" w:color="D8E0DE"/>
          <w:bottom w:val="single" w:sz="4" w:space="0" w:color="D8E0DE"/>
          <w:right w:val="single" w:sz="4" w:space="0" w:color="D8E0D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30"/>
      </w:tblGrid>
      <w:tr w:rsidR="00D62D7C" w14:paraId="31C871EE" w14:textId="77777777">
        <w:tblPrEx>
          <w:tblCellMar>
            <w:top w:w="0" w:type="dxa"/>
            <w:bottom w:w="0" w:type="dxa"/>
          </w:tblCellMar>
        </w:tblPrEx>
        <w:tc>
          <w:tcPr>
            <w:tcW w:w="0" w:type="auto"/>
            <w:shd w:val="clear" w:color="auto" w:fill="F2F4F5"/>
            <w:tcMar>
              <w:top w:w="140" w:type="dxa"/>
              <w:left w:w="180" w:type="dxa"/>
              <w:bottom w:w="140" w:type="dxa"/>
              <w:right w:w="180" w:type="dxa"/>
            </w:tcMar>
          </w:tcPr>
          <w:p w14:paraId="4C336E13" w14:textId="77777777" w:rsidR="00D62D7C" w:rsidRDefault="00000000">
            <w:pPr>
              <w:spacing w:line="260" w:lineRule="auto"/>
            </w:pPr>
            <w:r>
              <w:rPr>
                <w:rFonts w:ascii="Consolas" w:eastAsia="Consolas" w:hAnsi="Consolas" w:cs="Consolas"/>
                <w:color w:val="2A3439"/>
                <w:sz w:val="18"/>
                <w:szCs w:val="18"/>
              </w:rPr>
              <w:t>npm install</w:t>
            </w:r>
          </w:p>
          <w:p w14:paraId="6C12ACB6" w14:textId="77777777" w:rsidR="00D62D7C" w:rsidRPr="009B4FEC" w:rsidRDefault="00000000">
            <w:pPr>
              <w:spacing w:line="260" w:lineRule="auto"/>
              <w:rPr>
                <w:lang w:val="en-GB"/>
              </w:rPr>
            </w:pPr>
            <w:r>
              <w:rPr>
                <w:rFonts w:ascii="Consolas" w:eastAsia="Consolas" w:hAnsi="Consolas" w:cs="Consolas"/>
                <w:color w:val="2A3439"/>
                <w:sz w:val="18"/>
                <w:szCs w:val="18"/>
                <w:lang w:val="en-GB"/>
              </w:rPr>
              <w:t>npm run dev       # http://localhost:5173</w:t>
            </w:r>
          </w:p>
          <w:p w14:paraId="2378ABD8" w14:textId="77777777" w:rsidR="00D62D7C" w:rsidRPr="009B4FEC" w:rsidRDefault="00000000">
            <w:pPr>
              <w:spacing w:line="260" w:lineRule="auto"/>
              <w:rPr>
                <w:lang w:val="en-GB"/>
              </w:rPr>
            </w:pPr>
            <w:r>
              <w:rPr>
                <w:rFonts w:ascii="Consolas" w:eastAsia="Consolas" w:hAnsi="Consolas" w:cs="Consolas"/>
                <w:color w:val="2A3439"/>
                <w:sz w:val="18"/>
                <w:szCs w:val="18"/>
                <w:lang w:val="en-GB"/>
              </w:rPr>
              <w:t>npm run build     # vite build -&gt; dist/</w:t>
            </w:r>
          </w:p>
          <w:p w14:paraId="67653C55" w14:textId="77777777" w:rsidR="00D62D7C" w:rsidRDefault="00000000">
            <w:pPr>
              <w:spacing w:line="260" w:lineRule="auto"/>
            </w:pPr>
            <w:r>
              <w:rPr>
                <w:rFonts w:ascii="Consolas" w:eastAsia="Consolas" w:hAnsi="Consolas" w:cs="Consolas"/>
                <w:color w:val="2A3439"/>
                <w:sz w:val="18"/>
                <w:szCs w:val="18"/>
              </w:rPr>
              <w:t>npm run preview   # sert le build de production en local</w:t>
            </w:r>
          </w:p>
        </w:tc>
      </w:tr>
    </w:tbl>
    <w:p w14:paraId="7762825A" w14:textId="77777777" w:rsidR="00D62D7C" w:rsidRDefault="00D62D7C">
      <w:pPr>
        <w:spacing w:after="120"/>
      </w:pPr>
    </w:p>
    <w:p w14:paraId="192FB6D3" w14:textId="77777777" w:rsidR="00D62D7C" w:rsidRDefault="00000000">
      <w:pPr>
        <w:spacing w:after="160"/>
      </w:pPr>
      <w:r>
        <w:rPr>
          <w:color w:val="1F2A2F"/>
        </w:rPr>
        <w:t>Structure du code :</w:t>
      </w:r>
    </w:p>
    <w:tbl>
      <w:tblPr>
        <w:tblW w:w="5000" w:type="pct"/>
        <w:tblBorders>
          <w:top w:val="single" w:sz="4" w:space="0" w:color="D8E0DE"/>
          <w:left w:val="single" w:sz="4" w:space="0" w:color="D8E0DE"/>
          <w:bottom w:val="single" w:sz="4" w:space="0" w:color="D8E0DE"/>
          <w:right w:val="single" w:sz="4" w:space="0" w:color="D8E0D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30"/>
      </w:tblGrid>
      <w:tr w:rsidR="00D62D7C" w14:paraId="4C0E6426" w14:textId="77777777">
        <w:tblPrEx>
          <w:tblCellMar>
            <w:top w:w="0" w:type="dxa"/>
            <w:bottom w:w="0" w:type="dxa"/>
          </w:tblCellMar>
        </w:tblPrEx>
        <w:tc>
          <w:tcPr>
            <w:tcW w:w="0" w:type="auto"/>
            <w:shd w:val="clear" w:color="auto" w:fill="F2F4F5"/>
            <w:tcMar>
              <w:top w:w="140" w:type="dxa"/>
              <w:left w:w="180" w:type="dxa"/>
              <w:bottom w:w="140" w:type="dxa"/>
              <w:right w:w="180" w:type="dxa"/>
            </w:tcMar>
          </w:tcPr>
          <w:p w14:paraId="56858781" w14:textId="77777777" w:rsidR="00D62D7C" w:rsidRDefault="00000000">
            <w:pPr>
              <w:spacing w:line="260" w:lineRule="auto"/>
            </w:pPr>
            <w:r>
              <w:rPr>
                <w:rFonts w:ascii="Consolas" w:eastAsia="Consolas" w:hAnsi="Consolas" w:cs="Consolas"/>
                <w:color w:val="2A3439"/>
                <w:sz w:val="18"/>
                <w:szCs w:val="18"/>
              </w:rPr>
              <w:t>src/</w:t>
            </w:r>
          </w:p>
          <w:p w14:paraId="5BAC4B4F" w14:textId="77777777" w:rsidR="00D62D7C" w:rsidRDefault="00000000">
            <w:pPr>
              <w:spacing w:line="260" w:lineRule="auto"/>
            </w:pPr>
            <w:r>
              <w:rPr>
                <w:rFonts w:ascii="Consolas" w:eastAsia="Consolas" w:hAnsi="Consolas" w:cs="Consolas"/>
                <w:color w:val="2A3439"/>
                <w:sz w:val="18"/>
                <w:szCs w:val="18"/>
              </w:rPr>
              <w:t>|-- types/telemetry.ts        types partages (mesures, parametres, connexion)</w:t>
            </w:r>
          </w:p>
          <w:p w14:paraId="7BD201AB" w14:textId="77777777" w:rsidR="00D62D7C" w:rsidRDefault="00000000">
            <w:pPr>
              <w:spacing w:line="260" w:lineRule="auto"/>
            </w:pPr>
            <w:r>
              <w:rPr>
                <w:rFonts w:ascii="Consolas" w:eastAsia="Consolas" w:hAnsi="Consolas" w:cs="Consolas"/>
                <w:color w:val="2A3439"/>
                <w:sz w:val="18"/>
                <w:szCs w:val="18"/>
              </w:rPr>
              <w:t>|-- services/</w:t>
            </w:r>
          </w:p>
          <w:p w14:paraId="4296F382" w14:textId="77777777" w:rsidR="00D62D7C" w:rsidRDefault="00000000">
            <w:pPr>
              <w:spacing w:line="260" w:lineRule="auto"/>
            </w:pPr>
            <w:r>
              <w:rPr>
                <w:rFonts w:ascii="Consolas" w:eastAsia="Consolas" w:hAnsi="Consolas" w:cs="Consolas"/>
                <w:color w:val="2A3439"/>
                <w:sz w:val="18"/>
                <w:szCs w:val="18"/>
              </w:rPr>
              <w:t>|   |-- config.ts             (vide, remplace par le config.ts racine)</w:t>
            </w:r>
          </w:p>
          <w:p w14:paraId="34089BC4" w14:textId="77777777" w:rsidR="00D62D7C" w:rsidRDefault="00000000">
            <w:pPr>
              <w:spacing w:line="260" w:lineRule="auto"/>
            </w:pPr>
            <w:r>
              <w:rPr>
                <w:rFonts w:ascii="Consolas" w:eastAsia="Consolas" w:hAnsi="Consolas" w:cs="Consolas"/>
                <w:color w:val="2A3439"/>
                <w:sz w:val="18"/>
                <w:szCs w:val="18"/>
              </w:rPr>
              <w:t>|   |-- connection/           etablissement du tunnel (interface + simulation)</w:t>
            </w:r>
          </w:p>
          <w:p w14:paraId="494C8A5D" w14:textId="77777777" w:rsidR="00D62D7C" w:rsidRDefault="00000000">
            <w:pPr>
              <w:spacing w:line="260" w:lineRule="auto"/>
            </w:pPr>
            <w:r>
              <w:rPr>
                <w:rFonts w:ascii="Consolas" w:eastAsia="Consolas" w:hAnsi="Consolas" w:cs="Consolas"/>
                <w:color w:val="2A3439"/>
                <w:sz w:val="18"/>
                <w:szCs w:val="18"/>
              </w:rPr>
              <w:t>|   `-- plc/</w:t>
            </w:r>
          </w:p>
          <w:p w14:paraId="1864FBA9" w14:textId="77777777" w:rsidR="00D62D7C" w:rsidRDefault="00000000">
            <w:pPr>
              <w:spacing w:line="260" w:lineRule="auto"/>
            </w:pPr>
            <w:r>
              <w:rPr>
                <w:rFonts w:ascii="Consolas" w:eastAsia="Consolas" w:hAnsi="Consolas" w:cs="Consolas"/>
                <w:color w:val="2A3439"/>
                <w:sz w:val="18"/>
                <w:szCs w:val="18"/>
              </w:rPr>
              <w:t>|       |-- PlcDataSource.ts        interface - LE point d'extension</w:t>
            </w:r>
          </w:p>
          <w:p w14:paraId="75174F1E" w14:textId="77777777" w:rsidR="00D62D7C" w:rsidRDefault="00000000">
            <w:pPr>
              <w:spacing w:line="260" w:lineRule="auto"/>
            </w:pPr>
            <w:r>
              <w:rPr>
                <w:rFonts w:ascii="Consolas" w:eastAsia="Consolas" w:hAnsi="Consolas" w:cs="Consolas"/>
                <w:color w:val="2A3439"/>
                <w:sz w:val="18"/>
                <w:szCs w:val="18"/>
              </w:rPr>
              <w:t>|       `-- MockPlcDataSource.ts    jumeau simule (~46 points + dynamique physique)</w:t>
            </w:r>
          </w:p>
          <w:p w14:paraId="1A43321A" w14:textId="77777777" w:rsidR="00D62D7C" w:rsidRDefault="00000000">
            <w:pPr>
              <w:spacing w:line="260" w:lineRule="auto"/>
            </w:pPr>
            <w:r>
              <w:rPr>
                <w:rFonts w:ascii="Consolas" w:eastAsia="Consolas" w:hAnsi="Consolas" w:cs="Consolas"/>
                <w:color w:val="2A3439"/>
                <w:sz w:val="18"/>
                <w:szCs w:val="18"/>
              </w:rPr>
              <w:t>|-- context/AppContext.tsx    instancie les services, etat de connexion</w:t>
            </w:r>
          </w:p>
          <w:p w14:paraId="1EE5E132" w14:textId="77777777" w:rsidR="00D62D7C" w:rsidRDefault="00000000">
            <w:pPr>
              <w:spacing w:line="260" w:lineRule="auto"/>
            </w:pPr>
            <w:r>
              <w:rPr>
                <w:rFonts w:ascii="Consolas" w:eastAsia="Consolas" w:hAnsi="Consolas" w:cs="Consolas"/>
                <w:color w:val="2A3439"/>
                <w:sz w:val="18"/>
                <w:szCs w:val="18"/>
              </w:rPr>
              <w:t>|-- hooks/useTelemetry.ts     abonnement temps reel a la source de donnees</w:t>
            </w:r>
          </w:p>
          <w:p w14:paraId="73FCF528" w14:textId="77777777" w:rsidR="00D62D7C" w:rsidRDefault="00000000">
            <w:pPr>
              <w:spacing w:line="260" w:lineRule="auto"/>
            </w:pPr>
            <w:r>
              <w:rPr>
                <w:rFonts w:ascii="Consolas" w:eastAsia="Consolas" w:hAnsi="Consolas" w:cs="Consolas"/>
                <w:color w:val="2A3439"/>
                <w:sz w:val="18"/>
                <w:szCs w:val="18"/>
              </w:rPr>
              <w:t>|-- data/measurementPoints.ts catalogue des points de mesure</w:t>
            </w:r>
          </w:p>
          <w:p w14:paraId="4A55F000" w14:textId="77777777" w:rsidR="00D62D7C" w:rsidRDefault="00000000">
            <w:pPr>
              <w:spacing w:line="260" w:lineRule="auto"/>
            </w:pPr>
            <w:r>
              <w:rPr>
                <w:rFonts w:ascii="Consolas" w:eastAsia="Consolas" w:hAnsi="Consolas" w:cs="Consolas"/>
                <w:color w:val="2A3439"/>
                <w:sz w:val="18"/>
                <w:szCs w:val="18"/>
              </w:rPr>
              <w:t>|-- config.ts                 SOURCE UNIQUE DE VERITE (identite site, VPN, PLC, catalogue)</w:t>
            </w:r>
          </w:p>
          <w:p w14:paraId="5DE4FC33" w14:textId="77777777" w:rsidR="00D62D7C" w:rsidRDefault="00000000">
            <w:pPr>
              <w:spacing w:line="260" w:lineRule="auto"/>
            </w:pPr>
            <w:r>
              <w:rPr>
                <w:rFonts w:ascii="Consolas" w:eastAsia="Consolas" w:hAnsi="Consolas" w:cs="Consolas"/>
                <w:color w:val="2A3439"/>
                <w:sz w:val="18"/>
                <w:szCs w:val="18"/>
              </w:rPr>
              <w:t>`-- components/</w:t>
            </w:r>
          </w:p>
          <w:p w14:paraId="34AC2651" w14:textId="77777777" w:rsidR="00D62D7C" w:rsidRDefault="00000000">
            <w:pPr>
              <w:spacing w:line="260" w:lineRule="auto"/>
            </w:pPr>
            <w:r>
              <w:rPr>
                <w:rFonts w:ascii="Consolas" w:eastAsia="Consolas" w:hAnsi="Consolas" w:cs="Consolas"/>
                <w:color w:val="2A3439"/>
                <w:sz w:val="18"/>
                <w:szCs w:val="18"/>
              </w:rPr>
              <w:t xml:space="preserve">    |-- connect/              ecran de connexion + sequence du tunnel (mode demo)</w:t>
            </w:r>
          </w:p>
          <w:p w14:paraId="4B46B995" w14:textId="77777777" w:rsidR="00D62D7C" w:rsidRDefault="00000000">
            <w:pPr>
              <w:spacing w:line="260" w:lineRule="auto"/>
            </w:pPr>
            <w:r>
              <w:rPr>
                <w:rFonts w:ascii="Consolas" w:eastAsia="Consolas" w:hAnsi="Consolas" w:cs="Consolas"/>
                <w:color w:val="2A3439"/>
                <w:sz w:val="18"/>
                <w:szCs w:val="18"/>
              </w:rPr>
              <w:t xml:space="preserve">    |-- home/RealHome.tsx     ecran reel (mode production) - voir SS1</w:t>
            </w:r>
          </w:p>
          <w:p w14:paraId="734A5FE5" w14:textId="77777777" w:rsidR="00D62D7C" w:rsidRDefault="00000000">
            <w:pPr>
              <w:spacing w:line="260" w:lineRule="auto"/>
            </w:pPr>
            <w:r>
              <w:rPr>
                <w:rFonts w:ascii="Consolas" w:eastAsia="Consolas" w:hAnsi="Consolas" w:cs="Consolas"/>
                <w:color w:val="2A3439"/>
                <w:sz w:val="18"/>
                <w:szCs w:val="18"/>
              </w:rPr>
              <w:t xml:space="preserve">    |-- profile/              ecran "Profil de l'installation" (mode demo)</w:t>
            </w:r>
          </w:p>
          <w:p w14:paraId="074DBB12" w14:textId="77777777" w:rsidR="00D62D7C" w:rsidRDefault="00000000">
            <w:pPr>
              <w:spacing w:line="260" w:lineRule="auto"/>
            </w:pPr>
            <w:r>
              <w:rPr>
                <w:rFonts w:ascii="Consolas" w:eastAsia="Consolas" w:hAnsi="Consolas" w:cs="Consolas"/>
                <w:color w:val="2A3439"/>
                <w:sz w:val="18"/>
                <w:szCs w:val="18"/>
              </w:rPr>
              <w:t xml:space="preserve">    `-- dashboard/            jauge batterie, flux d'energie, graphe, pilotage... (mode demo)</w:t>
            </w:r>
          </w:p>
        </w:tc>
      </w:tr>
    </w:tbl>
    <w:p w14:paraId="5F24F200" w14:textId="77777777" w:rsidR="00D62D7C" w:rsidRDefault="00D62D7C">
      <w:pPr>
        <w:spacing w:after="120"/>
      </w:pPr>
    </w:p>
    <w:p w14:paraId="2764CEEE" w14:textId="77777777" w:rsidR="00D62D7C" w:rsidRDefault="00000000">
      <w:pPr>
        <w:spacing w:after="160"/>
      </w:pPr>
      <w:r>
        <w:rPr>
          <w:color w:val="1F2A2F"/>
        </w:rPr>
        <w:t xml:space="preserve">Le point d’extension </w:t>
      </w:r>
      <w:r>
        <w:rPr>
          <w:b/>
          <w:bCs/>
          <w:color w:val="1F2A2F"/>
        </w:rPr>
        <w:t>PlcDataSource</w:t>
      </w:r>
      <w:r>
        <w:rPr>
          <w:color w:val="1F2A2F"/>
        </w:rPr>
        <w:t xml:space="preserve"> — toute donnée passe par une seule interface. Aujourd’hui, la seule implémentation existante est </w:t>
      </w:r>
      <w:r>
        <w:rPr>
          <w:rFonts w:ascii="Consolas" w:eastAsia="Consolas" w:hAnsi="Consolas" w:cs="Consolas"/>
          <w:color w:val="1F2A2F"/>
          <w:sz w:val="19"/>
          <w:szCs w:val="19"/>
        </w:rPr>
        <w:t>MockPlcDataSource</w:t>
      </w:r>
      <w:r>
        <w:rPr>
          <w:color w:val="1F2A2F"/>
        </w:rPr>
        <w:t>, utilisée uniquement en mode démo (</w:t>
      </w:r>
      <w:r>
        <w:rPr>
          <w:rFonts w:ascii="Consolas" w:eastAsia="Consolas" w:hAnsi="Consolas" w:cs="Consolas"/>
          <w:color w:val="1F2A2F"/>
          <w:sz w:val="19"/>
          <w:szCs w:val="19"/>
        </w:rPr>
        <w:t>simulated: true</w:t>
      </w:r>
      <w:r>
        <w:rPr>
          <w:color w:val="1F2A2F"/>
        </w:rPr>
        <w:t xml:space="preserve">). </w:t>
      </w:r>
      <w:r>
        <w:rPr>
          <w:b/>
          <w:bCs/>
          <w:color w:val="1F2A2F"/>
        </w:rPr>
        <w:t>En usage réel (mode production), cette interface n’est pas utilisée du tout</w:t>
      </w:r>
      <w:r>
        <w:rPr>
          <w:color w:val="1F2A2F"/>
        </w:rPr>
        <w:t xml:space="preserve"> : c’est la WebVisu CODESYS, ouverte en lien direct, qui affiche et pilote les vraies données — pas ce code React.</w:t>
      </w:r>
    </w:p>
    <w:p w14:paraId="61634DA3" w14:textId="77777777" w:rsidR="00D62D7C" w:rsidRDefault="00000000">
      <w:pPr>
        <w:pStyle w:val="Titre3"/>
        <w:spacing w:before="220" w:after="100"/>
      </w:pPr>
      <w:r>
        <w:rPr>
          <w:b/>
          <w:bCs/>
          <w:color w:val="13202A"/>
          <w:sz w:val="22"/>
          <w:szCs w:val="22"/>
        </w:rPr>
        <w:t>Fichier de configuration — src/config.ts</w:t>
      </w:r>
    </w:p>
    <w:tbl>
      <w:tblPr>
        <w:tblW w:w="5000" w:type="pct"/>
        <w:tblBorders>
          <w:top w:val="single" w:sz="2" w:space="0" w:color="D8E0DE"/>
          <w:left w:val="single" w:sz="2" w:space="0" w:color="D8E0DE"/>
          <w:bottom w:val="single" w:sz="2" w:space="0" w:color="D8E0DE"/>
          <w:right w:val="single" w:sz="2" w:space="0" w:color="D8E0DE"/>
          <w:insideH w:val="single" w:sz="2" w:space="0" w:color="D8E0DE"/>
          <w:insideV w:val="single" w:sz="2" w:space="0" w:color="D8E0DE"/>
        </w:tblBorders>
        <w:tblCellMar>
          <w:left w:w="10" w:type="dxa"/>
          <w:right w:w="10" w:type="dxa"/>
        </w:tblCellMar>
        <w:tblLook w:val="0000" w:firstRow="0" w:lastRow="0" w:firstColumn="0" w:lastColumn="0" w:noHBand="0" w:noVBand="0"/>
      </w:tblPr>
      <w:tblGrid>
        <w:gridCol w:w="2950"/>
        <w:gridCol w:w="6884"/>
      </w:tblGrid>
      <w:tr w:rsidR="00D62D7C" w14:paraId="37C034D6" w14:textId="77777777">
        <w:tblPrEx>
          <w:tblCellMar>
            <w:top w:w="0" w:type="dxa"/>
            <w:bottom w:w="0" w:type="dxa"/>
          </w:tblCellMar>
        </w:tblPrEx>
        <w:trPr>
          <w:tblHeader/>
        </w:trPr>
        <w:tc>
          <w:tcPr>
            <w:tcW w:w="2891" w:type="dxa"/>
            <w:shd w:val="clear" w:color="auto" w:fill="E7EEEC"/>
            <w:tcMar>
              <w:top w:w="80" w:type="dxa"/>
              <w:left w:w="120" w:type="dxa"/>
              <w:bottom w:w="80" w:type="dxa"/>
              <w:right w:w="120" w:type="dxa"/>
            </w:tcMar>
            <w:vAlign w:val="center"/>
          </w:tcPr>
          <w:p w14:paraId="39A64380" w14:textId="77777777" w:rsidR="00D62D7C" w:rsidRDefault="00000000">
            <w:r>
              <w:rPr>
                <w:b/>
                <w:bCs/>
                <w:color w:val="13202A"/>
                <w:sz w:val="19"/>
                <w:szCs w:val="19"/>
              </w:rPr>
              <w:t>Champ</w:t>
            </w:r>
          </w:p>
        </w:tc>
        <w:tc>
          <w:tcPr>
            <w:tcW w:w="6747" w:type="dxa"/>
            <w:shd w:val="clear" w:color="auto" w:fill="E7EEEC"/>
            <w:tcMar>
              <w:top w:w="80" w:type="dxa"/>
              <w:left w:w="120" w:type="dxa"/>
              <w:bottom w:w="80" w:type="dxa"/>
              <w:right w:w="120" w:type="dxa"/>
            </w:tcMar>
            <w:vAlign w:val="center"/>
          </w:tcPr>
          <w:p w14:paraId="3A7864CF" w14:textId="77777777" w:rsidR="00D62D7C" w:rsidRDefault="00000000">
            <w:r>
              <w:rPr>
                <w:b/>
                <w:bCs/>
                <w:color w:val="13202A"/>
                <w:sz w:val="19"/>
                <w:szCs w:val="19"/>
              </w:rPr>
              <w:t>Rôle</w:t>
            </w:r>
          </w:p>
        </w:tc>
      </w:tr>
      <w:tr w:rsidR="00D62D7C" w14:paraId="6D338FA9" w14:textId="77777777">
        <w:tblPrEx>
          <w:tblCellMar>
            <w:top w:w="0" w:type="dxa"/>
            <w:bottom w:w="0" w:type="dxa"/>
          </w:tblCellMar>
        </w:tblPrEx>
        <w:tc>
          <w:tcPr>
            <w:tcW w:w="2891" w:type="dxa"/>
            <w:tcMar>
              <w:top w:w="70" w:type="dxa"/>
              <w:left w:w="120" w:type="dxa"/>
              <w:bottom w:w="70" w:type="dxa"/>
              <w:right w:w="120" w:type="dxa"/>
            </w:tcMar>
            <w:vAlign w:val="center"/>
          </w:tcPr>
          <w:p w14:paraId="63B7D533" w14:textId="77777777" w:rsidR="00D62D7C" w:rsidRPr="009B4FEC" w:rsidRDefault="00000000">
            <w:pPr>
              <w:rPr>
                <w:lang w:val="it-IT"/>
              </w:rPr>
            </w:pPr>
            <w:r>
              <w:rPr>
                <w:color w:val="1F2A2F"/>
                <w:sz w:val="18"/>
                <w:szCs w:val="18"/>
                <w:lang w:val="it-IT"/>
              </w:rPr>
              <w:t>site.name, tagline, location, logoSrc</w:t>
            </w:r>
          </w:p>
        </w:tc>
        <w:tc>
          <w:tcPr>
            <w:tcW w:w="6747" w:type="dxa"/>
            <w:tcMar>
              <w:top w:w="70" w:type="dxa"/>
              <w:left w:w="120" w:type="dxa"/>
              <w:bottom w:w="70" w:type="dxa"/>
              <w:right w:w="120" w:type="dxa"/>
            </w:tcMar>
            <w:vAlign w:val="center"/>
          </w:tcPr>
          <w:p w14:paraId="1E7AEF1B" w14:textId="77777777" w:rsidR="00D62D7C" w:rsidRDefault="00000000">
            <w:r>
              <w:rPr>
                <w:color w:val="1F2A2F"/>
                <w:sz w:val="18"/>
                <w:szCs w:val="18"/>
              </w:rPr>
              <w:t>Identité du site affichée dans le header / l’écran de connexion</w:t>
            </w:r>
          </w:p>
        </w:tc>
      </w:tr>
      <w:tr w:rsidR="00D62D7C" w14:paraId="4D3707E0" w14:textId="77777777">
        <w:tblPrEx>
          <w:tblCellMar>
            <w:top w:w="0" w:type="dxa"/>
            <w:bottom w:w="0" w:type="dxa"/>
          </w:tblCellMar>
        </w:tblPrEx>
        <w:tc>
          <w:tcPr>
            <w:tcW w:w="2891" w:type="dxa"/>
            <w:tcMar>
              <w:top w:w="70" w:type="dxa"/>
              <w:left w:w="120" w:type="dxa"/>
              <w:bottom w:w="70" w:type="dxa"/>
              <w:right w:w="120" w:type="dxa"/>
            </w:tcMar>
            <w:vAlign w:val="center"/>
          </w:tcPr>
          <w:p w14:paraId="6E1B30B7" w14:textId="77777777" w:rsidR="00D62D7C" w:rsidRDefault="00000000">
            <w:r>
              <w:rPr>
                <w:color w:val="1F2A2F"/>
                <w:sz w:val="18"/>
                <w:szCs w:val="18"/>
              </w:rPr>
              <w:t>vpn.profile, endpoint, protocol, cipher</w:t>
            </w:r>
          </w:p>
        </w:tc>
        <w:tc>
          <w:tcPr>
            <w:tcW w:w="6747" w:type="dxa"/>
            <w:tcMar>
              <w:top w:w="70" w:type="dxa"/>
              <w:left w:w="120" w:type="dxa"/>
              <w:bottom w:w="70" w:type="dxa"/>
              <w:right w:w="120" w:type="dxa"/>
            </w:tcMar>
            <w:vAlign w:val="center"/>
          </w:tcPr>
          <w:p w14:paraId="2428D318" w14:textId="77777777" w:rsidR="00D62D7C" w:rsidRDefault="00000000">
            <w:r>
              <w:rPr>
                <w:color w:val="1F2A2F"/>
                <w:sz w:val="18"/>
                <w:szCs w:val="18"/>
              </w:rPr>
              <w:t>Informations affichées à l’écran (profil VPN) — texte informatif seulement : la connexion VPN elle-même est entièrement gérée par l’app externe OpenVPN Connect, en dehors de ce code</w:t>
            </w:r>
          </w:p>
        </w:tc>
      </w:tr>
      <w:tr w:rsidR="00D62D7C" w14:paraId="1EBB838B" w14:textId="77777777">
        <w:tblPrEx>
          <w:tblCellMar>
            <w:top w:w="0" w:type="dxa"/>
            <w:bottom w:w="0" w:type="dxa"/>
          </w:tblCellMar>
        </w:tblPrEx>
        <w:tc>
          <w:tcPr>
            <w:tcW w:w="2891" w:type="dxa"/>
            <w:tcMar>
              <w:top w:w="70" w:type="dxa"/>
              <w:left w:w="120" w:type="dxa"/>
              <w:bottom w:w="70" w:type="dxa"/>
              <w:right w:w="120" w:type="dxa"/>
            </w:tcMar>
            <w:vAlign w:val="center"/>
          </w:tcPr>
          <w:p w14:paraId="5335F324" w14:textId="77777777" w:rsidR="00D62D7C" w:rsidRPr="009B4FEC" w:rsidRDefault="00000000">
            <w:pPr>
              <w:rPr>
                <w:lang w:val="it-IT"/>
              </w:rPr>
            </w:pPr>
            <w:r>
              <w:rPr>
                <w:color w:val="1F2A2F"/>
                <w:sz w:val="18"/>
                <w:szCs w:val="18"/>
                <w:lang w:val="it-IT"/>
              </w:rPr>
              <w:t>plc.model, runtime, modem, dataUrl</w:t>
            </w:r>
          </w:p>
        </w:tc>
        <w:tc>
          <w:tcPr>
            <w:tcW w:w="6747" w:type="dxa"/>
            <w:tcMar>
              <w:top w:w="70" w:type="dxa"/>
              <w:left w:w="120" w:type="dxa"/>
              <w:bottom w:w="70" w:type="dxa"/>
              <w:right w:w="120" w:type="dxa"/>
            </w:tcMar>
            <w:vAlign w:val="center"/>
          </w:tcPr>
          <w:p w14:paraId="57BD92F4" w14:textId="77777777" w:rsidR="00D62D7C" w:rsidRDefault="00000000">
            <w:r>
              <w:rPr>
                <w:color w:val="1F2A2F"/>
                <w:sz w:val="18"/>
                <w:szCs w:val="18"/>
              </w:rPr>
              <w:t>Modèle de l’automate, version CODESYS, modem, et surtout dataUrl : l’URL de la WebVisu ouverte par le bouton Pilotage</w:t>
            </w:r>
          </w:p>
        </w:tc>
      </w:tr>
      <w:tr w:rsidR="00D62D7C" w14:paraId="3F2292C2" w14:textId="77777777">
        <w:tblPrEx>
          <w:tblCellMar>
            <w:top w:w="0" w:type="dxa"/>
            <w:bottom w:w="0" w:type="dxa"/>
          </w:tblCellMar>
        </w:tblPrEx>
        <w:tc>
          <w:tcPr>
            <w:tcW w:w="2891" w:type="dxa"/>
            <w:tcMar>
              <w:top w:w="70" w:type="dxa"/>
              <w:left w:w="120" w:type="dxa"/>
              <w:bottom w:w="70" w:type="dxa"/>
              <w:right w:w="120" w:type="dxa"/>
            </w:tcMar>
            <w:vAlign w:val="center"/>
          </w:tcPr>
          <w:p w14:paraId="1AB22A5D" w14:textId="77777777" w:rsidR="00D62D7C" w:rsidRDefault="00000000">
            <w:r>
              <w:rPr>
                <w:color w:val="1F2A2F"/>
                <w:sz w:val="18"/>
                <w:szCs w:val="18"/>
              </w:rPr>
              <w:t>simulated</w:t>
            </w:r>
          </w:p>
        </w:tc>
        <w:tc>
          <w:tcPr>
            <w:tcW w:w="6747" w:type="dxa"/>
            <w:tcMar>
              <w:top w:w="70" w:type="dxa"/>
              <w:left w:w="120" w:type="dxa"/>
              <w:bottom w:w="70" w:type="dxa"/>
              <w:right w:w="120" w:type="dxa"/>
            </w:tcMar>
            <w:vAlign w:val="center"/>
          </w:tcPr>
          <w:p w14:paraId="400FF479" w14:textId="77777777" w:rsidR="00D62D7C" w:rsidRDefault="00000000">
            <w:r>
              <w:rPr>
                <w:color w:val="1F2A2F"/>
                <w:sz w:val="18"/>
                <w:szCs w:val="18"/>
              </w:rPr>
              <w:t>Bascule entre mode démo (true) et mode réel (false) — voir §1</w:t>
            </w:r>
          </w:p>
        </w:tc>
      </w:tr>
      <w:tr>
        <w:tblPrEx>
          <w:tblCellMar>
            <w:top w:w="0" w:type="dxa"/>
            <w:bottom w:w="0" w:type="dxa"/>
          </w:tblCellMar>
        </w:tblPrEx>
        <w:tc>
          <w:tcPr>
            <w:tcW w:w="2891" w:type="dxa"/>
            <w:tcMar>
              <w:top w:w="70" w:type="dxa"/>
              <w:left w:w="120" w:type="dxa"/>
              <w:bottom w:w="70" w:type="dxa"/>
              <w:right w:w="120" w:type="dxa"/>
            </w:tcMar>
            <w:vAlign w:val="center"/>
          </w:tcPr>
          <w:p>
            <w:r>
              <w:rPr>
                <w:color w:val="1F2A2F"/>
                <w:sz w:val="18"/>
                <w:szCs w:val="18"/>
              </w:rPr>
              <w:t>auth.enabled, salt, hash, iterations, unlockMinutes, maxAttempts, lockoutSeconds</w:t>
            </w:r>
          </w:p>
        </w:tc>
        <w:tc>
          <w:tcPr>
            <w:tcW w:w="6747" w:type="dxa"/>
            <w:tcMar>
              <w:top w:w="70" w:type="dxa"/>
              <w:left w:w="120" w:type="dxa"/>
              <w:bottom w:w="70" w:type="dxa"/>
              <w:right w:w="120" w:type="dxa"/>
            </w:tcMar>
            <w:vAlign w:val="center"/>
          </w:tcPr>
          <w:p>
            <w:r>
              <w:rPr>
                <w:color w:val="1F2A2F"/>
                <w:sz w:val="18"/>
                <w:szCs w:val="18"/>
              </w:rPr>
              <w:t>Verrou d’accès par mot de passe — voir §3.5. Ne jamais éditer à la main : ces valeurs sont produites par npm run set-password</w:t>
            </w:r>
          </w:p>
        </w:tc>
      </w:tr>
    </w:tbl>
    <w:p w14:paraId="1811760B" w14:textId="77777777" w:rsidR="00D62D7C" w:rsidRDefault="00D62D7C">
      <w:pPr>
        <w:spacing w:after="120"/>
      </w:pPr>
    </w:p>
    <w:p w14:paraId="70EA3B24" w14:textId="77777777" w:rsidR="00D62D7C" w:rsidRDefault="00000000">
      <w:pPr>
        <w:pStyle w:val="Titre3"/>
        <w:spacing w:before="220" w:after="100"/>
      </w:pPr>
      <w:r>
        <w:rPr>
          <w:b/>
          <w:bCs/>
          <w:color w:val="13202A"/>
          <w:sz w:val="22"/>
          <w:szCs w:val="22"/>
        </w:rPr>
        <w:t>Déploiement</w:t>
      </w:r>
    </w:p>
    <w:p w14:paraId="64EBC84A" w14:textId="77777777" w:rsidR="00D62D7C" w:rsidRDefault="00000000">
      <w:pPr>
        <w:spacing w:after="160"/>
      </w:pPr>
      <w:r>
        <w:rPr>
          <w:color w:val="1F2A2F"/>
        </w:rPr>
        <w:t>Un workflow GitHub Actions (</w:t>
      </w:r>
      <w:r>
        <w:rPr>
          <w:rFonts w:ascii="Consolas" w:eastAsia="Consolas" w:hAnsi="Consolas" w:cs="Consolas"/>
          <w:color w:val="1F2A2F"/>
          <w:sz w:val="19"/>
          <w:szCs w:val="19"/>
        </w:rPr>
        <w:t>.github/workflows/deploy.yml</w:t>
      </w:r>
      <w:r>
        <w:rPr>
          <w:color w:val="1F2A2F"/>
        </w:rPr>
        <w:t xml:space="preserve">) build et publie automatiquement </w:t>
      </w:r>
      <w:r>
        <w:rPr>
          <w:rFonts w:ascii="Consolas" w:eastAsia="Consolas" w:hAnsi="Consolas" w:cs="Consolas"/>
          <w:color w:val="1F2A2F"/>
          <w:sz w:val="19"/>
          <w:szCs w:val="19"/>
        </w:rPr>
        <w:t>dist/</w:t>
      </w:r>
      <w:r>
        <w:rPr>
          <w:color w:val="1F2A2F"/>
        </w:rPr>
        <w:t xml:space="preserve"> sur </w:t>
      </w:r>
      <w:r>
        <w:rPr>
          <w:b/>
          <w:bCs/>
          <w:color w:val="1F2A2F"/>
        </w:rPr>
        <w:t>GitHub Pages</w:t>
      </w:r>
      <w:r>
        <w:rPr>
          <w:color w:val="1F2A2F"/>
        </w:rPr>
        <w:t xml:space="preserve"> à chaque push sur </w:t>
      </w:r>
      <w:r>
        <w:rPr>
          <w:rFonts w:ascii="Consolas" w:eastAsia="Consolas" w:hAnsi="Consolas" w:cs="Consolas"/>
          <w:color w:val="1F2A2F"/>
          <w:sz w:val="19"/>
          <w:szCs w:val="19"/>
        </w:rPr>
        <w:t>main</w:t>
      </w:r>
      <w:r>
        <w:rPr>
          <w:color w:val="1F2A2F"/>
        </w:rPr>
        <w:t>. URL attendue :</w:t>
      </w:r>
    </w:p>
    <w:tbl>
      <w:tblPr>
        <w:tblW w:w="5000" w:type="pct"/>
        <w:tblBorders>
          <w:top w:val="single" w:sz="4" w:space="0" w:color="D8E0DE"/>
          <w:left w:val="single" w:sz="4" w:space="0" w:color="D8E0DE"/>
          <w:bottom w:val="single" w:sz="4" w:space="0" w:color="D8E0DE"/>
          <w:right w:val="single" w:sz="4" w:space="0" w:color="D8E0D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30"/>
      </w:tblGrid>
      <w:tr w:rsidR="00D62D7C" w14:paraId="0C7012C6" w14:textId="77777777">
        <w:tblPrEx>
          <w:tblCellMar>
            <w:top w:w="0" w:type="dxa"/>
            <w:bottom w:w="0" w:type="dxa"/>
          </w:tblCellMar>
        </w:tblPrEx>
        <w:tc>
          <w:tcPr>
            <w:tcW w:w="0" w:type="auto"/>
            <w:shd w:val="clear" w:color="auto" w:fill="F2F4F5"/>
            <w:tcMar>
              <w:top w:w="140" w:type="dxa"/>
              <w:left w:w="180" w:type="dxa"/>
              <w:bottom w:w="140" w:type="dxa"/>
              <w:right w:w="180" w:type="dxa"/>
            </w:tcMar>
          </w:tcPr>
          <w:p w14:paraId="446FB498" w14:textId="77777777" w:rsidR="00D62D7C" w:rsidRDefault="00000000">
            <w:pPr>
              <w:spacing w:line="260" w:lineRule="auto"/>
            </w:pPr>
            <w:r>
              <w:rPr>
                <w:rFonts w:ascii="Consolas" w:eastAsia="Consolas" w:hAnsi="Consolas" w:cs="Consolas"/>
                <w:color w:val="2A3439"/>
                <w:sz w:val="18"/>
                <w:szCs w:val="18"/>
              </w:rPr>
              <w:t>https://antoinebossin.github.io/offgrid-app/</w:t>
            </w:r>
          </w:p>
        </w:tc>
      </w:tr>
      <w:tr w:rsidR="00D62D7C" w14:paraId="330B4AA5" w14:textId="77777777">
        <w:tblPrEx>
          <w:tblBorders>
            <w:top w:val="none" w:sz="0" w:space="0" w:color="FFFFFF"/>
            <w:left w:val="single" w:sz="24" w:space="0" w:color="B45309"/>
            <w:bottom w:val="none" w:sz="0" w:space="0" w:color="FFFFFF"/>
            <w:right w:val="none" w:sz="0" w:space="0" w:color="FFFFFF"/>
          </w:tblBorders>
          <w:tblCellMar>
            <w:top w:w="0" w:type="dxa"/>
            <w:bottom w:w="0" w:type="dxa"/>
          </w:tblCellMar>
        </w:tblPrEx>
        <w:tc>
          <w:tcPr>
            <w:tcW w:w="0" w:type="auto"/>
            <w:shd w:val="clear" w:color="auto" w:fill="FEF3E7"/>
            <w:tcMar>
              <w:top w:w="120" w:type="dxa"/>
              <w:left w:w="200" w:type="dxa"/>
              <w:bottom w:w="120" w:type="dxa"/>
              <w:right w:w="200" w:type="dxa"/>
            </w:tcMar>
          </w:tcPr>
          <w:p w14:paraId="428CEA74" w14:textId="77777777" w:rsidR="00D62D7C" w:rsidRDefault="00000000">
            <w:r>
              <w:rPr>
                <w:b/>
                <w:bCs/>
                <w:color w:val="B45309"/>
                <w:sz w:val="20"/>
                <w:szCs w:val="20"/>
              </w:rPr>
              <w:t xml:space="preserve">À CONFIRMER — </w:t>
            </w:r>
            <w:r>
              <w:rPr>
                <w:color w:val="3A2B12"/>
                <w:sz w:val="20"/>
                <w:szCs w:val="20"/>
              </w:rPr>
              <w:t>un double signal contradictoire : CLAUDE.md et les notes du projet parlent d’un hébergement sur Netlify (prototype existant : offthegridmvp.netlify.app), alors que le code réellement configuré aujourd’hui (workflow + README) déploie sur GitHub Pages. À trancher lequel est l’hébergement définitif — et vérifier, si c’est GitHub Pages, que l’option est bien activée dans Settings -&gt; Pages -&gt; Build and deployment -&gt; Source = GitHub Actions.</w:t>
            </w:r>
          </w:p>
        </w:tc>
      </w:tr>
    </w:tbl>
    <w:p w14:paraId="533B6200" w14:textId="77777777" w:rsidR="00D62D7C" w:rsidRDefault="00D62D7C">
      <w:pPr>
        <w:spacing w:after="120"/>
      </w:pPr>
    </w:p>
    <w:p w14:paraId="282B6D79" w14:textId="77777777" w:rsidR="00D62D7C" w:rsidRDefault="00000000">
      <w:pPr>
        <w:pStyle w:val="Titre3"/>
        <w:spacing w:before="220" w:after="100"/>
      </w:pPr>
      <w:r>
        <w:rPr>
          <w:b/>
          <w:bCs/>
          <w:color w:val="13202A"/>
          <w:sz w:val="22"/>
          <w:szCs w:val="22"/>
        </w:rPr>
        <w:t>Protection par mot de passe (Délivrable B du contrat)</w:t>
      </w:r>
    </w:p>
    <w:p>
      <w:pPr>
        <w:spacing w:after="160"/>
      </w:pPr>
      <w:r>
        <w:rPr>
          <w:color w:val="1F2A2F"/>
        </w:rPr>
        <w:t>Le contrat prévoit un accès protégé par mot de passe. C’est fait, et le verrou est commun aux deux applications (web et Android) : il est décrit en §3.5.</w:t>
      </w:r>
    </w:p>
    <w:p w14:paraId="778012F9" w14:textId="77777777" w:rsidR="00D62D7C" w:rsidRDefault="00000000">
      <w:r>
        <w:br w:type="page"/>
      </w:r>
    </w:p>
    <w:p w14:paraId="0764D591" w14:textId="77777777" w:rsidR="00D62D7C" w:rsidRDefault="00000000">
      <w:pPr>
        <w:pStyle w:val="Titre2"/>
        <w:spacing w:before="320" w:after="140"/>
      </w:pPr>
      <w:r>
        <w:rPr>
          <w:b/>
          <w:bCs/>
          <w:color w:val="0F6E5E"/>
          <w:sz w:val="25"/>
          <w:szCs w:val="25"/>
        </w:rPr>
        <w:lastRenderedPageBreak/>
        <w:t>3.3 Android — application native minimale (Kotlin)</w:t>
      </w:r>
    </w:p>
    <w:p w14:paraId="4261DFF0" w14:textId="77777777" w:rsidR="00D62D7C" w:rsidRDefault="00000000">
      <w:pPr>
        <w:spacing w:after="160"/>
      </w:pPr>
      <w:r>
        <w:rPr>
          <w:color w:val="1F2A2F"/>
        </w:rPr>
        <w:t xml:space="preserve">Dossier </w:t>
      </w:r>
      <w:r>
        <w:rPr>
          <w:rFonts w:ascii="Consolas" w:eastAsia="Consolas" w:hAnsi="Consolas" w:cs="Consolas"/>
          <w:color w:val="1F2A2F"/>
          <w:sz w:val="19"/>
          <w:szCs w:val="19"/>
        </w:rPr>
        <w:t>Android/</w:t>
      </w:r>
      <w:r>
        <w:rPr>
          <w:color w:val="1F2A2F"/>
        </w:rPr>
        <w:t xml:space="preserve">, projet Gradle/Kotlin. </w:t>
      </w:r>
      <w:r>
        <w:rPr>
          <w:b/>
          <w:bCs/>
          <w:color w:val="1F2A2F"/>
        </w:rPr>
        <w:t>Non suivi par Git à la date de ce document</w:t>
      </w:r>
      <w:r>
        <w:rPr>
          <w:color w:val="1F2A2F"/>
        </w:rPr>
        <w:t xml:space="preserve"> (apparaît en "Untracked files" dans git status) — premier chantier avant tout partage : </w:t>
      </w:r>
      <w:r>
        <w:rPr>
          <w:rFonts w:ascii="Consolas" w:eastAsia="Consolas" w:hAnsi="Consolas" w:cs="Consolas"/>
          <w:color w:val="1F2A2F"/>
          <w:sz w:val="19"/>
          <w:szCs w:val="19"/>
        </w:rPr>
        <w:t>git add Android/</w:t>
      </w:r>
      <w:r>
        <w:rPr>
          <w:color w:val="1F2A2F"/>
        </w:rPr>
        <w:t xml:space="preserve"> puis commit.</w:t>
      </w:r>
    </w:p>
    <w:p w14:paraId="3FD8BFDF" w14:textId="77777777" w:rsidR="00D62D7C" w:rsidRDefault="00000000">
      <w:pPr>
        <w:spacing w:after="160"/>
      </w:pPr>
      <w:r>
        <w:rPr>
          <w:color w:val="1F2A2F"/>
        </w:rPr>
        <w:t>Deux écrans :</w:t>
      </w:r>
    </w:p>
    <w:p w14:paraId="7945A500" w14:textId="77777777" w:rsidR="00D62D7C" w:rsidRDefault="00000000">
      <w:pPr>
        <w:pStyle w:val="Paragraphedeliste"/>
        <w:numPr>
          <w:ilvl w:val="0"/>
          <w:numId w:val="1"/>
        </w:numPr>
        <w:spacing w:after="90"/>
      </w:pPr>
      <w:r>
        <w:rPr>
          <w:b/>
          <w:bCs/>
          <w:color w:val="1F2A2F"/>
        </w:rPr>
        <w:t>MainActivity</w:t>
      </w:r>
      <w:r>
        <w:rPr>
          <w:color w:val="1F2A2F"/>
        </w:rPr>
        <w:t xml:space="preserve"> — écran d’accueil, deux boutons.</w:t>
      </w:r>
    </w:p>
    <w:p w14:paraId="7FD7ECC7" w14:textId="77777777" w:rsidR="00D62D7C" w:rsidRDefault="00000000">
      <w:pPr>
        <w:pStyle w:val="Paragraphedeliste"/>
        <w:numPr>
          <w:ilvl w:val="0"/>
          <w:numId w:val="1"/>
        </w:numPr>
        <w:spacing w:after="90"/>
      </w:pPr>
      <w:r>
        <w:rPr>
          <w:b/>
          <w:bCs/>
          <w:color w:val="1F2A2F"/>
        </w:rPr>
        <w:t>WebVisuActivity</w:t>
      </w:r>
      <w:r>
        <w:rPr>
          <w:color w:val="1F2A2F"/>
        </w:rPr>
        <w:t xml:space="preserve"> — WebView plein écran chargeant la WebVisu.</w:t>
      </w:r>
    </w:p>
    <w:p w14:paraId="19A39132" w14:textId="77777777" w:rsidR="00D62D7C" w:rsidRDefault="00D62D7C">
      <w:pPr>
        <w:spacing w:after="120"/>
      </w:pPr>
    </w:p>
    <w:p w14:paraId="3305EB3B" w14:textId="77777777" w:rsidR="00D62D7C" w:rsidRDefault="00000000">
      <w:pPr>
        <w:pStyle w:val="Titre3"/>
        <w:spacing w:before="220" w:after="100"/>
      </w:pPr>
      <w:r>
        <w:rPr>
          <w:b/>
          <w:bCs/>
          <w:color w:val="13202A"/>
          <w:sz w:val="22"/>
          <w:szCs w:val="22"/>
        </w:rPr>
        <w:t>Bouton 1 — « Ouvrir OpenVPN Connect »</w:t>
      </w:r>
    </w:p>
    <w:p w14:paraId="051DF587" w14:textId="77777777" w:rsidR="00D62D7C" w:rsidRDefault="00000000">
      <w:pPr>
        <w:spacing w:after="160"/>
      </w:pPr>
      <w:r>
        <w:rPr>
          <w:color w:val="1F2A2F"/>
        </w:rPr>
        <w:t>Relance l’app officielle OpenVPN Connect (package net.openvpn.openvpn) au premier plan via un Intent système ; si elle n’est pas installée, ouvre sa fiche Play Store. L’utilisateur choisit lui-même son profil et se connecte dans l’app officielle.</w:t>
      </w:r>
    </w:p>
    <w:tbl>
      <w:tblPr>
        <w:tblW w:w="5000" w:type="pct"/>
        <w:tblBorders>
          <w:top w:val="none" w:sz="0" w:space="0" w:color="FFFFFF"/>
          <w:left w:val="single" w:sz="24" w:space="0" w:color="B45309"/>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10"/>
      </w:tblGrid>
      <w:tr w:rsidR="00D62D7C" w14:paraId="467B56DE" w14:textId="77777777">
        <w:tblPrEx>
          <w:tblCellMar>
            <w:top w:w="0" w:type="dxa"/>
            <w:bottom w:w="0" w:type="dxa"/>
          </w:tblCellMar>
        </w:tblPrEx>
        <w:tc>
          <w:tcPr>
            <w:tcW w:w="0" w:type="auto"/>
            <w:shd w:val="clear" w:color="auto" w:fill="FEF3E7"/>
            <w:tcMar>
              <w:top w:w="120" w:type="dxa"/>
              <w:left w:w="200" w:type="dxa"/>
              <w:bottom w:w="120" w:type="dxa"/>
              <w:right w:w="200" w:type="dxa"/>
            </w:tcMar>
          </w:tcPr>
          <w:p w14:paraId="6960ED45" w14:textId="77777777" w:rsidR="00D62D7C" w:rsidRDefault="00000000">
            <w:r>
              <w:rPr>
                <w:b/>
                <w:bCs/>
                <w:color w:val="B45309"/>
                <w:sz w:val="20"/>
                <w:szCs w:val="20"/>
              </w:rPr>
              <w:t xml:space="preserve">Pourquoi pas de connexion automatique / de librairie VPN embarquée — </w:t>
            </w:r>
            <w:r>
              <w:rPr>
                <w:color w:val="3A2B12"/>
                <w:sz w:val="20"/>
                <w:szCs w:val="20"/>
              </w:rPr>
              <w:t>les librairies OpenVPN open-source disponibles (ics-openvpn en GPLv2, le cœur OpenVPN3 en AGPLv3) obligeraient à publier l’app sous la même licence, ce qui violerait l’article 5.3 du contrat (aucune dépendance GPL/incompatible avec une exploitation commerciale). Lancer l’app officielle via Intent évite ce problème ; OpenVPN Inc. ne vend pas de licence commerciale sur son propre code.</w:t>
            </w:r>
          </w:p>
        </w:tc>
      </w:tr>
    </w:tbl>
    <w:p w14:paraId="04C06495" w14:textId="77777777" w:rsidR="00D62D7C" w:rsidRDefault="00D62D7C">
      <w:pPr>
        <w:spacing w:after="120"/>
      </w:pPr>
    </w:p>
    <w:p w14:paraId="63DF6B1D" w14:textId="77777777" w:rsidR="00D62D7C" w:rsidRDefault="00000000">
      <w:pPr>
        <w:pStyle w:val="Titre3"/>
        <w:spacing w:before="220" w:after="100"/>
      </w:pPr>
      <w:r>
        <w:rPr>
          <w:b/>
          <w:bCs/>
          <w:color w:val="13202A"/>
          <w:sz w:val="22"/>
          <w:szCs w:val="22"/>
        </w:rPr>
        <w:t>Bouton 2 — « Pilotage »</w:t>
      </w:r>
    </w:p>
    <w:p w14:paraId="0D1D2037" w14:textId="77777777" w:rsidR="00D62D7C" w:rsidRDefault="00000000">
      <w:pPr>
        <w:spacing w:after="160"/>
      </w:pPr>
      <w:r>
        <w:rPr>
          <w:color w:val="1F2A2F"/>
        </w:rPr>
        <w:t xml:space="preserve">Ouvre </w:t>
      </w:r>
      <w:r>
        <w:rPr>
          <w:b/>
          <w:bCs/>
          <w:color w:val="1F2A2F"/>
        </w:rPr>
        <w:t>WebVisuActivity</w:t>
      </w:r>
      <w:r>
        <w:rPr>
          <w:color w:val="1F2A2F"/>
        </w:rPr>
        <w:t xml:space="preserve">, une WebView plein écran chargeant </w:t>
      </w:r>
      <w:r>
        <w:rPr>
          <w:rFonts w:ascii="Consolas" w:eastAsia="Consolas" w:hAnsi="Consolas" w:cs="Consolas"/>
          <w:color w:val="1F2A2F"/>
          <w:sz w:val="19"/>
          <w:szCs w:val="19"/>
        </w:rPr>
        <w:t>Config.WEBVISU_URL</w:t>
      </w:r>
      <w:r>
        <w:rPr>
          <w:color w:val="1F2A2F"/>
        </w:rPr>
        <w:t>. Le certificat du WAGO étant auto-signé (normal pour un automate industriel), l’exception SSL n’est acceptée que pour l’hôte exact configuré (</w:t>
      </w:r>
      <w:r>
        <w:rPr>
          <w:rFonts w:ascii="Consolas" w:eastAsia="Consolas" w:hAnsi="Consolas" w:cs="Consolas"/>
          <w:color w:val="1F2A2F"/>
          <w:sz w:val="19"/>
          <w:szCs w:val="19"/>
        </w:rPr>
        <w:t>Config.WEBVISU_HOST</w:t>
      </w:r>
      <w:r>
        <w:rPr>
          <w:color w:val="1F2A2F"/>
        </w:rPr>
        <w:t>), jamais pour un autre domaine.</w:t>
      </w:r>
    </w:p>
    <w:p w14:paraId="316987F1" w14:textId="77777777" w:rsidR="00D62D7C" w:rsidRDefault="00D62D7C">
      <w:pPr>
        <w:spacing w:after="120"/>
      </w:pPr>
    </w:p>
    <w:p w14:paraId="3890F79A" w14:textId="77777777" w:rsidR="00D62D7C" w:rsidRDefault="00000000">
      <w:pPr>
        <w:pStyle w:val="Titre3"/>
        <w:spacing w:before="220" w:after="100"/>
      </w:pPr>
      <w:r>
        <w:rPr>
          <w:b/>
          <w:bCs/>
          <w:color w:val="13202A"/>
          <w:sz w:val="22"/>
          <w:szCs w:val="22"/>
        </w:rPr>
        <w:t>Config.kt — source unique de vérité côté Android</w:t>
      </w:r>
    </w:p>
    <w:tbl>
      <w:tblPr>
        <w:tblW w:w="5000" w:type="pct"/>
        <w:tblBorders>
          <w:top w:val="single" w:sz="4" w:space="0" w:color="D8E0DE"/>
          <w:left w:val="single" w:sz="4" w:space="0" w:color="D8E0DE"/>
          <w:bottom w:val="single" w:sz="4" w:space="0" w:color="D8E0DE"/>
          <w:right w:val="single" w:sz="4" w:space="0" w:color="D8E0D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30"/>
      </w:tblGrid>
      <w:tr w:rsidR="00D62D7C" w14:paraId="245D9A1F" w14:textId="77777777">
        <w:tblPrEx>
          <w:tblCellMar>
            <w:top w:w="0" w:type="dxa"/>
            <w:bottom w:w="0" w:type="dxa"/>
          </w:tblCellMar>
        </w:tblPrEx>
        <w:tc>
          <w:tcPr>
            <w:tcW w:w="0" w:type="auto"/>
            <w:shd w:val="clear" w:color="auto" w:fill="F2F4F5"/>
            <w:tcMar>
              <w:top w:w="140" w:type="dxa"/>
              <w:left w:w="180" w:type="dxa"/>
              <w:bottom w:w="140" w:type="dxa"/>
              <w:right w:w="180" w:type="dxa"/>
            </w:tcMar>
          </w:tcPr>
          <w:p w14:paraId="2C779AA0" w14:textId="77777777" w:rsidR="00D62D7C" w:rsidRPr="009B4FEC" w:rsidRDefault="00000000">
            <w:pPr>
              <w:spacing w:line="260" w:lineRule="auto"/>
              <w:rPr>
                <w:lang w:val="en-GB"/>
              </w:rPr>
            </w:pPr>
            <w:r>
              <w:rPr>
                <w:rFonts w:ascii="Consolas" w:eastAsia="Consolas" w:hAnsi="Consolas" w:cs="Consolas"/>
                <w:color w:val="2A3439"/>
                <w:sz w:val="18"/>
                <w:szCs w:val="18"/>
                <w:lang w:val="en-GB"/>
              </w:rPr>
              <w:t>object Config {</w:t>
            </w:r>
          </w:p>
          <w:p w14:paraId="0373B123" w14:textId="77777777" w:rsidR="00D62D7C" w:rsidRPr="009B4FEC" w:rsidRDefault="00000000">
            <w:pPr>
              <w:spacing w:line="260" w:lineRule="auto"/>
              <w:rPr>
                <w:lang w:val="en-GB"/>
              </w:rPr>
            </w:pPr>
            <w:r>
              <w:rPr>
                <w:rFonts w:ascii="Consolas" w:eastAsia="Consolas" w:hAnsi="Consolas" w:cs="Consolas"/>
                <w:color w:val="2A3439"/>
                <w:sz w:val="18"/>
                <w:szCs w:val="18"/>
                <w:lang w:val="en-GB"/>
              </w:rPr>
              <w:t xml:space="preserve">    const val SITE_NAME = "Off-the-Grid"</w:t>
            </w:r>
          </w:p>
          <w:p w14:paraId="085F4A5C" w14:textId="77777777" w:rsidR="00D62D7C" w:rsidRDefault="00000000">
            <w:pPr>
              <w:spacing w:line="260" w:lineRule="auto"/>
            </w:pPr>
            <w:r>
              <w:rPr>
                <w:rFonts w:ascii="Consolas" w:eastAsia="Consolas" w:hAnsi="Consolas" w:cs="Consolas"/>
                <w:color w:val="2A3439"/>
                <w:sz w:val="18"/>
                <w:szCs w:val="18"/>
                <w:lang w:val="en-GB"/>
              </w:rPr>
              <w:t xml:space="preserve">    </w:t>
            </w:r>
            <w:r>
              <w:rPr>
                <w:rFonts w:ascii="Consolas" w:eastAsia="Consolas" w:hAnsi="Consolas" w:cs="Consolas"/>
                <w:color w:val="2A3439"/>
                <w:sz w:val="18"/>
                <w:szCs w:val="18"/>
              </w:rPr>
              <w:t>const val SITE_TAGLINE = "Montchauvel . Pilotage a distance"</w:t>
            </w:r>
          </w:p>
          <w:p w14:paraId="4AB45934" w14:textId="77777777" w:rsidR="00D62D7C" w:rsidRDefault="00000000">
            <w:pPr>
              <w:spacing w:line="260" w:lineRule="auto"/>
            </w:pPr>
            <w:r>
              <w:rPr>
                <w:rFonts w:ascii="Consolas" w:eastAsia="Consolas" w:hAnsi="Consolas" w:cs="Consolas"/>
                <w:color w:val="2A3439"/>
                <w:sz w:val="18"/>
                <w:szCs w:val="18"/>
              </w:rPr>
              <w:t xml:space="preserve">    const val SITE_LOCATION = "Montchauvel"</w:t>
            </w:r>
          </w:p>
          <w:p w14:paraId="03CEF90F" w14:textId="77777777" w:rsidR="00D62D7C" w:rsidRDefault="00000000">
            <w:pPr>
              <w:spacing w:line="260" w:lineRule="auto"/>
            </w:pPr>
            <w:r>
              <w:rPr>
                <w:rFonts w:ascii="Consolas" w:eastAsia="Consolas" w:hAnsi="Consolas" w:cs="Consolas"/>
                <w:color w:val="2A3439"/>
                <w:sz w:val="18"/>
                <w:szCs w:val="18"/>
              </w:rPr>
              <w:t xml:space="preserve">    const val PLC_MODEL = "WAGO 750-8217"</w:t>
            </w:r>
          </w:p>
          <w:p w14:paraId="36356DC5" w14:textId="77777777" w:rsidR="00D62D7C" w:rsidRDefault="00000000">
            <w:pPr>
              <w:spacing w:line="260" w:lineRule="auto"/>
            </w:pPr>
            <w:r>
              <w:rPr>
                <w:rFonts w:ascii="Consolas" w:eastAsia="Consolas" w:hAnsi="Consolas" w:cs="Consolas"/>
                <w:color w:val="2A3439"/>
                <w:sz w:val="18"/>
                <w:szCs w:val="18"/>
              </w:rPr>
              <w:t xml:space="preserve">    const val VPN_PROFILE_NAME = "offgrid-montchauvel.ovpn"</w:t>
            </w:r>
          </w:p>
          <w:p w14:paraId="3AC0F6AF" w14:textId="77777777" w:rsidR="00D62D7C" w:rsidRDefault="00000000">
            <w:pPr>
              <w:spacing w:line="260" w:lineRule="auto"/>
            </w:pPr>
            <w:r>
              <w:rPr>
                <w:rFonts w:ascii="Consolas" w:eastAsia="Consolas" w:hAnsi="Consolas" w:cs="Consolas"/>
                <w:color w:val="2A3439"/>
                <w:sz w:val="18"/>
                <w:szCs w:val="18"/>
              </w:rPr>
              <w:t xml:space="preserve">    const val WEBVISU_URL = "https://100.96.1.18/webvisu/webvisu.htm"</w:t>
            </w:r>
          </w:p>
          <w:p w14:paraId="17C4626E" w14:textId="77777777" w:rsidR="00D62D7C" w:rsidRPr="009B4FEC" w:rsidRDefault="00000000">
            <w:pPr>
              <w:spacing w:line="260" w:lineRule="auto"/>
              <w:rPr>
                <w:lang w:val="en-GB"/>
              </w:rPr>
            </w:pPr>
            <w:r>
              <w:rPr>
                <w:rFonts w:ascii="Consolas" w:eastAsia="Consolas" w:hAnsi="Consolas" w:cs="Consolas"/>
                <w:color w:val="2A3439"/>
                <w:sz w:val="18"/>
                <w:szCs w:val="18"/>
              </w:rPr>
              <w:t xml:space="preserve">    </w:t>
            </w:r>
            <w:r>
              <w:rPr>
                <w:rFonts w:ascii="Consolas" w:eastAsia="Consolas" w:hAnsi="Consolas" w:cs="Consolas"/>
                <w:color w:val="2A3439"/>
                <w:sz w:val="18"/>
                <w:szCs w:val="18"/>
                <w:lang w:val="en-GB"/>
              </w:rPr>
              <w:t>val WEBVISU_HOST: String? get() = Uri.parse(WEBVISU_URL).host</w:t>
            </w:r>
          </w:p>
          <w:p w14:paraId="6400DB0B" w14:textId="77777777" w:rsidR="00D62D7C" w:rsidRDefault="00000000">
            <w:pPr>
              <w:spacing w:line="260" w:lineRule="auto"/>
            </w:pPr>
            <w:r>
              <w:rPr>
                <w:rFonts w:ascii="Consolas" w:eastAsia="Consolas" w:hAnsi="Consolas" w:cs="Consolas"/>
                <w:color w:val="2A3439"/>
                <w:sz w:val="18"/>
                <w:szCs w:val="18"/>
                <w:lang w:val="en-GB"/>
              </w:rPr>
              <w:t xml:space="preserve">    </w:t>
            </w:r>
            <w:r>
              <w:rPr>
                <w:rFonts w:ascii="Consolas" w:eastAsia="Consolas" w:hAnsi="Consolas" w:cs="Consolas"/>
                <w:color w:val="2A3439"/>
                <w:sz w:val="18"/>
                <w:szCs w:val="18"/>
              </w:rPr>
              <w:t>const val OPENVPN_CONNECT_PACKAGE = "net.openvpn.openvpn"</w:t>
            </w:r>
          </w:p>
          <w:p w14:paraId="0FE020F9" w14:textId="77777777" w:rsidR="00D62D7C" w:rsidRDefault="00000000">
            <w:pPr>
              <w:spacing w:line="260" w:lineRule="auto"/>
            </w:pPr>
            <w:r>
              <w:rPr>
                <w:rFonts w:ascii="Consolas" w:eastAsia="Consolas" w:hAnsi="Consolas" w:cs="Consolas"/>
                <w:color w:val="2A3439"/>
                <w:sz w:val="18"/>
                <w:szCs w:val="18"/>
              </w:rPr>
              <w:t>}</w:t>
            </w:r>
          </w:p>
        </w:tc>
      </w:tr>
    </w:tbl>
    <w:p w14:paraId="35EE4A70" w14:textId="77777777" w:rsidR="00D62D7C" w:rsidRDefault="00000000">
      <w:pPr>
        <w:spacing w:after="160"/>
      </w:pPr>
      <w:r>
        <w:rPr>
          <w:color w:val="1F2A2F"/>
        </w:rPr>
        <w:t>Pour dupliquer l’app sur une autre installation, seul ce fichier change (identité du site, URL WebVisu, nom de profil VPN) — miroir exact de src/config.ts côté web.</w:t>
      </w:r>
    </w:p>
    <w:p w14:paraId="11AA86DA" w14:textId="77777777" w:rsidR="00D62D7C" w:rsidRDefault="00D62D7C">
      <w:pPr>
        <w:spacing w:after="120"/>
      </w:pPr>
    </w:p>
    <w:p w14:paraId="56041CB4" w14:textId="77777777" w:rsidR="00D62D7C" w:rsidRDefault="00000000">
      <w:pPr>
        <w:pStyle w:val="Titre3"/>
        <w:spacing w:before="220" w:after="100"/>
      </w:pPr>
      <w:r>
        <w:rPr>
          <w:b/>
          <w:bCs/>
          <w:color w:val="13202A"/>
          <w:sz w:val="22"/>
          <w:szCs w:val="22"/>
        </w:rPr>
        <w:t>État du projet et manques constatés</w:t>
      </w:r>
    </w:p>
    <w:tbl>
      <w:tblPr>
        <w:tblW w:w="5000" w:type="pct"/>
        <w:tblBorders>
          <w:top w:val="single" w:sz="2" w:space="0" w:color="D8E0DE"/>
          <w:left w:val="single" w:sz="2" w:space="0" w:color="D8E0DE"/>
          <w:bottom w:val="single" w:sz="2" w:space="0" w:color="D8E0DE"/>
          <w:right w:val="single" w:sz="2" w:space="0" w:color="D8E0DE"/>
          <w:insideH w:val="single" w:sz="2" w:space="0" w:color="D8E0DE"/>
          <w:insideV w:val="single" w:sz="2" w:space="0" w:color="D8E0DE"/>
        </w:tblBorders>
        <w:tblCellMar>
          <w:left w:w="10" w:type="dxa"/>
          <w:right w:w="10" w:type="dxa"/>
        </w:tblCellMar>
        <w:tblLook w:val="0000" w:firstRow="0" w:lastRow="0" w:firstColumn="0" w:lastColumn="0" w:noHBand="0" w:noVBand="0"/>
      </w:tblPr>
      <w:tblGrid>
        <w:gridCol w:w="2754"/>
        <w:gridCol w:w="7080"/>
      </w:tblGrid>
      <w:tr w:rsidR="00D62D7C" w14:paraId="71B6E66C" w14:textId="77777777">
        <w:tblPrEx>
          <w:tblCellMar>
            <w:top w:w="0" w:type="dxa"/>
            <w:bottom w:w="0" w:type="dxa"/>
          </w:tblCellMar>
        </w:tblPrEx>
        <w:trPr>
          <w:tblHeader/>
        </w:trPr>
        <w:tc>
          <w:tcPr>
            <w:tcW w:w="2699" w:type="dxa"/>
            <w:shd w:val="clear" w:color="auto" w:fill="E7EEEC"/>
            <w:tcMar>
              <w:top w:w="80" w:type="dxa"/>
              <w:left w:w="120" w:type="dxa"/>
              <w:bottom w:w="80" w:type="dxa"/>
              <w:right w:w="120" w:type="dxa"/>
            </w:tcMar>
            <w:vAlign w:val="center"/>
          </w:tcPr>
          <w:p w14:paraId="76CE187A" w14:textId="77777777" w:rsidR="00D62D7C" w:rsidRDefault="00000000">
            <w:r>
              <w:rPr>
                <w:b/>
                <w:bCs/>
                <w:color w:val="13202A"/>
                <w:sz w:val="19"/>
                <w:szCs w:val="19"/>
              </w:rPr>
              <w:t>Point</w:t>
            </w:r>
          </w:p>
        </w:tc>
        <w:tc>
          <w:tcPr>
            <w:tcW w:w="6939" w:type="dxa"/>
            <w:shd w:val="clear" w:color="auto" w:fill="E7EEEC"/>
            <w:tcMar>
              <w:top w:w="80" w:type="dxa"/>
              <w:left w:w="120" w:type="dxa"/>
              <w:bottom w:w="80" w:type="dxa"/>
              <w:right w:w="120" w:type="dxa"/>
            </w:tcMar>
            <w:vAlign w:val="center"/>
          </w:tcPr>
          <w:p w14:paraId="5B8E0085" w14:textId="77777777" w:rsidR="00D62D7C" w:rsidRDefault="00000000">
            <w:r>
              <w:rPr>
                <w:b/>
                <w:bCs/>
                <w:color w:val="13202A"/>
                <w:sz w:val="19"/>
                <w:szCs w:val="19"/>
              </w:rPr>
              <w:t>État constaté</w:t>
            </w:r>
          </w:p>
        </w:tc>
      </w:tr>
      <w:tr w:rsidR="00D62D7C" w14:paraId="688AB60A" w14:textId="77777777">
        <w:tblPrEx>
          <w:tblCellMar>
            <w:top w:w="0" w:type="dxa"/>
            <w:bottom w:w="0" w:type="dxa"/>
          </w:tblCellMar>
        </w:tblPrEx>
        <w:tc>
          <w:tcPr>
            <w:tcW w:w="2699" w:type="dxa"/>
            <w:tcMar>
              <w:top w:w="70" w:type="dxa"/>
              <w:left w:w="120" w:type="dxa"/>
              <w:bottom w:w="70" w:type="dxa"/>
              <w:right w:w="120" w:type="dxa"/>
            </w:tcMar>
            <w:vAlign w:val="center"/>
          </w:tcPr>
          <w:p w14:paraId="10B2C3F5" w14:textId="77777777" w:rsidR="00D62D7C" w:rsidRDefault="00000000">
            <w:r>
              <w:rPr>
                <w:color w:val="1F2A2F"/>
                <w:sz w:val="18"/>
                <w:szCs w:val="18"/>
              </w:rPr>
              <w:t>Compilation / test</w:t>
            </w:r>
          </w:p>
        </w:tc>
        <w:tc>
          <w:tcPr>
            <w:tcW w:w="6939" w:type="dxa"/>
            <w:tcMar>
              <w:top w:w="70" w:type="dxa"/>
              <w:left w:w="120" w:type="dxa"/>
              <w:bottom w:w="70" w:type="dxa"/>
              <w:right w:w="120" w:type="dxa"/>
            </w:tcMar>
            <w:vAlign w:val="center"/>
          </w:tcPr>
          <w:p w14:paraId="35145842" w14:textId="47FD3B2C" w:rsidR="00D62D7C" w:rsidRDefault="00545B3D">
            <w:r>
              <w:rPr>
                <w:color w:val="1F2A2F"/>
                <w:sz w:val="18"/>
                <w:szCs w:val="18"/>
              </w:rPr>
              <w:t>Fonctionnel</w:t>
            </w:r>
          </w:p>
        </w:tc>
      </w:tr>
      <w:tr w:rsidR="00D62D7C" w14:paraId="7016014A" w14:textId="77777777">
        <w:tblPrEx>
          <w:tblCellMar>
            <w:top w:w="0" w:type="dxa"/>
            <w:bottom w:w="0" w:type="dxa"/>
          </w:tblCellMar>
        </w:tblPrEx>
        <w:tc>
          <w:tcPr>
            <w:tcW w:w="2699" w:type="dxa"/>
            <w:tcMar>
              <w:top w:w="70" w:type="dxa"/>
              <w:left w:w="120" w:type="dxa"/>
              <w:bottom w:w="70" w:type="dxa"/>
              <w:right w:w="120" w:type="dxa"/>
            </w:tcMar>
            <w:vAlign w:val="center"/>
          </w:tcPr>
          <w:p w14:paraId="2C768436" w14:textId="77777777" w:rsidR="00D62D7C" w:rsidRDefault="00000000">
            <w:r>
              <w:rPr>
                <w:color w:val="1F2A2F"/>
                <w:sz w:val="18"/>
                <w:szCs w:val="18"/>
              </w:rPr>
              <w:t>Suivi Git</w:t>
            </w:r>
          </w:p>
        </w:tc>
        <w:tc>
          <w:tcPr>
            <w:tcW w:w="6939" w:type="dxa"/>
            <w:tcMar>
              <w:top w:w="70" w:type="dxa"/>
              <w:left w:w="120" w:type="dxa"/>
              <w:bottom w:w="70" w:type="dxa"/>
              <w:right w:w="120" w:type="dxa"/>
            </w:tcMar>
            <w:vAlign w:val="center"/>
          </w:tcPr>
          <w:p w14:paraId="59BAD8A4" w14:textId="77777777" w:rsidR="00D62D7C" w:rsidRDefault="00000000">
            <w:r>
              <w:rPr>
                <w:color w:val="1F2A2F"/>
                <w:sz w:val="18"/>
                <w:szCs w:val="18"/>
              </w:rPr>
              <w:t>Dossier non suivi (untracked) au moment de la rédaction de ce document — à ajouter au dépôt</w:t>
            </w:r>
          </w:p>
        </w:tc>
      </w:tr>
      <w:tr w:rsidR="00D62D7C" w14:paraId="07F199DD" w14:textId="77777777">
        <w:tblPrEx>
          <w:tblCellMar>
            <w:top w:w="0" w:type="dxa"/>
            <w:bottom w:w="0" w:type="dxa"/>
          </w:tblCellMar>
        </w:tblPrEx>
        <w:tc>
          <w:tcPr>
            <w:tcW w:w="2699" w:type="dxa"/>
            <w:tcMar>
              <w:top w:w="70" w:type="dxa"/>
              <w:left w:w="120" w:type="dxa"/>
              <w:bottom w:w="70" w:type="dxa"/>
              <w:right w:w="120" w:type="dxa"/>
            </w:tcMar>
            <w:vAlign w:val="center"/>
          </w:tcPr>
          <w:p w14:paraId="173C5B70" w14:textId="77777777" w:rsidR="00D62D7C" w:rsidRDefault="00000000">
            <w:r>
              <w:rPr>
                <w:color w:val="1F2A2F"/>
                <w:sz w:val="18"/>
                <w:szCs w:val="18"/>
              </w:rPr>
              <w:lastRenderedPageBreak/>
              <w:t>Gradle wrapper</w:t>
            </w:r>
          </w:p>
        </w:tc>
        <w:tc>
          <w:tcPr>
            <w:tcW w:w="6939" w:type="dxa"/>
            <w:tcMar>
              <w:top w:w="70" w:type="dxa"/>
              <w:left w:w="120" w:type="dxa"/>
              <w:bottom w:w="70" w:type="dxa"/>
              <w:right w:w="120" w:type="dxa"/>
            </w:tcMar>
            <w:vAlign w:val="center"/>
          </w:tcPr>
          <w:p w14:paraId="018C8C5E" w14:textId="77777777" w:rsidR="00D62D7C" w:rsidRDefault="00000000">
            <w:r>
              <w:rPr>
                <w:color w:val="1F2A2F"/>
                <w:sz w:val="18"/>
                <w:szCs w:val="18"/>
              </w:rPr>
              <w:t>Absent du dépôt — Android Studio le génère au premier sync, ou propose d’utiliser son Gradle embarqué</w:t>
            </w:r>
          </w:p>
        </w:tc>
      </w:tr>
      <w:tr w:rsidR="00D62D7C" w14:paraId="46168400" w14:textId="77777777">
        <w:tblPrEx>
          <w:tblCellMar>
            <w:top w:w="0" w:type="dxa"/>
            <w:bottom w:w="0" w:type="dxa"/>
          </w:tblCellMar>
        </w:tblPrEx>
        <w:tc>
          <w:tcPr>
            <w:tcW w:w="2699" w:type="dxa"/>
            <w:tcMar>
              <w:top w:w="70" w:type="dxa"/>
              <w:left w:w="120" w:type="dxa"/>
              <w:bottom w:w="70" w:type="dxa"/>
              <w:right w:w="120" w:type="dxa"/>
            </w:tcMar>
            <w:vAlign w:val="center"/>
          </w:tcPr>
          <w:p w14:paraId="5AA8711A" w14:textId="77777777" w:rsidR="00D62D7C" w:rsidRDefault="00000000">
            <w:r>
              <w:rPr>
                <w:color w:val="1F2A2F"/>
                <w:sz w:val="18"/>
                <w:szCs w:val="18"/>
              </w:rPr>
              <w:t>Icône de lanceur</w:t>
            </w:r>
          </w:p>
        </w:tc>
        <w:tc>
          <w:tcPr>
            <w:tcW w:w="6939" w:type="dxa"/>
            <w:tcMar>
              <w:top w:w="70" w:type="dxa"/>
              <w:left w:w="120" w:type="dxa"/>
              <w:bottom w:w="70" w:type="dxa"/>
              <w:right w:w="120" w:type="dxa"/>
            </w:tcMar>
            <w:vAlign w:val="center"/>
          </w:tcPr>
          <w:p w14:paraId="0B07D22B" w14:textId="77777777" w:rsidR="00D62D7C" w:rsidRDefault="00000000">
            <w:r>
              <w:rPr>
                <w:color w:val="1F2A2F"/>
                <w:sz w:val="18"/>
                <w:szCs w:val="18"/>
              </w:rPr>
              <w:t>Aucune trouvée dans res/ — seuls le thème et les couleurs sont prêts. À ajouter via l’outil « Image Asset » d’Android Studio une fois le logo du site disponible.</w:t>
            </w:r>
          </w:p>
        </w:tc>
      </w:tr>
      <w:tr w:rsidR="00D62D7C" w14:paraId="112F57AA" w14:textId="77777777">
        <w:tblPrEx>
          <w:tblCellMar>
            <w:top w:w="0" w:type="dxa"/>
            <w:bottom w:w="0" w:type="dxa"/>
          </w:tblCellMar>
        </w:tblPrEx>
        <w:tc>
          <w:tcPr>
            <w:tcW w:w="2699" w:type="dxa"/>
            <w:tcMar>
              <w:top w:w="70" w:type="dxa"/>
              <w:left w:w="120" w:type="dxa"/>
              <w:bottom w:w="70" w:type="dxa"/>
              <w:right w:w="120" w:type="dxa"/>
            </w:tcMar>
            <w:vAlign w:val="center"/>
          </w:tcPr>
          <w:p w14:paraId="68D2DFAB" w14:textId="77777777" w:rsidR="00D62D7C" w:rsidRDefault="00000000">
            <w:r>
              <w:rPr>
                <w:color w:val="1F2A2F"/>
                <w:sz w:val="18"/>
                <w:szCs w:val="18"/>
              </w:rPr>
              <w:t>Versions cibles</w:t>
            </w:r>
          </w:p>
        </w:tc>
        <w:tc>
          <w:tcPr>
            <w:tcW w:w="6939" w:type="dxa"/>
            <w:tcMar>
              <w:top w:w="70" w:type="dxa"/>
              <w:left w:w="120" w:type="dxa"/>
              <w:bottom w:w="70" w:type="dxa"/>
              <w:right w:w="120" w:type="dxa"/>
            </w:tcMar>
            <w:vAlign w:val="center"/>
          </w:tcPr>
          <w:p w14:paraId="7CDBA3FF" w14:textId="77777777" w:rsidR="00D62D7C" w:rsidRDefault="00000000">
            <w:r>
              <w:rPr>
                <w:color w:val="1F2A2F"/>
                <w:sz w:val="18"/>
                <w:szCs w:val="18"/>
              </w:rPr>
              <w:t>minSdk 26, targetSdk 34, compileSdk 34 · Kotlin 1.9.24 · Android Gradle Plugin 8.5.2 · JDK 17</w:t>
            </w:r>
          </w:p>
        </w:tc>
      </w:tr>
      <w:tr w:rsidR="00D62D7C" w14:paraId="742906AB" w14:textId="77777777">
        <w:tblPrEx>
          <w:tblCellMar>
            <w:top w:w="0" w:type="dxa"/>
            <w:bottom w:w="0" w:type="dxa"/>
          </w:tblCellMar>
        </w:tblPrEx>
        <w:tc>
          <w:tcPr>
            <w:tcW w:w="2699" w:type="dxa"/>
            <w:tcMar>
              <w:top w:w="70" w:type="dxa"/>
              <w:left w:w="120" w:type="dxa"/>
              <w:bottom w:w="70" w:type="dxa"/>
              <w:right w:w="120" w:type="dxa"/>
            </w:tcMar>
            <w:vAlign w:val="center"/>
          </w:tcPr>
          <w:p w14:paraId="6042C922" w14:textId="77777777" w:rsidR="00D62D7C" w:rsidRDefault="00000000">
            <w:r>
              <w:rPr>
                <w:color w:val="1F2A2F"/>
                <w:sz w:val="18"/>
                <w:szCs w:val="18"/>
              </w:rPr>
              <w:t>Version de l’app</w:t>
            </w:r>
          </w:p>
        </w:tc>
        <w:tc>
          <w:tcPr>
            <w:tcW w:w="6939" w:type="dxa"/>
            <w:tcMar>
              <w:top w:w="70" w:type="dxa"/>
              <w:left w:w="120" w:type="dxa"/>
              <w:bottom w:w="70" w:type="dxa"/>
              <w:right w:w="120" w:type="dxa"/>
            </w:tcMar>
            <w:vAlign w:val="center"/>
          </w:tcPr>
          <w:p w14:paraId="7D2AF5EA" w14:textId="77777777" w:rsidR="00D62D7C" w:rsidRDefault="00000000">
            <w:r>
              <w:rPr>
                <w:color w:val="1F2A2F"/>
                <w:sz w:val="18"/>
                <w:szCs w:val="18"/>
              </w:rPr>
              <w:t>versionCode 1, versionName "0.1" — à faire évoluer avant publication</w:t>
            </w:r>
          </w:p>
        </w:tc>
      </w:tr>
    </w:tbl>
    <w:p w14:paraId="64F1C747" w14:textId="77777777" w:rsidR="00D62D7C" w:rsidRDefault="00D62D7C">
      <w:pPr>
        <w:spacing w:after="120"/>
      </w:pPr>
    </w:p>
    <w:p>
      <w:pPr>
        <w:pStyle w:val="Titre2"/>
        <w:spacing w:before="320" w:after="140"/>
      </w:pPr>
      <w:r>
        <w:rPr>
          <w:b/>
          <w:bCs/>
          <w:color w:val="0F6E5E"/>
          <w:sz w:val="25"/>
          <w:szCs w:val="25"/>
        </w:rPr>
        <w:t>3.5 Verrou d’accès par mot de passe (Délivrable B)</w:t>
      </w:r>
    </w:p>
    <w:p>
      <w:pPr>
        <w:spacing w:after="160"/>
      </w:pPr>
      <w:r>
        <w:rPr>
          <w:color w:val="1F2A2F"/>
        </w:rPr>
        <w:t>Les deux applications s’ouvrent sur un écran de déverrouillage. Elles partagent le même mot de passe : le même sel et la même empreinte sont écrits dans les deux fichiers de configuration, si bien qu’un utilisateur n’a qu’un seul mot de passe à retenir quelle que soit la plateforme.</w:t>
      </w:r>
    </w:p>
    <w:p>
      <w:pPr>
        <w:pStyle w:val="Titre3"/>
        <w:spacing w:before="220" w:after="100"/>
      </w:pPr>
      <w:r>
        <w:rPr>
          <w:b/>
          <w:bCs/>
          <w:color w:val="13202A"/>
          <w:sz w:val="22"/>
          <w:szCs w:val="22"/>
        </w:rPr>
        <w:t>Principe</w:t>
      </w:r>
    </w:p>
    <w:p>
      <w:pPr>
        <w:spacing w:after="160"/>
      </w:pPr>
      <w:r>
        <w:rPr>
          <w:color w:val="1F2A2F"/>
        </w:rPr>
        <w:t>Le mot de passe en clair n’est stocké nulle part — ni dans le code, ni dans le dépôt, ni dans l’APK. Seule son empreinte PBKDF2-SHA-256 est publiée, avec un sel aléatoire de 16 octets et 210 000 itérations : il est impossible de remonter au mot de passe à partir de ce qui est livré. À l’ouverture, l’écran de déverrouillage est monté avant tout le reste — ni le bouton Pilotage ni l’URL de la WebVisu ne sont accessibles tant que la saisie n’a pas été validée.</w:t>
      </w:r>
    </w:p>
    <w:p>
      <w:pPr>
        <w:pStyle w:val="Titre3"/>
        <w:spacing w:before="220" w:after="100"/>
      </w:pPr>
      <w:r>
        <w:rPr>
          <w:b/>
          <w:bCs/>
          <w:color w:val="13202A"/>
          <w:sz w:val="22"/>
          <w:szCs w:val="22"/>
        </w:rPr>
        <w:t>Durée du déverrouillage</w:t>
      </w:r>
    </w:p>
    <w:p>
      <w:pPr>
        <w:spacing w:after="160"/>
      </w:pPr>
      <w:r>
        <w:rPr>
          <w:color w:val="1F2A2F"/>
        </w:rPr>
        <w:t>Le déverrouillage vaut 15 minutes d’inactivité (CONFIG.auth.unlockMinutes côté web, Config.AUTH_UNLOCK_MINUTES côté Android). Tant que l’application est au premier plan, l’échéance est repoussée ; dès qu’elle passe en arrière-plan, le compte à rebours court. L’aller-retour vers OpenVPN Connect ne redemande donc rien, alors qu’un téléphone posé ou perdu se reverrouille de lui-même. Un bouton « Verrouiller » permet en plus de couper l’accès immédiatement. Changer le mot de passe invalide les déverrouillages en cours.</w:t>
      </w:r>
    </w:p>
    <w:p>
      <w:pPr>
        <w:pStyle w:val="Titre3"/>
        <w:spacing w:before="220" w:after="100"/>
      </w:pPr>
      <w:r>
        <w:rPr>
          <w:b/>
          <w:bCs/>
          <w:color w:val="13202A"/>
          <w:sz w:val="22"/>
          <w:szCs w:val="22"/>
        </w:rPr>
        <w:t>Limitation des tentatives</w:t>
      </w:r>
    </w:p>
    <w:p>
      <w:pPr>
        <w:spacing w:after="160"/>
      </w:pPr>
      <w:r>
        <w:rPr>
          <w:color w:val="1F2A2F"/>
        </w:rPr>
        <w:t>Après 5 essais infructueux, une temporisation d’une minute s’applique, doublée à chaque échec suivant et plafonnée à quinze minutes. Elle survit à la fermeture de l’application : la refermer et la rouvrir ne remet pas le compteur à zéro.</w:t>
      </w:r>
    </w:p>
    <w:p>
      <w:pPr>
        <w:pStyle w:val="Titre3"/>
        <w:spacing w:before="220" w:after="100"/>
      </w:pPr>
      <w:r>
        <w:rPr>
          <w:b/>
          <w:bCs/>
          <w:color w:val="13202A"/>
          <w:sz w:val="22"/>
          <w:szCs w:val="22"/>
        </w:rPr>
        <w:t>Définir ou changer le mot de passe</w:t>
      </w:r>
    </w:p>
    <w:p>
      <w:pPr>
        <w:spacing w:after="160"/>
      </w:pPr>
      <w:r>
        <w:rPr>
          <w:color w:val="1F2A2F"/>
        </w:rPr>
        <w:t>Une seule commande, lancée depuis le poste de développement :</w:t>
      </w:r>
    </w:p>
    <w:p>
      <w:pPr>
        <w:spacing w:line="260" w:lineRule="auto"/>
      </w:pPr>
      <w:r>
        <w:rPr>
          <w:rFonts w:ascii="Consolas" w:eastAsia="Consolas" w:hAnsi="Consolas" w:cs="Consolas"/>
          <w:color w:val="2A3439"/>
          <w:sz w:val="18"/>
          <w:szCs w:val="18"/>
        </w:rPr>
        <w:t>cd MVP-visualisation</w:t>
      </w:r>
    </w:p>
    <w:p>
      <w:pPr>
        <w:spacing w:line="260" w:lineRule="auto"/>
      </w:pPr>
      <w:r>
        <w:rPr>
          <w:rFonts w:ascii="Consolas" w:eastAsia="Consolas" w:hAnsi="Consolas" w:cs="Consolas"/>
          <w:color w:val="2A3439"/>
          <w:sz w:val="18"/>
          <w:szCs w:val="18"/>
        </w:rPr>
        <w:t>npm run set-password</w:t>
      </w:r>
    </w:p>
    <w:p>
      <w:pPr>
        <w:spacing w:after="160"/>
      </w:pPr>
      <w:r>
        <w:rPr>
          <w:color w:val="1F2A2F"/>
        </w:rPr>
        <w:t>Le script demande le mot de passe (saisie masquée, avec confirmation), tire un sel aléatoire, calcule l’empreinte et met à jour les DEUX fichiers de configuration : src/config.ts et Android/app/src/main/java/com/antris/offgrid/Config.kt. Il reste ensuite à committer et pousser — Netlify redéploie la webapp automatiquement — puis à recompiler l’APK Android si l’application native est déjà distribuée. Le mot de passe se transmet à l’utilisateur par un canal séparé du dépôt.</w:t>
      </w:r>
    </w:p>
    <w:p>
      <w:pPr>
        <w:spacing w:after="160"/>
      </w:pPr>
      <w:r>
        <w:rPr>
          <w:b/>
          <w:bCs/>
          <w:color w:val="1F2A2F"/>
        </w:rPr>
        <w:t xml:space="preserve">À FAIRE — </w:t>
      </w:r>
      <w:r>
        <w:rPr>
          <w:color w:val="1F2A2F"/>
        </w:rPr>
        <w:t>Un mot de passe de test, volontairement court, est configuré à ce jour ; il est à remplacer par un mot de passe long avant toute mise en service.</w:t>
      </w:r>
    </w:p>
    <w:p>
      <w:pPr>
        <w:pStyle w:val="Titre3"/>
        <w:spacing w:before="220" w:after="100"/>
      </w:pPr>
      <w:r>
        <w:rPr>
          <w:b/>
          <w:bCs/>
          <w:color w:val="13202A"/>
          <w:sz w:val="22"/>
          <w:szCs w:val="22"/>
        </w:rPr>
        <w:t>Fichiers concernés</w:t>
      </w:r>
    </w:p>
    <w:p>
      <w:pPr>
        <w:pStyle w:val="Paragraphedeliste"/>
        <w:numPr>
          <w:ilvl w:val="0"/>
          <w:numId w:val="1"/>
        </w:numPr>
        <w:spacing w:after="90"/>
      </w:pPr>
      <w:r>
        <w:rPr>
          <w:b/>
          <w:bCs/>
          <w:color w:val="1F2A2F"/>
        </w:rPr>
        <w:t xml:space="preserve">MVP-visualisation/src/services/auth/passwordGate.ts — </w:t>
      </w:r>
      <w:r>
        <w:rPr>
          <w:color w:val="1F2A2F"/>
        </w:rPr>
        <w:t>vérification du mot de passe, fenêtre de déverrouillage, temporisation.</w:t>
      </w:r>
    </w:p>
    <w:p>
      <w:pPr>
        <w:pStyle w:val="Paragraphedeliste"/>
        <w:numPr>
          <w:ilvl w:val="0"/>
          <w:numId w:val="1"/>
        </w:numPr>
        <w:spacing w:after="90"/>
      </w:pPr>
      <w:r>
        <w:rPr>
          <w:b/>
          <w:bCs/>
          <w:color w:val="1F2A2F"/>
        </w:rPr>
        <w:t xml:space="preserve">MVP-visualisation/src/components/auth/LockScreen.tsx — </w:t>
      </w:r>
      <w:r>
        <w:rPr>
          <w:color w:val="1F2A2F"/>
        </w:rPr>
        <w:t>écran de déverrouillage (web).</w:t>
      </w:r>
    </w:p>
    <w:p>
      <w:pPr>
        <w:pStyle w:val="Paragraphedeliste"/>
        <w:numPr>
          <w:ilvl w:val="0"/>
          <w:numId w:val="1"/>
        </w:numPr>
        <w:spacing w:after="90"/>
      </w:pPr>
      <w:r>
        <w:rPr>
          <w:b/>
          <w:bCs/>
          <w:color w:val="1F2A2F"/>
        </w:rPr>
        <w:t xml:space="preserve">MVP-visualisation/scripts/set-password.mjs — </w:t>
      </w:r>
      <w:r>
        <w:rPr>
          <w:color w:val="1F2A2F"/>
        </w:rPr>
        <w:t>générateur de sel et d’empreinte, met à jour les deux configurations.</w:t>
      </w:r>
    </w:p>
    <w:p>
      <w:pPr>
        <w:pStyle w:val="Paragraphedeliste"/>
        <w:numPr>
          <w:ilvl w:val="0"/>
          <w:numId w:val="1"/>
        </w:numPr>
        <w:spacing w:after="90"/>
      </w:pPr>
      <w:r>
        <w:rPr>
          <w:b/>
          <w:bCs/>
          <w:color w:val="1F2A2F"/>
        </w:rPr>
        <w:t xml:space="preserve">Android/app/src/main/java/com/antris/offgrid/PasswordGate.kt — </w:t>
      </w:r>
      <w:r>
        <w:rPr>
          <w:color w:val="1F2A2F"/>
        </w:rPr>
        <w:t>équivalent Kotlin de passwordGate.ts.</w:t>
      </w:r>
    </w:p>
    <w:p>
      <w:pPr>
        <w:pStyle w:val="Paragraphedeliste"/>
        <w:numPr>
          <w:ilvl w:val="0"/>
          <w:numId w:val="1"/>
        </w:numPr>
        <w:spacing w:after="90"/>
      </w:pPr>
      <w:r>
        <w:rPr>
          <w:b/>
          <w:bCs/>
          <w:color w:val="1F2A2F"/>
        </w:rPr>
        <w:t xml:space="preserve">Android/…/LockActivity.kt et res/layout/activity_lock.xml — </w:t>
      </w:r>
      <w:r>
        <w:rPr>
          <w:color w:val="1F2A2F"/>
        </w:rPr>
        <w:t>écran de déverrouillage Android ; c’est désormais l’activité LAUNCHER, MainActivity n’est plus lancée directement.</w:t>
      </w:r>
    </w:p>
    <w:p>
      <w:pPr>
        <w:spacing w:after="120"/>
      </w:pPr>
    </w:p>
    <w:p>
      <w:pPr>
        <w:pStyle w:val="Titre3"/>
        <w:spacing w:before="220" w:after="100"/>
      </w:pPr>
      <w:r>
        <w:rPr>
          <w:b/>
          <w:bCs/>
          <w:color w:val="13202A"/>
          <w:sz w:val="22"/>
          <w:szCs w:val="22"/>
        </w:rPr>
        <w:t>Un point technique à ne pas casser</w:t>
      </w:r>
    </w:p>
    <w:p>
      <w:pPr>
        <w:spacing w:after="160"/>
      </w:pPr>
      <w:r>
        <w:rPr>
          <w:color w:val="1F2A2F"/>
        </w:rPr>
        <w:t>Côté Android, PBKDF2 est réimplémenté au-dessus de Mac/HmacSHA256 plutôt qu’appelé via SecretKeyFactory("PBKDF2WithHmacSHA256"). Ce n’est pas de la coquetterie : les implémentations JCE ne convertissent pas toutes les caractères du mot de passe en octets de la même façon, et un mot de passe contenant un accent produirait alors une empreinte différente de celle calculée par le navigateur — il fonctionnerait sur iPhone et pas sur Android. Ici le mot de passe est encodé en UTF-8 des deux côtés. Vérifié en compilant et exécutant le code Kotlin contre des empreintes produites par WebCrypto, avec et sans accents.</w:t>
      </w:r>
    </w:p>
    <w:p>
      <w:pPr>
        <w:pStyle w:val="Titre3"/>
        <w:spacing w:before="220" w:after="100"/>
      </w:pPr>
      <w:r>
        <w:rPr>
          <w:b/>
          <w:bCs/>
          <w:color w:val="13202A"/>
          <w:sz w:val="22"/>
          <w:szCs w:val="22"/>
        </w:rPr>
        <w:t>Portée réelle de la protection</w:t>
      </w:r>
    </w:p>
    <w:p>
      <w:pPr>
        <w:spacing w:after="160"/>
      </w:pPr>
      <w:r>
        <w:rPr>
          <w:color w:val="1F2A2F"/>
        </w:rPr>
        <w:t>À lire avant de présenter cette fonctionnalité au client. Les applications sont des pages statiques et une application mobile sans serveur : la vérification se fait donc sur l’appareil. Retrouver le mot de passe à partir de ce qui est livré est impossible, mais quelqu’un capable de lire et de modifier le JavaScript de la webapp peut sauter l’écran de déverrouillage. La menace effectivement couverte est celle d’un téléphone perdu ou volé, qui est le besoin exprimé ; ce n’est pas une protection contre un attaquant outillé. Les deux barrières solides restent le code de déverrouillage du téléphone et le tunnel OpenVPN. Le cran suivant, si le besoin se confirme, est la gestion d’utilisateurs de la WebVisu CODESYS elle-même, vérifiée côté automate.</w:t>
      </w:r>
    </w:p>
    <w:p>
      <w:pPr>
        <w:pStyle w:val="Titre3"/>
        <w:spacing w:before="220" w:after="100"/>
      </w:pPr>
      <w:r>
        <w:rPr>
          <w:b/>
          <w:bCs/>
          <w:color w:val="13202A"/>
          <w:sz w:val="22"/>
          <w:szCs w:val="22"/>
        </w:rPr>
        <w:t>Limite structurelle — configuration figée à la compilation</w:t>
      </w:r>
    </w:p>
    <w:p>
      <w:pPr>
        <w:spacing w:after="160"/>
      </w:pPr>
      <w:r>
        <w:rPr>
          <w:color w:val="1F2A2F"/>
        </w:rPr>
        <w:t>Le mot de passe, comme l’URL de la WebVisu et l’identité du site, est fixé au moment de la compilation. Cela convient à une installation unique livrée sur mesure, mais bloque trois usages qui arriveront vite : un client qui oublie son mot de passe ne peut pas le réinitialiser lui-même, une nouvelle installation impose de reconstruire et redéployer l’application, et une application publiée sur le Play Store — donc un binaire unique pour tous les clients — ne peut par construction pas embarquer la configuration d’un site particulier. La piste retenue est de déplacer la configuration et le mot de passe du code vers l’appareil, via un menu de configuration dans l’application. Voir §4.2.</w:t>
      </w:r>
    </w:p>
    <w:p>
      <w:pPr>
        <w:spacing w:after="120"/>
      </w:pPr>
    </w:p>
    <w:p w14:paraId="5E0DF449" w14:textId="77777777" w:rsidR="00D62D7C" w:rsidRDefault="00000000">
      <w:pPr>
        <w:pStyle w:val="Titre1"/>
        <w:pBdr>
          <w:bottom w:val="single" w:sz="6" w:space="4" w:color="0F6E5E"/>
        </w:pBdr>
        <w:spacing w:before="480" w:after="200"/>
      </w:pPr>
      <w:r>
        <w:rPr>
          <w:b/>
          <w:bCs/>
          <w:color w:val="13202A"/>
          <w:sz w:val="30"/>
          <w:szCs w:val="30"/>
        </w:rPr>
        <w:t>4. Ce qui reste à faire</w:t>
      </w:r>
    </w:p>
    <w:p w14:paraId="58616DFC" w14:textId="77777777" w:rsidR="00D62D7C" w:rsidRDefault="00000000">
      <w:pPr>
        <w:pStyle w:val="Titre2"/>
        <w:spacing w:before="320" w:after="140"/>
      </w:pPr>
      <w:r>
        <w:rPr>
          <w:b/>
          <w:bCs/>
          <w:color w:val="0F6E5E"/>
          <w:sz w:val="25"/>
          <w:szCs w:val="25"/>
        </w:rPr>
        <w:t>4.1 Publier l’application Android sur le Google Play Store</w:t>
      </w:r>
    </w:p>
    <w:p w14:paraId="2CC531BE" w14:textId="77777777" w:rsidR="00D62D7C" w:rsidRDefault="00000000">
      <w:pPr>
        <w:spacing w:after="160"/>
      </w:pPr>
      <w:r>
        <w:rPr>
          <w:color w:val="1F2A2F"/>
        </w:rPr>
        <w:t>Guide générique des démarches Google Play, à suivre une fois l’app Android compilée, testée et son contenu graphique prêt. Les points marqués [À DÉCIDER] sont des choix propres au projet, pas des étapes techniques.</w:t>
      </w:r>
    </w:p>
    <w:p w14:paraId="24120DA8" w14:textId="77777777" w:rsidR="00D62D7C" w:rsidRDefault="00000000">
      <w:pPr>
        <w:pStyle w:val="Titre3"/>
        <w:spacing w:before="220" w:after="100"/>
      </w:pPr>
      <w:r>
        <w:rPr>
          <w:b/>
          <w:bCs/>
          <w:color w:val="13202A"/>
          <w:sz w:val="22"/>
          <w:szCs w:val="22"/>
        </w:rPr>
        <w:t>1. Compte développeur Google Play</w:t>
      </w:r>
    </w:p>
    <w:p w14:paraId="63A2B262" w14:textId="77777777" w:rsidR="00D62D7C" w:rsidRDefault="00000000">
      <w:pPr>
        <w:spacing w:after="160"/>
      </w:pPr>
      <w:r>
        <w:rPr>
          <w:color w:val="1F2A2F"/>
        </w:rPr>
        <w:t>Créer un compte sur play.google.com/console et régler les frais d’inscription (environ 25 $ US, paiement unique, pas d’abonnement).</w:t>
      </w:r>
    </w:p>
    <w:tbl>
      <w:tblPr>
        <w:tblW w:w="5000" w:type="pct"/>
        <w:tblBorders>
          <w:top w:val="none" w:sz="0" w:space="0" w:color="FFFFFF"/>
          <w:left w:val="single" w:sz="24" w:space="0" w:color="B45309"/>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10"/>
      </w:tblGrid>
      <w:tr w:rsidR="00D62D7C" w14:paraId="312361A5" w14:textId="77777777">
        <w:tblPrEx>
          <w:tblCellMar>
            <w:top w:w="0" w:type="dxa"/>
            <w:bottom w:w="0" w:type="dxa"/>
          </w:tblCellMar>
        </w:tblPrEx>
        <w:tc>
          <w:tcPr>
            <w:tcW w:w="0" w:type="auto"/>
            <w:shd w:val="clear" w:color="auto" w:fill="FEF3E7"/>
            <w:tcMar>
              <w:top w:w="120" w:type="dxa"/>
              <w:left w:w="200" w:type="dxa"/>
              <w:bottom w:w="120" w:type="dxa"/>
              <w:right w:w="200" w:type="dxa"/>
            </w:tcMar>
          </w:tcPr>
          <w:p w14:paraId="73A236F6" w14:textId="77777777" w:rsidR="00D62D7C" w:rsidRDefault="00000000">
            <w:r>
              <w:rPr>
                <w:b/>
                <w:bCs/>
                <w:color w:val="B45309"/>
                <w:sz w:val="20"/>
                <w:szCs w:val="20"/>
              </w:rPr>
              <w:t xml:space="preserve">À DÉCIDER — </w:t>
            </w:r>
            <w:r>
              <w:rPr>
                <w:color w:val="3A2B12"/>
                <w:sz w:val="20"/>
                <w:szCs w:val="20"/>
              </w:rPr>
              <w:t>compte personnel d’Antoine, ou compte au nom de la société ANTRIS Management SRL ? Un compte « organisation » demande une vérification légale supplémentaire (numéro D-U-N-S ou équivalent) mais est plus adapté si l’app doit à terme être republiée pour d’autres clients (vision multi-tenant).</w:t>
            </w:r>
          </w:p>
        </w:tc>
      </w:tr>
    </w:tbl>
    <w:p w14:paraId="3565CE89" w14:textId="77777777" w:rsidR="00D62D7C" w:rsidRDefault="00D62D7C">
      <w:pPr>
        <w:spacing w:after="120"/>
      </w:pPr>
    </w:p>
    <w:p w14:paraId="1DB11E36" w14:textId="77777777" w:rsidR="00D62D7C" w:rsidRDefault="00000000">
      <w:pPr>
        <w:pStyle w:val="Titre3"/>
        <w:spacing w:before="220" w:after="100"/>
      </w:pPr>
      <w:r>
        <w:rPr>
          <w:b/>
          <w:bCs/>
          <w:color w:val="13202A"/>
          <w:sz w:val="22"/>
          <w:szCs w:val="22"/>
        </w:rPr>
        <w:t>2. Créer l’app dans la Play Console</w:t>
      </w:r>
    </w:p>
    <w:p w14:paraId="2EE0B930" w14:textId="77777777" w:rsidR="00D62D7C" w:rsidRDefault="00000000">
      <w:pPr>
        <w:pStyle w:val="Paragraphedeliste"/>
        <w:numPr>
          <w:ilvl w:val="0"/>
          <w:numId w:val="1"/>
        </w:numPr>
        <w:spacing w:after="90"/>
      </w:pPr>
      <w:r>
        <w:rPr>
          <w:color w:val="1F2A2F"/>
        </w:rPr>
        <w:t>Nom de l’app, langue par défaut (français).</w:t>
      </w:r>
    </w:p>
    <w:p w14:paraId="7E2D296C" w14:textId="77777777" w:rsidR="00D62D7C" w:rsidRDefault="00000000">
      <w:pPr>
        <w:pStyle w:val="Paragraphedeliste"/>
        <w:numPr>
          <w:ilvl w:val="0"/>
          <w:numId w:val="1"/>
        </w:numPr>
        <w:spacing w:after="90"/>
      </w:pPr>
      <w:r>
        <w:rPr>
          <w:color w:val="1F2A2F"/>
        </w:rPr>
        <w:t xml:space="preserve">Gratuite ou payante </w:t>
      </w:r>
      <w:r>
        <w:rPr>
          <w:b/>
          <w:bCs/>
          <w:color w:val="1F2A2F"/>
        </w:rPr>
        <w:t>[À DÉCIDER — probablement gratuite, l’app n’étant qu’un accès distant à une installation déjà existante, pas un produit vendu séparément]</w:t>
      </w:r>
    </w:p>
    <w:p w14:paraId="259AFCE9" w14:textId="77777777" w:rsidR="00D62D7C" w:rsidRDefault="00000000">
      <w:pPr>
        <w:pStyle w:val="Paragraphedeliste"/>
        <w:numPr>
          <w:ilvl w:val="0"/>
          <w:numId w:val="1"/>
        </w:numPr>
        <w:spacing w:after="90"/>
      </w:pPr>
      <w:r>
        <w:rPr>
          <w:color w:val="1F2A2F"/>
        </w:rPr>
        <w:t>Catégorie (ex. « Outils » ou « Maison »).</w:t>
      </w:r>
    </w:p>
    <w:p w14:paraId="45E5470B" w14:textId="77777777" w:rsidR="00D62D7C" w:rsidRDefault="00D62D7C">
      <w:pPr>
        <w:spacing w:after="120"/>
      </w:pPr>
    </w:p>
    <w:p w14:paraId="07E34704" w14:textId="77777777" w:rsidR="00D62D7C" w:rsidRDefault="00000000">
      <w:pPr>
        <w:pStyle w:val="Titre3"/>
        <w:spacing w:before="220" w:after="100"/>
      </w:pPr>
      <w:r>
        <w:rPr>
          <w:b/>
          <w:bCs/>
          <w:color w:val="13202A"/>
          <w:sz w:val="22"/>
          <w:szCs w:val="22"/>
        </w:rPr>
        <w:t>3. Générer une clé de signature (keystore)</w:t>
      </w:r>
    </w:p>
    <w:p w14:paraId="35282C03" w14:textId="77777777" w:rsidR="00D62D7C" w:rsidRDefault="00000000">
      <w:pPr>
        <w:spacing w:after="160"/>
      </w:pPr>
      <w:r>
        <w:rPr>
          <w:color w:val="1F2A2F"/>
        </w:rPr>
        <w:t>La build de release doit être signée. Générer une clé locale :</w:t>
      </w:r>
    </w:p>
    <w:tbl>
      <w:tblPr>
        <w:tblW w:w="5000" w:type="pct"/>
        <w:tblBorders>
          <w:top w:val="single" w:sz="4" w:space="0" w:color="D8E0DE"/>
          <w:left w:val="single" w:sz="4" w:space="0" w:color="D8E0DE"/>
          <w:bottom w:val="single" w:sz="4" w:space="0" w:color="D8E0DE"/>
          <w:right w:val="single" w:sz="4" w:space="0" w:color="D8E0D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30"/>
      </w:tblGrid>
      <w:tr w:rsidR="00D62D7C" w14:paraId="07B59998" w14:textId="77777777">
        <w:tblPrEx>
          <w:tblCellMar>
            <w:top w:w="0" w:type="dxa"/>
            <w:bottom w:w="0" w:type="dxa"/>
          </w:tblCellMar>
        </w:tblPrEx>
        <w:tc>
          <w:tcPr>
            <w:tcW w:w="0" w:type="auto"/>
            <w:shd w:val="clear" w:color="auto" w:fill="F2F4F5"/>
            <w:tcMar>
              <w:top w:w="140" w:type="dxa"/>
              <w:left w:w="180" w:type="dxa"/>
              <w:bottom w:w="140" w:type="dxa"/>
              <w:right w:w="180" w:type="dxa"/>
            </w:tcMar>
          </w:tcPr>
          <w:p w14:paraId="612D3479" w14:textId="77777777" w:rsidR="00D62D7C" w:rsidRPr="009B4FEC" w:rsidRDefault="00000000">
            <w:pPr>
              <w:spacing w:line="260" w:lineRule="auto"/>
              <w:rPr>
                <w:lang w:val="en-GB"/>
              </w:rPr>
            </w:pPr>
            <w:r>
              <w:rPr>
                <w:rFonts w:ascii="Consolas" w:eastAsia="Consolas" w:hAnsi="Consolas" w:cs="Consolas"/>
                <w:color w:val="2A3439"/>
                <w:sz w:val="18"/>
                <w:szCs w:val="18"/>
                <w:lang w:val="en-GB"/>
              </w:rPr>
              <w:t>keytool -genkey -v -keystore offgrid-release.jks -keyalg RSA \</w:t>
            </w:r>
          </w:p>
          <w:p w14:paraId="1E42E771" w14:textId="77777777" w:rsidR="00D62D7C" w:rsidRDefault="00000000">
            <w:pPr>
              <w:spacing w:line="260" w:lineRule="auto"/>
            </w:pPr>
            <w:r>
              <w:rPr>
                <w:rFonts w:ascii="Consolas" w:eastAsia="Consolas" w:hAnsi="Consolas" w:cs="Consolas"/>
                <w:color w:val="2A3439"/>
                <w:sz w:val="18"/>
                <w:szCs w:val="18"/>
                <w:lang w:val="en-GB"/>
              </w:rPr>
              <w:t xml:space="preserve">  </w:t>
            </w:r>
            <w:r>
              <w:rPr>
                <w:rFonts w:ascii="Consolas" w:eastAsia="Consolas" w:hAnsi="Consolas" w:cs="Consolas"/>
                <w:color w:val="2A3439"/>
                <w:sz w:val="18"/>
                <w:szCs w:val="18"/>
              </w:rPr>
              <w:t>-keysize 2048 -validity 10000 -alias offgrid</w:t>
            </w:r>
          </w:p>
        </w:tc>
      </w:tr>
      <w:tr w:rsidR="00D62D7C" w14:paraId="01DEEF45" w14:textId="77777777">
        <w:tblPrEx>
          <w:tblBorders>
            <w:top w:val="none" w:sz="0" w:space="0" w:color="FFFFFF"/>
            <w:left w:val="single" w:sz="24" w:space="0" w:color="B45309"/>
            <w:bottom w:val="none" w:sz="0" w:space="0" w:color="FFFFFF"/>
            <w:right w:val="none" w:sz="0" w:space="0" w:color="FFFFFF"/>
          </w:tblBorders>
          <w:tblCellMar>
            <w:top w:w="0" w:type="dxa"/>
            <w:bottom w:w="0" w:type="dxa"/>
          </w:tblCellMar>
        </w:tblPrEx>
        <w:tc>
          <w:tcPr>
            <w:tcW w:w="0" w:type="auto"/>
            <w:shd w:val="clear" w:color="auto" w:fill="FEF3E7"/>
            <w:tcMar>
              <w:top w:w="120" w:type="dxa"/>
              <w:left w:w="200" w:type="dxa"/>
              <w:bottom w:w="120" w:type="dxa"/>
              <w:right w:w="200" w:type="dxa"/>
            </w:tcMar>
          </w:tcPr>
          <w:p w14:paraId="5CD210E4" w14:textId="77777777" w:rsidR="00D62D7C" w:rsidRDefault="00000000">
            <w:r>
              <w:rPr>
                <w:b/>
                <w:bCs/>
                <w:color w:val="B45309"/>
                <w:sz w:val="20"/>
                <w:szCs w:val="20"/>
              </w:rPr>
              <w:t xml:space="preserve">IMPORTANT — </w:t>
            </w:r>
            <w:r>
              <w:rPr>
                <w:color w:val="3A2B12"/>
                <w:sz w:val="20"/>
                <w:szCs w:val="20"/>
              </w:rPr>
              <w:t>ce fichier .jks et son mot de passe doivent être sauvegardés en lieu sûr, en dehors du dépôt Git — leur perte empêche de publier une future mise à jour sous le même identifiant d’application.</w:t>
            </w:r>
          </w:p>
        </w:tc>
      </w:tr>
    </w:tbl>
    <w:p w14:paraId="608DE7E1" w14:textId="77777777" w:rsidR="00D62D7C" w:rsidRDefault="00D62D7C">
      <w:pPr>
        <w:spacing w:after="120"/>
      </w:pPr>
    </w:p>
    <w:p w14:paraId="3F059D53" w14:textId="77777777" w:rsidR="00D62D7C" w:rsidRDefault="00000000">
      <w:pPr>
        <w:pStyle w:val="Titre3"/>
        <w:spacing w:before="220" w:after="100"/>
      </w:pPr>
      <w:r>
        <w:rPr>
          <w:b/>
          <w:bCs/>
          <w:color w:val="13202A"/>
          <w:sz w:val="22"/>
          <w:szCs w:val="22"/>
        </w:rPr>
        <w:t>4. Configurer la signature dans le build</w:t>
      </w:r>
    </w:p>
    <w:p w14:paraId="557149ED" w14:textId="77777777" w:rsidR="00D62D7C" w:rsidRDefault="00000000">
      <w:pPr>
        <w:spacing w:after="160"/>
      </w:pPr>
      <w:r>
        <w:rPr>
          <w:color w:val="1F2A2F"/>
        </w:rPr>
        <w:t xml:space="preserve">Le fichier </w:t>
      </w:r>
      <w:r>
        <w:rPr>
          <w:rFonts w:ascii="Consolas" w:eastAsia="Consolas" w:hAnsi="Consolas" w:cs="Consolas"/>
          <w:color w:val="1F2A2F"/>
          <w:sz w:val="19"/>
          <w:szCs w:val="19"/>
        </w:rPr>
        <w:t>Android/app/build.gradle.kts</w:t>
      </w:r>
      <w:r>
        <w:rPr>
          <w:color w:val="1F2A2F"/>
        </w:rPr>
        <w:t xml:space="preserve"> actuel ne définit aucun bloc </w:t>
      </w:r>
      <w:r>
        <w:rPr>
          <w:rFonts w:ascii="Consolas" w:eastAsia="Consolas" w:hAnsi="Consolas" w:cs="Consolas"/>
          <w:color w:val="1F2A2F"/>
          <w:sz w:val="19"/>
          <w:szCs w:val="19"/>
        </w:rPr>
        <w:t>signingConfigs</w:t>
      </w:r>
      <w:r>
        <w:rPr>
          <w:color w:val="1F2A2F"/>
        </w:rPr>
        <w:t xml:space="preserve"> — seul </w:t>
      </w:r>
      <w:r>
        <w:rPr>
          <w:rFonts w:ascii="Consolas" w:eastAsia="Consolas" w:hAnsi="Consolas" w:cs="Consolas"/>
          <w:color w:val="1F2A2F"/>
          <w:sz w:val="19"/>
          <w:szCs w:val="19"/>
        </w:rPr>
        <w:t>buildTypes.release { isMinifyEnabled = false }</w:t>
      </w:r>
      <w:r>
        <w:rPr>
          <w:color w:val="1F2A2F"/>
        </w:rPr>
        <w:t xml:space="preserve"> existe. Ce bloc est à ajouter avant de pouvoir générer une build signée.</w:t>
      </w:r>
    </w:p>
    <w:p w14:paraId="762DDB97" w14:textId="77777777" w:rsidR="00D62D7C" w:rsidRDefault="00D62D7C">
      <w:pPr>
        <w:spacing w:after="120"/>
      </w:pPr>
    </w:p>
    <w:p w14:paraId="584E2F88" w14:textId="77777777" w:rsidR="00D62D7C" w:rsidRPr="009B4FEC" w:rsidRDefault="00000000">
      <w:pPr>
        <w:pStyle w:val="Titre3"/>
        <w:spacing w:before="220" w:after="100"/>
        <w:rPr>
          <w:lang w:val="en-GB"/>
        </w:rPr>
      </w:pPr>
      <w:r>
        <w:rPr>
          <w:b/>
          <w:bCs/>
          <w:color w:val="13202A"/>
          <w:sz w:val="22"/>
          <w:szCs w:val="22"/>
          <w:lang w:val="en-GB"/>
        </w:rPr>
        <w:t>5. Activer Play App Signing (recommandé par Google)</w:t>
      </w:r>
    </w:p>
    <w:p w14:paraId="4A826207" w14:textId="77777777" w:rsidR="00D62D7C" w:rsidRDefault="00000000">
      <w:pPr>
        <w:spacing w:after="160"/>
      </w:pPr>
      <w:r>
        <w:rPr>
          <w:color w:val="1F2A2F"/>
        </w:rPr>
        <w:t>Google conserve alors la clé d’application et signe les APK finaux à partir d’une clé de téléversement (upload key) — cela protège en cas de perte du keystore d’origine.</w:t>
      </w:r>
    </w:p>
    <w:p w14:paraId="06F7766C" w14:textId="77777777" w:rsidR="00D62D7C" w:rsidRDefault="00D62D7C">
      <w:pPr>
        <w:spacing w:after="120"/>
      </w:pPr>
    </w:p>
    <w:p w14:paraId="5E86B279" w14:textId="77777777" w:rsidR="00D62D7C" w:rsidRDefault="00000000">
      <w:pPr>
        <w:pStyle w:val="Titre3"/>
        <w:spacing w:before="220" w:after="100"/>
      </w:pPr>
      <w:r>
        <w:rPr>
          <w:b/>
          <w:bCs/>
          <w:color w:val="13202A"/>
          <w:sz w:val="22"/>
          <w:szCs w:val="22"/>
        </w:rPr>
        <w:t>6. Générer l’App Bundle de production</w:t>
      </w:r>
    </w:p>
    <w:tbl>
      <w:tblPr>
        <w:tblW w:w="5000" w:type="pct"/>
        <w:tblBorders>
          <w:top w:val="single" w:sz="4" w:space="0" w:color="D8E0DE"/>
          <w:left w:val="single" w:sz="4" w:space="0" w:color="D8E0DE"/>
          <w:bottom w:val="single" w:sz="4" w:space="0" w:color="D8E0DE"/>
          <w:right w:val="single" w:sz="4" w:space="0" w:color="D8E0D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30"/>
      </w:tblGrid>
      <w:tr w:rsidR="00D62D7C" w14:paraId="076FA28D" w14:textId="77777777">
        <w:tblPrEx>
          <w:tblCellMar>
            <w:top w:w="0" w:type="dxa"/>
            <w:bottom w:w="0" w:type="dxa"/>
          </w:tblCellMar>
        </w:tblPrEx>
        <w:tc>
          <w:tcPr>
            <w:tcW w:w="0" w:type="auto"/>
            <w:shd w:val="clear" w:color="auto" w:fill="F2F4F5"/>
            <w:tcMar>
              <w:top w:w="140" w:type="dxa"/>
              <w:left w:w="180" w:type="dxa"/>
              <w:bottom w:w="140" w:type="dxa"/>
              <w:right w:w="180" w:type="dxa"/>
            </w:tcMar>
          </w:tcPr>
          <w:p w14:paraId="7079B05C" w14:textId="77777777" w:rsidR="00D62D7C" w:rsidRDefault="00000000">
            <w:pPr>
              <w:spacing w:line="260" w:lineRule="auto"/>
            </w:pPr>
            <w:r>
              <w:rPr>
                <w:rFonts w:ascii="Consolas" w:eastAsia="Consolas" w:hAnsi="Consolas" w:cs="Consolas"/>
                <w:color w:val="2A3439"/>
                <w:sz w:val="18"/>
                <w:szCs w:val="18"/>
              </w:rPr>
              <w:t>./gradlew bundleRelease</w:t>
            </w:r>
          </w:p>
        </w:tc>
      </w:tr>
    </w:tbl>
    <w:p w14:paraId="60BBA8B4" w14:textId="77777777" w:rsidR="00D62D7C" w:rsidRDefault="00000000">
      <w:pPr>
        <w:spacing w:after="160"/>
      </w:pPr>
      <w:r>
        <w:rPr>
          <w:color w:val="1F2A2F"/>
        </w:rPr>
        <w:t xml:space="preserve">Produit un fichier </w:t>
      </w:r>
      <w:r>
        <w:rPr>
          <w:rFonts w:ascii="Consolas" w:eastAsia="Consolas" w:hAnsi="Consolas" w:cs="Consolas"/>
          <w:color w:val="1F2A2F"/>
          <w:sz w:val="19"/>
          <w:szCs w:val="19"/>
        </w:rPr>
        <w:t>.aab</w:t>
      </w:r>
      <w:r>
        <w:rPr>
          <w:color w:val="1F2A2F"/>
        </w:rPr>
        <w:t xml:space="preserve"> dans </w:t>
      </w:r>
      <w:r>
        <w:rPr>
          <w:rFonts w:ascii="Consolas" w:eastAsia="Consolas" w:hAnsi="Consolas" w:cs="Consolas"/>
          <w:color w:val="1F2A2F"/>
          <w:sz w:val="19"/>
          <w:szCs w:val="19"/>
        </w:rPr>
        <w:t>app/build/outputs/bundle/release/</w:t>
      </w:r>
      <w:r>
        <w:rPr>
          <w:color w:val="1F2A2F"/>
        </w:rPr>
        <w:t xml:space="preserve"> — c’est le format exigé par le Play Store (et non un .apk classique).</w:t>
      </w:r>
    </w:p>
    <w:p w14:paraId="1A43E50C" w14:textId="77777777" w:rsidR="00D62D7C" w:rsidRDefault="00D62D7C">
      <w:pPr>
        <w:spacing w:after="120"/>
      </w:pPr>
    </w:p>
    <w:p w14:paraId="39B6C72A" w14:textId="77777777" w:rsidR="00D62D7C" w:rsidRPr="009B4FEC" w:rsidRDefault="00000000">
      <w:pPr>
        <w:pStyle w:val="Titre3"/>
        <w:spacing w:before="220" w:after="100"/>
        <w:rPr>
          <w:lang w:val="en-GB"/>
        </w:rPr>
      </w:pPr>
      <w:r>
        <w:rPr>
          <w:b/>
          <w:bCs/>
          <w:color w:val="13202A"/>
          <w:sz w:val="22"/>
          <w:szCs w:val="22"/>
          <w:lang w:val="en-GB"/>
        </w:rPr>
        <w:t>7. Fiche du Play Store (Store listing)</w:t>
      </w:r>
    </w:p>
    <w:tbl>
      <w:tblPr>
        <w:tblW w:w="5000" w:type="pct"/>
        <w:tblBorders>
          <w:top w:val="single" w:sz="2" w:space="0" w:color="D8E0DE"/>
          <w:left w:val="single" w:sz="2" w:space="0" w:color="D8E0DE"/>
          <w:bottom w:val="single" w:sz="2" w:space="0" w:color="D8E0DE"/>
          <w:right w:val="single" w:sz="2" w:space="0" w:color="D8E0DE"/>
          <w:insideH w:val="single" w:sz="2" w:space="0" w:color="D8E0DE"/>
          <w:insideV w:val="single" w:sz="2" w:space="0" w:color="D8E0DE"/>
        </w:tblBorders>
        <w:tblCellMar>
          <w:left w:w="10" w:type="dxa"/>
          <w:right w:w="10" w:type="dxa"/>
        </w:tblCellMar>
        <w:tblLook w:val="0000" w:firstRow="0" w:lastRow="0" w:firstColumn="0" w:lastColumn="0" w:noHBand="0" w:noVBand="0"/>
      </w:tblPr>
      <w:tblGrid>
        <w:gridCol w:w="5409"/>
        <w:gridCol w:w="4425"/>
      </w:tblGrid>
      <w:tr w:rsidR="00D62D7C" w14:paraId="501D3C34" w14:textId="77777777">
        <w:tblPrEx>
          <w:tblCellMar>
            <w:top w:w="0" w:type="dxa"/>
            <w:bottom w:w="0" w:type="dxa"/>
          </w:tblCellMar>
        </w:tblPrEx>
        <w:trPr>
          <w:tblHeader/>
        </w:trPr>
        <w:tc>
          <w:tcPr>
            <w:tcW w:w="5301" w:type="dxa"/>
            <w:shd w:val="clear" w:color="auto" w:fill="E7EEEC"/>
            <w:tcMar>
              <w:top w:w="80" w:type="dxa"/>
              <w:left w:w="120" w:type="dxa"/>
              <w:bottom w:w="80" w:type="dxa"/>
              <w:right w:w="120" w:type="dxa"/>
            </w:tcMar>
            <w:vAlign w:val="center"/>
          </w:tcPr>
          <w:p w14:paraId="34036CE0" w14:textId="77777777" w:rsidR="00D62D7C" w:rsidRDefault="00000000">
            <w:r>
              <w:rPr>
                <w:b/>
                <w:bCs/>
                <w:color w:val="13202A"/>
                <w:sz w:val="19"/>
                <w:szCs w:val="19"/>
              </w:rPr>
              <w:t>Élément requis</w:t>
            </w:r>
          </w:p>
        </w:tc>
        <w:tc>
          <w:tcPr>
            <w:tcW w:w="4337" w:type="dxa"/>
            <w:shd w:val="clear" w:color="auto" w:fill="E7EEEC"/>
            <w:tcMar>
              <w:top w:w="80" w:type="dxa"/>
              <w:left w:w="120" w:type="dxa"/>
              <w:bottom w:w="80" w:type="dxa"/>
              <w:right w:w="120" w:type="dxa"/>
            </w:tcMar>
            <w:vAlign w:val="center"/>
          </w:tcPr>
          <w:p w14:paraId="0274A652" w14:textId="77777777" w:rsidR="00D62D7C" w:rsidRDefault="00000000">
            <w:r>
              <w:rPr>
                <w:b/>
                <w:bCs/>
                <w:color w:val="13202A"/>
                <w:sz w:val="19"/>
                <w:szCs w:val="19"/>
              </w:rPr>
              <w:t>État</w:t>
            </w:r>
          </w:p>
        </w:tc>
      </w:tr>
      <w:tr w:rsidR="00D62D7C" w14:paraId="6F205377" w14:textId="77777777">
        <w:tblPrEx>
          <w:tblCellMar>
            <w:top w:w="0" w:type="dxa"/>
            <w:bottom w:w="0" w:type="dxa"/>
          </w:tblCellMar>
        </w:tblPrEx>
        <w:tc>
          <w:tcPr>
            <w:tcW w:w="5301" w:type="dxa"/>
            <w:tcMar>
              <w:top w:w="70" w:type="dxa"/>
              <w:left w:w="120" w:type="dxa"/>
              <w:bottom w:w="70" w:type="dxa"/>
              <w:right w:w="120" w:type="dxa"/>
            </w:tcMar>
            <w:vAlign w:val="center"/>
          </w:tcPr>
          <w:p w14:paraId="0C9B7B60" w14:textId="77777777" w:rsidR="00D62D7C" w:rsidRDefault="00000000">
            <w:r>
              <w:rPr>
                <w:color w:val="1F2A2F"/>
                <w:sz w:val="18"/>
                <w:szCs w:val="18"/>
              </w:rPr>
              <w:t>Titre, description courte (80 car.) et longue (4000 car.)</w:t>
            </w:r>
          </w:p>
        </w:tc>
        <w:tc>
          <w:tcPr>
            <w:tcW w:w="4337" w:type="dxa"/>
            <w:tcMar>
              <w:top w:w="70" w:type="dxa"/>
              <w:left w:w="120" w:type="dxa"/>
              <w:bottom w:w="70" w:type="dxa"/>
              <w:right w:w="120" w:type="dxa"/>
            </w:tcMar>
            <w:vAlign w:val="center"/>
          </w:tcPr>
          <w:p w14:paraId="43D8CC3F" w14:textId="77777777" w:rsidR="00D62D7C" w:rsidRDefault="00000000">
            <w:r>
              <w:rPr>
                <w:color w:val="1F2A2F"/>
                <w:sz w:val="18"/>
                <w:szCs w:val="18"/>
              </w:rPr>
              <w:t>[À COMPLÉTER — à rédiger]</w:t>
            </w:r>
          </w:p>
        </w:tc>
      </w:tr>
      <w:tr w:rsidR="00D62D7C" w14:paraId="65C4E8FE" w14:textId="77777777">
        <w:tblPrEx>
          <w:tblCellMar>
            <w:top w:w="0" w:type="dxa"/>
            <w:bottom w:w="0" w:type="dxa"/>
          </w:tblCellMar>
        </w:tblPrEx>
        <w:tc>
          <w:tcPr>
            <w:tcW w:w="5301" w:type="dxa"/>
            <w:tcMar>
              <w:top w:w="70" w:type="dxa"/>
              <w:left w:w="120" w:type="dxa"/>
              <w:bottom w:w="70" w:type="dxa"/>
              <w:right w:w="120" w:type="dxa"/>
            </w:tcMar>
            <w:vAlign w:val="center"/>
          </w:tcPr>
          <w:p w14:paraId="462F007B" w14:textId="77777777" w:rsidR="00D62D7C" w:rsidRDefault="00000000">
            <w:r>
              <w:rPr>
                <w:color w:val="1F2A2F"/>
                <w:sz w:val="18"/>
                <w:szCs w:val="18"/>
              </w:rPr>
              <w:t>Icône de l’app, 512×512 px</w:t>
            </w:r>
          </w:p>
        </w:tc>
        <w:tc>
          <w:tcPr>
            <w:tcW w:w="4337" w:type="dxa"/>
            <w:tcMar>
              <w:top w:w="70" w:type="dxa"/>
              <w:left w:w="120" w:type="dxa"/>
              <w:bottom w:w="70" w:type="dxa"/>
              <w:right w:w="120" w:type="dxa"/>
            </w:tcMar>
            <w:vAlign w:val="center"/>
          </w:tcPr>
          <w:p w14:paraId="14323917" w14:textId="77777777" w:rsidR="00D62D7C" w:rsidRDefault="00000000">
            <w:r>
              <w:rPr>
                <w:color w:val="1F2A2F"/>
                <w:sz w:val="18"/>
                <w:szCs w:val="18"/>
              </w:rPr>
              <w:t>[À COMPLÉTER — dépend du logo du site, pas encore fourni (voir §3.3)]</w:t>
            </w:r>
          </w:p>
        </w:tc>
      </w:tr>
      <w:tr w:rsidR="00D62D7C" w14:paraId="66E22015" w14:textId="77777777">
        <w:tblPrEx>
          <w:tblCellMar>
            <w:top w:w="0" w:type="dxa"/>
            <w:bottom w:w="0" w:type="dxa"/>
          </w:tblCellMar>
        </w:tblPrEx>
        <w:tc>
          <w:tcPr>
            <w:tcW w:w="5301" w:type="dxa"/>
            <w:tcMar>
              <w:top w:w="70" w:type="dxa"/>
              <w:left w:w="120" w:type="dxa"/>
              <w:bottom w:w="70" w:type="dxa"/>
              <w:right w:w="120" w:type="dxa"/>
            </w:tcMar>
            <w:vAlign w:val="center"/>
          </w:tcPr>
          <w:p w14:paraId="4E2B369C" w14:textId="77777777" w:rsidR="00D62D7C" w:rsidRDefault="00000000">
            <w:r>
              <w:rPr>
                <w:color w:val="1F2A2F"/>
                <w:sz w:val="18"/>
                <w:szCs w:val="18"/>
              </w:rPr>
              <w:t>Image « feature graphic », 1024×500 px</w:t>
            </w:r>
          </w:p>
        </w:tc>
        <w:tc>
          <w:tcPr>
            <w:tcW w:w="4337" w:type="dxa"/>
            <w:tcMar>
              <w:top w:w="70" w:type="dxa"/>
              <w:left w:w="120" w:type="dxa"/>
              <w:bottom w:w="70" w:type="dxa"/>
              <w:right w:w="120" w:type="dxa"/>
            </w:tcMar>
            <w:vAlign w:val="center"/>
          </w:tcPr>
          <w:p w14:paraId="6ADACC72" w14:textId="77777777" w:rsidR="00D62D7C" w:rsidRDefault="00000000">
            <w:r>
              <w:rPr>
                <w:color w:val="1F2A2F"/>
                <w:sz w:val="18"/>
                <w:szCs w:val="18"/>
              </w:rPr>
              <w:t>[À COMPLÉTER]</w:t>
            </w:r>
          </w:p>
        </w:tc>
      </w:tr>
      <w:tr w:rsidR="00D62D7C" w14:paraId="471ABE21" w14:textId="77777777">
        <w:tblPrEx>
          <w:tblCellMar>
            <w:top w:w="0" w:type="dxa"/>
            <w:bottom w:w="0" w:type="dxa"/>
          </w:tblCellMar>
        </w:tblPrEx>
        <w:tc>
          <w:tcPr>
            <w:tcW w:w="5301" w:type="dxa"/>
            <w:tcMar>
              <w:top w:w="70" w:type="dxa"/>
              <w:left w:w="120" w:type="dxa"/>
              <w:bottom w:w="70" w:type="dxa"/>
              <w:right w:w="120" w:type="dxa"/>
            </w:tcMar>
            <w:vAlign w:val="center"/>
          </w:tcPr>
          <w:p w14:paraId="0BF5AA69" w14:textId="77777777" w:rsidR="00D62D7C" w:rsidRDefault="00000000">
            <w:r>
              <w:rPr>
                <w:color w:val="1F2A2F"/>
                <w:sz w:val="18"/>
                <w:szCs w:val="18"/>
              </w:rPr>
              <w:t>Au moins 2 captures d’écran téléphone</w:t>
            </w:r>
          </w:p>
        </w:tc>
        <w:tc>
          <w:tcPr>
            <w:tcW w:w="4337" w:type="dxa"/>
            <w:tcMar>
              <w:top w:w="70" w:type="dxa"/>
              <w:left w:w="120" w:type="dxa"/>
              <w:bottom w:w="70" w:type="dxa"/>
              <w:right w:w="120" w:type="dxa"/>
            </w:tcMar>
            <w:vAlign w:val="center"/>
          </w:tcPr>
          <w:p w14:paraId="6A973D62" w14:textId="77777777" w:rsidR="00D62D7C" w:rsidRDefault="00000000">
            <w:r>
              <w:rPr>
                <w:color w:val="1F2A2F"/>
                <w:sz w:val="18"/>
                <w:szCs w:val="18"/>
              </w:rPr>
              <w:t>[À COMPLÉTER — à faire une fois l’app compilée et testée]</w:t>
            </w:r>
          </w:p>
        </w:tc>
      </w:tr>
    </w:tbl>
    <w:p w14:paraId="67FCD68C" w14:textId="77777777" w:rsidR="00D62D7C" w:rsidRDefault="00D62D7C">
      <w:pPr>
        <w:spacing w:after="120"/>
      </w:pPr>
    </w:p>
    <w:p w14:paraId="69BF9B8A" w14:textId="77777777" w:rsidR="00D62D7C" w:rsidRDefault="00000000">
      <w:pPr>
        <w:pStyle w:val="Titre3"/>
        <w:spacing w:before="220" w:after="100"/>
      </w:pPr>
      <w:r>
        <w:rPr>
          <w:b/>
          <w:bCs/>
          <w:color w:val="13202A"/>
          <w:sz w:val="22"/>
          <w:szCs w:val="22"/>
        </w:rPr>
        <w:t>8. Politique de confidentialité</w:t>
      </w:r>
    </w:p>
    <w:p w14:paraId="76BEDF70" w14:textId="77777777" w:rsidR="00D62D7C" w:rsidRDefault="00000000">
      <w:pPr>
        <w:spacing w:after="160"/>
      </w:pPr>
      <w:r>
        <w:rPr>
          <w:color w:val="1F2A2F"/>
        </w:rPr>
        <w:t>Une URL publique vers une page de politique de confidentialité est obligatoire, même pour une app qui ne collecte aucune donnée personnelle. Ici, l’app ouvre une WebView vers un serveur privé (l’automate, via VPN) et ne transmet aucune donnée à un service tiers.</w:t>
      </w:r>
    </w:p>
    <w:tbl>
      <w:tblPr>
        <w:tblW w:w="5000" w:type="pct"/>
        <w:tblBorders>
          <w:top w:val="none" w:sz="0" w:space="0" w:color="FFFFFF"/>
          <w:left w:val="single" w:sz="24" w:space="0" w:color="B45309"/>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10"/>
      </w:tblGrid>
      <w:tr w:rsidR="00D62D7C" w14:paraId="643CE919" w14:textId="77777777">
        <w:tblPrEx>
          <w:tblCellMar>
            <w:top w:w="0" w:type="dxa"/>
            <w:bottom w:w="0" w:type="dxa"/>
          </w:tblCellMar>
        </w:tblPrEx>
        <w:tc>
          <w:tcPr>
            <w:tcW w:w="0" w:type="auto"/>
            <w:shd w:val="clear" w:color="auto" w:fill="FEF3E7"/>
            <w:tcMar>
              <w:top w:w="120" w:type="dxa"/>
              <w:left w:w="200" w:type="dxa"/>
              <w:bottom w:w="120" w:type="dxa"/>
              <w:right w:w="200" w:type="dxa"/>
            </w:tcMar>
          </w:tcPr>
          <w:p w14:paraId="138EB185" w14:textId="77777777" w:rsidR="00D62D7C" w:rsidRDefault="00000000">
            <w:r>
              <w:rPr>
                <w:b/>
                <w:bCs/>
                <w:color w:val="B45309"/>
                <w:sz w:val="20"/>
                <w:szCs w:val="20"/>
              </w:rPr>
              <w:t xml:space="preserve">À COMPLÉTER — </w:t>
            </w:r>
            <w:r>
              <w:rPr>
                <w:color w:val="3A2B12"/>
                <w:sz w:val="20"/>
                <w:szCs w:val="20"/>
              </w:rPr>
              <w:t>cette page n’existe pas encore ; elle peut être hébergée simplement sur le même site (GitHub Pages ou autre hébergement retenu, voir §3.2).</w:t>
            </w:r>
          </w:p>
        </w:tc>
      </w:tr>
    </w:tbl>
    <w:p w14:paraId="0FC73D40" w14:textId="77777777" w:rsidR="00D62D7C" w:rsidRDefault="00D62D7C">
      <w:pPr>
        <w:spacing w:after="120"/>
      </w:pPr>
    </w:p>
    <w:p w14:paraId="69857991" w14:textId="77777777" w:rsidR="00D62D7C" w:rsidRDefault="00000000">
      <w:pPr>
        <w:pStyle w:val="Titre3"/>
        <w:spacing w:before="220" w:after="100"/>
      </w:pPr>
      <w:r>
        <w:rPr>
          <w:b/>
          <w:bCs/>
          <w:color w:val="13202A"/>
          <w:sz w:val="22"/>
          <w:szCs w:val="22"/>
        </w:rPr>
        <w:t>9. Questionnaire « Sécurité des données » (Data safety)</w:t>
      </w:r>
    </w:p>
    <w:p w14:paraId="4095AE28" w14:textId="77777777" w:rsidR="00D62D7C" w:rsidRDefault="00000000">
      <w:pPr>
        <w:spacing w:after="160"/>
      </w:pPr>
      <w:r>
        <w:rPr>
          <w:color w:val="1F2A2F"/>
        </w:rPr>
        <w:t>À remplir avec précision dans la Play Console, en décrivant honnêtement le comportement réel de l’app : a priori aucune collecte ni partage de données (la WebView charge une page distante, rien n’est envoyé à un serveur tiers ni stocké par l’app elle-même).</w:t>
      </w:r>
    </w:p>
    <w:p w14:paraId="4946FF62" w14:textId="77777777" w:rsidR="00D62D7C" w:rsidRDefault="00D62D7C">
      <w:pPr>
        <w:spacing w:after="120"/>
      </w:pPr>
    </w:p>
    <w:p w14:paraId="43C03E0C" w14:textId="77777777" w:rsidR="00D62D7C" w:rsidRDefault="00000000">
      <w:pPr>
        <w:pStyle w:val="Titre3"/>
        <w:spacing w:before="220" w:after="100"/>
      </w:pPr>
      <w:r>
        <w:rPr>
          <w:b/>
          <w:bCs/>
          <w:color w:val="13202A"/>
          <w:sz w:val="22"/>
          <w:szCs w:val="22"/>
        </w:rPr>
        <w:t>10. Classification du contenu</w:t>
      </w:r>
    </w:p>
    <w:p w14:paraId="41193E55" w14:textId="77777777" w:rsidR="00D62D7C" w:rsidRDefault="00000000">
      <w:pPr>
        <w:spacing w:after="160"/>
      </w:pPr>
      <w:r>
        <w:rPr>
          <w:color w:val="1F2A2F"/>
        </w:rPr>
        <w:t>Questionnaire IARC dans la Play Console — probablement « Tout public » pour une app de supervision technique.</w:t>
      </w:r>
    </w:p>
    <w:p w14:paraId="007912E8" w14:textId="77777777" w:rsidR="00D62D7C" w:rsidRDefault="00D62D7C">
      <w:pPr>
        <w:spacing w:after="120"/>
      </w:pPr>
    </w:p>
    <w:p w14:paraId="3FD70175" w14:textId="77777777" w:rsidR="00D62D7C" w:rsidRDefault="00000000">
      <w:pPr>
        <w:pStyle w:val="Titre3"/>
        <w:spacing w:before="220" w:after="100"/>
      </w:pPr>
      <w:r>
        <w:rPr>
          <w:b/>
          <w:bCs/>
          <w:color w:val="13202A"/>
          <w:sz w:val="22"/>
          <w:szCs w:val="22"/>
        </w:rPr>
        <w:t>11. Coordonnées de contact</w:t>
      </w:r>
    </w:p>
    <w:p w14:paraId="365FC1AB" w14:textId="77777777" w:rsidR="00D62D7C" w:rsidRDefault="00000000">
      <w:pPr>
        <w:spacing w:after="160"/>
      </w:pPr>
      <w:r>
        <w:rPr>
          <w:color w:val="1F2A2F"/>
        </w:rPr>
        <w:t>Une adresse email (et éventuellement un site web) doit être affichée publiquement sur la fiche de l’app.</w:t>
      </w:r>
    </w:p>
    <w:p w14:paraId="12958C19" w14:textId="77777777" w:rsidR="00D62D7C" w:rsidRDefault="00D62D7C">
      <w:pPr>
        <w:spacing w:after="120"/>
      </w:pPr>
    </w:p>
    <w:p w14:paraId="0E2C5FCB" w14:textId="77777777" w:rsidR="00D62D7C" w:rsidRDefault="00000000">
      <w:pPr>
        <w:pStyle w:val="Titre3"/>
        <w:spacing w:before="220" w:after="100"/>
      </w:pPr>
      <w:r>
        <w:rPr>
          <w:b/>
          <w:bCs/>
          <w:color w:val="13202A"/>
          <w:sz w:val="22"/>
          <w:szCs w:val="22"/>
        </w:rPr>
        <w:t>12. Test avant publication</w:t>
      </w:r>
    </w:p>
    <w:p w14:paraId="5763B7E0" w14:textId="77777777" w:rsidR="00D62D7C" w:rsidRDefault="00000000">
      <w:pPr>
        <w:spacing w:after="160"/>
      </w:pPr>
      <w:r>
        <w:rPr>
          <w:color w:val="1F2A2F"/>
        </w:rPr>
        <w:t>Google impose généralement, pour les nouveaux comptes développeur, un passage par un test fermé (« closed testing ») avec un nombre minimum de testeurs pendant une durée minimale avant d’autoriser le passage en production.</w:t>
      </w:r>
    </w:p>
    <w:tbl>
      <w:tblPr>
        <w:tblW w:w="5000" w:type="pct"/>
        <w:tblBorders>
          <w:top w:val="none" w:sz="0" w:space="0" w:color="FFFFFF"/>
          <w:left w:val="single" w:sz="24" w:space="0" w:color="B45309"/>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10"/>
      </w:tblGrid>
      <w:tr w:rsidR="00D62D7C" w14:paraId="24D78B08" w14:textId="77777777">
        <w:tblPrEx>
          <w:tblCellMar>
            <w:top w:w="0" w:type="dxa"/>
            <w:bottom w:w="0" w:type="dxa"/>
          </w:tblCellMar>
        </w:tblPrEx>
        <w:tc>
          <w:tcPr>
            <w:tcW w:w="0" w:type="auto"/>
            <w:shd w:val="clear" w:color="auto" w:fill="FEF3E7"/>
            <w:tcMar>
              <w:top w:w="120" w:type="dxa"/>
              <w:left w:w="200" w:type="dxa"/>
              <w:bottom w:w="120" w:type="dxa"/>
              <w:right w:w="200" w:type="dxa"/>
            </w:tcMar>
          </w:tcPr>
          <w:p w14:paraId="2791F101" w14:textId="77777777" w:rsidR="00D62D7C" w:rsidRDefault="00000000">
            <w:r>
              <w:rPr>
                <w:b/>
                <w:bCs/>
                <w:color w:val="B45309"/>
                <w:sz w:val="20"/>
                <w:szCs w:val="20"/>
              </w:rPr>
              <w:t xml:space="preserve">À VÉRIFIER au moment de la publication — </w:t>
            </w:r>
            <w:r>
              <w:rPr>
                <w:color w:val="3A2B12"/>
                <w:sz w:val="20"/>
                <w:szCs w:val="20"/>
              </w:rPr>
              <w:t>ces seuils (nombre de testeurs, durée) sont fixés par Google et évoluent régulièrement ; les conditions exactes s’affichent directement dans la Play Console lors de la création de l’app.</w:t>
            </w:r>
          </w:p>
        </w:tc>
      </w:tr>
    </w:tbl>
    <w:p w14:paraId="7BFD794F" w14:textId="77777777" w:rsidR="00D62D7C" w:rsidRDefault="00D62D7C">
      <w:pPr>
        <w:spacing w:after="120"/>
      </w:pPr>
    </w:p>
    <w:p w14:paraId="4623CFDF" w14:textId="77777777" w:rsidR="00D62D7C" w:rsidRDefault="00000000">
      <w:pPr>
        <w:pStyle w:val="Titre3"/>
        <w:spacing w:before="220" w:after="100"/>
      </w:pPr>
      <w:r>
        <w:rPr>
          <w:b/>
          <w:bCs/>
          <w:color w:val="13202A"/>
          <w:sz w:val="22"/>
          <w:szCs w:val="22"/>
        </w:rPr>
        <w:t>13. Soumission et revue</w:t>
      </w:r>
    </w:p>
    <w:p w14:paraId="66EA87BC" w14:textId="77777777" w:rsidR="00D62D7C" w:rsidRDefault="00000000">
      <w:pPr>
        <w:spacing w:after="160"/>
      </w:pPr>
      <w:r>
        <w:rPr>
          <w:color w:val="1F2A2F"/>
        </w:rPr>
        <w:t>Une fois tous les éléments ci-dessus complétés, soumettre l’app à la revue Google (délai généralement de quelques heures à quelques jours).</w:t>
      </w:r>
    </w:p>
    <w:p w14:paraId="4E661C73" w14:textId="77777777" w:rsidR="00D62D7C" w:rsidRDefault="00D62D7C">
      <w:pPr>
        <w:spacing w:after="120"/>
      </w:pPr>
    </w:p>
    <w:tbl>
      <w:tblPr>
        <w:tblW w:w="5000" w:type="pct"/>
        <w:tblBorders>
          <w:top w:val="none" w:sz="0" w:space="0" w:color="FFFFFF"/>
          <w:left w:val="single" w:sz="24" w:space="0" w:color="B45309"/>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10"/>
      </w:tblGrid>
      <w:tr w:rsidR="00D62D7C" w14:paraId="42444DD8" w14:textId="77777777">
        <w:tblPrEx>
          <w:tblCellMar>
            <w:top w:w="0" w:type="dxa"/>
            <w:bottom w:w="0" w:type="dxa"/>
          </w:tblCellMar>
        </w:tblPrEx>
        <w:tc>
          <w:tcPr>
            <w:tcW w:w="0" w:type="auto"/>
            <w:shd w:val="clear" w:color="auto" w:fill="FEF3E7"/>
            <w:tcMar>
              <w:top w:w="120" w:type="dxa"/>
              <w:left w:w="200" w:type="dxa"/>
              <w:bottom w:w="120" w:type="dxa"/>
              <w:right w:w="200" w:type="dxa"/>
            </w:tcMar>
          </w:tcPr>
          <w:p w14:paraId="3E5E49DC" w14:textId="77777777" w:rsidR="00D62D7C" w:rsidRDefault="00000000">
            <w:r>
              <w:rPr>
                <w:b/>
                <w:bCs/>
                <w:color w:val="B45309"/>
                <w:sz w:val="20"/>
                <w:szCs w:val="20"/>
              </w:rPr>
              <w:t xml:space="preserve">Point d’attention spécifique à cette app — </w:t>
            </w:r>
            <w:r>
              <w:rPr>
                <w:color w:val="3A2B12"/>
                <w:sz w:val="20"/>
                <w:szCs w:val="20"/>
              </w:rPr>
              <w:t>elle relance une autre application (OpenVPN Connect) via un Intent et charge une WebView pointant vers une adresse IP privée, accessible uniquement via VPN. C’est un usage légitime et courant (app d’administration à distance), mais il doit être décrit tel quel dans le questionnaire de sécurité des données pour éviter un rejet automatique par la modération.</w:t>
            </w:r>
          </w:p>
        </w:tc>
      </w:tr>
    </w:tbl>
    <w:p w14:paraId="516B37E7" w14:textId="77777777" w:rsidR="00D62D7C" w:rsidRDefault="00000000">
      <w:r>
        <w:br w:type="page"/>
      </w:r>
    </w:p>
    <w:p w14:paraId="194C69FE" w14:textId="77777777" w:rsidR="00D62D7C" w:rsidRDefault="00000000">
      <w:pPr>
        <w:pStyle w:val="Titre2"/>
        <w:spacing w:before="320" w:after="140"/>
      </w:pPr>
      <w:r>
        <w:rPr>
          <w:b/>
          <w:bCs/>
          <w:color w:val="0F6E5E"/>
          <w:sz w:val="25"/>
          <w:szCs w:val="25"/>
        </w:rPr>
        <w:lastRenderedPageBreak/>
        <w:t>4.2 Autres chantiers ouverts</w:t>
      </w:r>
    </w:p>
    <w:p w14:paraId="238AFD48" w14:textId="77777777" w:rsidR="00D62D7C" w:rsidRDefault="00000000">
      <w:pPr>
        <w:spacing w:after="160"/>
      </w:pPr>
      <w:r>
        <w:rPr>
          <w:color w:val="1F2A2F"/>
        </w:rPr>
        <w:t>Constats issus de cette revue, au-delà de la publication sur le Play Store :</w:t>
      </w:r>
    </w:p>
    <w:p>
      <w:pPr>
        <w:pStyle w:val="Paragraphedeliste"/>
        <w:numPr>
          <w:ilvl w:val="0"/>
          <w:numId w:val="1"/>
        </w:numPr>
        <w:spacing w:after="90"/>
      </w:pPr>
      <w:r>
        <w:rPr>
          <w:b/>
          <w:bCs/>
          <w:color w:val="1F2A2F"/>
        </w:rPr>
        <w:t xml:space="preserve">Protection par mot de passe (Délivrable B du contrat) — </w:t>
      </w:r>
      <w:r>
        <w:rPr>
          <w:color w:val="1F2A2F"/>
        </w:rPr>
        <w:t>implémenté sur les deux plateformes, voir §3.5. Reste à définir un mot de passe de service à la place du mot de passe de test actuel.</w:t>
      </w:r>
    </w:p>
    <w:p>
      <w:pPr>
        <w:pStyle w:val="Paragraphedeliste"/>
        <w:numPr>
          <w:ilvl w:val="0"/>
          <w:numId w:val="1"/>
        </w:numPr>
        <w:spacing w:after="90"/>
      </w:pPr>
      <w:r>
        <w:rPr>
          <w:b/>
          <w:bCs/>
          <w:color w:val="1F2A2F"/>
        </w:rPr>
        <w:t xml:space="preserve">Sortir la configuration du code — </w:t>
      </w:r>
      <w:r>
        <w:rPr>
          <w:color w:val="1F2A2F"/>
        </w:rPr>
        <w:t>aujourd’hui, le mot de passe, l’URL de la WebVisu et l’identité du site sont figés à la compilation (§3.5). Trois besoins concrets l’imposent : permettre au client de réinitialiser un mot de passe oublié, installer un nouvel automate sans reconstruire l’application, et distribuer sur le Play Store un binaire unique valable pour tous les clients. Piste : un écran « Configuration » (nom du site, URL de la WebVisu, profil VPN) et un écran « Sécurité » (définir, changer, activer ou désactiver le mot de passe) dans l’application, la configuration étant stockée sur l’appareil et le fichier de configuration du code ne servant plus que de valeurs par défaut. À prévoir dans la même étape : au tout premier démarrage, aucune configuration n’existe — l’application doit s’ouvrir normalement et proposer de définir un mot de passe, jamais bloquer un utilisateur qui n’en a pas encore.</w:t>
      </w:r>
    </w:p>
    <w:p w14:paraId="3A5861AB" w14:textId="77777777" w:rsidR="00D62D7C" w:rsidRDefault="00000000">
      <w:pPr>
        <w:pStyle w:val="Paragraphedeliste"/>
        <w:numPr>
          <w:ilvl w:val="0"/>
          <w:numId w:val="1"/>
        </w:numPr>
        <w:spacing w:after="90"/>
      </w:pPr>
      <w:r>
        <w:rPr>
          <w:b/>
          <w:bCs/>
          <w:color w:val="1F2A2F"/>
        </w:rPr>
        <w:t xml:space="preserve">Corrections CODESYS </w:t>
      </w:r>
      <w:r>
        <w:rPr>
          <w:color w:val="1F2A2F"/>
        </w:rPr>
        <w:t>relevées en §2.4 : division entière 42/36, variables gHouseLoad_Power / gEVCharger_Power jamais calculées, caractère parasite dans le nom du function block FbMatrice_Vannes_v2, logique d’état du Bouilleur à revérifier.</w:t>
      </w:r>
    </w:p>
    <w:p w14:paraId="6BA79EE8" w14:textId="77777777" w:rsidR="00D62D7C" w:rsidRDefault="00000000">
      <w:pPr>
        <w:pStyle w:val="Paragraphedeliste"/>
        <w:numPr>
          <w:ilvl w:val="0"/>
          <w:numId w:val="1"/>
        </w:numPr>
        <w:spacing w:after="90"/>
      </w:pPr>
      <w:r>
        <w:rPr>
          <w:b/>
          <w:bCs/>
          <w:color w:val="1F2A2F"/>
        </w:rPr>
        <w:t xml:space="preserve">Variables CODESYS « à définir » </w:t>
      </w:r>
      <w:r>
        <w:rPr>
          <w:color w:val="1F2A2F"/>
        </w:rPr>
        <w:t>pour que les futurs écrans puissent les afficher : chauffage central (radiateurs, plancher chauffant), consommation maison, borne de charge EV, consigne interactive de répartition PV ballons/EV, consigne de température maximale des ballons.</w:t>
      </w:r>
    </w:p>
    <w:p>
      <w:pPr>
        <w:pStyle w:val="Paragraphedeliste"/>
        <w:numPr>
          <w:ilvl w:val="0"/>
          <w:numId w:val="1"/>
        </w:numPr>
        <w:spacing w:after="90"/>
      </w:pPr>
      <w:r>
        <w:rPr>
          <w:b/>
          <w:bCs/>
          <w:color w:val="1F2A2F"/>
        </w:rPr>
        <w:t xml:space="preserve">Hébergement du web shell — </w:t>
      </w:r>
      <w:r>
        <w:rPr>
          <w:color w:val="1F2A2F"/>
        </w:rPr>
        <w:t>l’hébergement effectif est Netlify, déployé depuis GitHub (le lien de test et le lien final sont le même). Le workflow .github/workflows/deploy.yml publie pourtant toujours sur GitHub Pages en parallèle : à supprimer ou à assumer, sinon deux versions de l’application circulent.</w:t>
      </w:r>
    </w:p>
    <w:p w14:paraId="37D60B32" w14:textId="77777777" w:rsidR="00D62D7C" w:rsidRDefault="00000000">
      <w:pPr>
        <w:pStyle w:val="Paragraphedeliste"/>
        <w:numPr>
          <w:ilvl w:val="0"/>
          <w:numId w:val="1"/>
        </w:numPr>
        <w:spacing w:after="90"/>
      </w:pPr>
      <w:r>
        <w:rPr>
          <w:b/>
          <w:bCs/>
          <w:color w:val="1F2A2F"/>
        </w:rPr>
        <w:t xml:space="preserve">Committer le dossier Android/ </w:t>
      </w:r>
      <w:r>
        <w:rPr>
          <w:color w:val="1F2A2F"/>
        </w:rPr>
        <w:t>dans Git (actuellement non suivi).</w:t>
      </w:r>
    </w:p>
    <w:p w14:paraId="29784D30" w14:textId="77777777" w:rsidR="00D62D7C" w:rsidRDefault="00000000">
      <w:pPr>
        <w:pStyle w:val="Paragraphedeliste"/>
        <w:numPr>
          <w:ilvl w:val="0"/>
          <w:numId w:val="1"/>
        </w:numPr>
        <w:spacing w:after="90"/>
      </w:pPr>
      <w:r>
        <w:rPr>
          <w:b/>
          <w:bCs/>
          <w:color w:val="1F2A2F"/>
        </w:rPr>
        <w:t xml:space="preserve">Compiler et tester l’app Android </w:t>
      </w:r>
      <w:r>
        <w:rPr>
          <w:color w:val="1F2A2F"/>
        </w:rPr>
        <w:t>au moins une fois sur un appareil réel (non fait à ce stade selon Android/README.md).</w:t>
      </w:r>
    </w:p>
    <w:p w14:paraId="073603FB" w14:textId="77777777" w:rsidR="00D62D7C" w:rsidRDefault="00000000">
      <w:pPr>
        <w:pStyle w:val="Paragraphedeliste"/>
        <w:numPr>
          <w:ilvl w:val="0"/>
          <w:numId w:val="1"/>
        </w:numPr>
        <w:spacing w:after="90"/>
      </w:pPr>
      <w:r>
        <w:rPr>
          <w:b/>
          <w:bCs/>
          <w:color w:val="1F2A2F"/>
        </w:rPr>
        <w:t xml:space="preserve">Ajouter une icône de lanceur </w:t>
      </w:r>
      <w:r>
        <w:rPr>
          <w:color w:val="1F2A2F"/>
        </w:rPr>
        <w:t>(logo du site) à l’app Android, une fois le logo disponible.</w:t>
      </w:r>
    </w:p>
    <w:p w14:paraId="3E4369FC" w14:textId="77777777" w:rsidR="00D62D7C" w:rsidRDefault="00000000">
      <w:pPr>
        <w:pStyle w:val="Paragraphedeliste"/>
        <w:numPr>
          <w:ilvl w:val="0"/>
          <w:numId w:val="1"/>
        </w:numPr>
        <w:spacing w:after="90"/>
      </w:pPr>
      <w:r>
        <w:rPr>
          <w:b/>
          <w:bCs/>
          <w:color w:val="1F2A2F"/>
        </w:rPr>
        <w:t xml:space="preserve">Durcir la sécurité OPC-UA </w:t>
      </w:r>
      <w:r>
        <w:rPr>
          <w:color w:val="1F2A2F"/>
        </w:rPr>
        <w:t>(compte dédié, Sign &amp; Encrypt) si la piste passerelle (§3.4) est un jour réactivée — non urgent tant que la version WebVisu directe est utilisée.</w:t>
      </w:r>
    </w:p>
    <w:p w14:paraId="3B45AC0F" w14:textId="77777777" w:rsidR="00D62D7C" w:rsidRDefault="00000000">
      <w:pPr>
        <w:pStyle w:val="Paragraphedeliste"/>
        <w:numPr>
          <w:ilvl w:val="0"/>
          <w:numId w:val="1"/>
        </w:numPr>
        <w:spacing w:after="90"/>
      </w:pPr>
      <w:r>
        <w:rPr>
          <w:b/>
          <w:bCs/>
          <w:color w:val="1F2A2F"/>
        </w:rPr>
        <w:t xml:space="preserve">Décider du sort de Code/Mock/offgrid/ </w:t>
      </w:r>
      <w:r>
        <w:rPr>
          <w:color w:val="1F2A2F"/>
        </w:rPr>
        <w:t>(conserver comme référence ou archiver/supprimer) — voir §3.4.</w:t>
      </w:r>
    </w:p>
    <w:p w14:paraId="7AE6882C" w14:textId="77777777" w:rsidR="00D62D7C" w:rsidRDefault="00000000">
      <w:pPr>
        <w:pStyle w:val="Paragraphedeliste"/>
        <w:numPr>
          <w:ilvl w:val="0"/>
          <w:numId w:val="1"/>
        </w:numPr>
        <w:spacing w:after="90"/>
      </w:pPr>
      <w:r>
        <w:rPr>
          <w:b/>
          <w:bCs/>
          <w:color w:val="1F2A2F"/>
        </w:rPr>
        <w:t xml:space="preserve">Vision multi-tenant (plus long terme) </w:t>
      </w:r>
      <w:r>
        <w:rPr>
          <w:color w:val="1F2A2F"/>
        </w:rPr>
        <w:t>— transformer la solution en offre à plusieurs clients (compte, tunnel VPN et automate propres à chacun). Nécessite un vrai backend (base de données, authentification, API) ; hors périmètre de la version actuelle. Point d’attention déjà identifié : la garde d’éventuelles clés VPN clients côté serveur est une responsabilité de sécurité à ne pas prendre à la légère.</w:t>
      </w:r>
    </w:p>
    <w:p w14:paraId="7903002F" w14:textId="77777777" w:rsidR="00D62D7C" w:rsidRDefault="00000000">
      <w:r>
        <w:br w:type="page"/>
      </w:r>
    </w:p>
    <w:p w14:paraId="032B0330" w14:textId="77777777" w:rsidR="00D62D7C" w:rsidRDefault="00000000">
      <w:pPr>
        <w:pStyle w:val="Titre1"/>
        <w:pBdr>
          <w:bottom w:val="single" w:sz="6" w:space="4" w:color="0F6E5E"/>
        </w:pBdr>
        <w:spacing w:before="480" w:after="200"/>
      </w:pPr>
      <w:r>
        <w:rPr>
          <w:b/>
          <w:bCs/>
          <w:color w:val="13202A"/>
          <w:sz w:val="30"/>
          <w:szCs w:val="30"/>
        </w:rPr>
        <w:lastRenderedPageBreak/>
        <w:t>5. Guide de mise en route pour un nouvel utilisateur</w:t>
      </w:r>
    </w:p>
    <w:p w14:paraId="24260282" w14:textId="77777777" w:rsidR="00D62D7C" w:rsidRDefault="00000000">
      <w:pPr>
        <w:pStyle w:val="Titre2"/>
        <w:spacing w:before="320" w:after="140"/>
      </w:pPr>
      <w:r>
        <w:rPr>
          <w:b/>
          <w:bCs/>
          <w:color w:val="0F6E5E"/>
          <w:sz w:val="25"/>
          <w:szCs w:val="25"/>
        </w:rPr>
        <w:t>5.1 Utilisateur final — accès quotidien à l’installation</w:t>
      </w:r>
    </w:p>
    <w:p w14:paraId="613B064D" w14:textId="77777777" w:rsidR="00D62D7C" w:rsidRDefault="00000000">
      <w:pPr>
        <w:spacing w:after="160"/>
      </w:pPr>
      <w:r>
        <w:rPr>
          <w:color w:val="1F2A2F"/>
        </w:rPr>
        <w:t>Ce guide s’adresse à toute personne qui doit simplement consulter ou piloter l’installation à distance (François, ou un futur utilisateur d’une installation dupliquée), pas à un développeur.</w:t>
      </w:r>
    </w:p>
    <w:p w14:paraId="306D96FC" w14:textId="77777777" w:rsidR="00D62D7C" w:rsidRDefault="00000000">
      <w:pPr>
        <w:pStyle w:val="Titre3"/>
        <w:spacing w:before="220" w:after="100"/>
      </w:pPr>
      <w:r>
        <w:rPr>
          <w:b/>
          <w:bCs/>
          <w:color w:val="13202A"/>
          <w:sz w:val="22"/>
          <w:szCs w:val="22"/>
        </w:rPr>
        <w:t>Prérequis, à obtenir auprès de l’installateur</w:t>
      </w:r>
    </w:p>
    <w:p w14:paraId="7746014F" w14:textId="77777777" w:rsidR="00D62D7C" w:rsidRDefault="00000000">
      <w:pPr>
        <w:pStyle w:val="Paragraphedeliste"/>
        <w:numPr>
          <w:ilvl w:val="0"/>
          <w:numId w:val="1"/>
        </w:numPr>
        <w:spacing w:after="90"/>
      </w:pPr>
      <w:r>
        <w:rPr>
          <w:color w:val="1F2A2F"/>
        </w:rPr>
        <w:t>Un profil de connexion OpenVPN (fichier .ovpn ou équivalent) pour le tunnel vers le site concerné.</w:t>
      </w:r>
    </w:p>
    <w:p w14:paraId="53AD23A4" w14:textId="77777777" w:rsidR="00D62D7C" w:rsidRDefault="00000000">
      <w:pPr>
        <w:pStyle w:val="Paragraphedeliste"/>
        <w:numPr>
          <w:ilvl w:val="0"/>
          <w:numId w:val="1"/>
        </w:numPr>
        <w:spacing w:after="90"/>
      </w:pPr>
      <w:r>
        <w:rPr>
          <w:color w:val="1F2A2F"/>
        </w:rPr>
        <w:t>Sur smartphone : l’app officielle OpenVPN Connect, installée depuis l’App Store (iPhone) ou le Play Store (Android).</w:t>
      </w:r>
    </w:p>
    <w:p>
      <w:pPr>
        <w:pStyle w:val="Paragraphedeliste"/>
        <w:numPr>
          <w:ilvl w:val="0"/>
          <w:numId w:val="1"/>
        </w:numPr>
        <w:spacing w:after="90"/>
      </w:pPr>
      <w:r>
        <w:rPr>
          <w:color w:val="1F2A2F"/>
        </w:rPr>
        <w:t>Le mot de passe d’accès à l’application Off-the-Grid.</w:t>
      </w:r>
    </w:p>
    <w:p w14:paraId="343D32CE" w14:textId="77777777" w:rsidR="00D62D7C" w:rsidRDefault="00D62D7C">
      <w:pPr>
        <w:spacing w:after="120"/>
      </w:pPr>
    </w:p>
    <w:p w14:paraId="2AD2D5B7" w14:textId="77777777" w:rsidR="00D62D7C" w:rsidRDefault="00000000">
      <w:pPr>
        <w:pStyle w:val="Titre3"/>
        <w:spacing w:before="220" w:after="100"/>
      </w:pPr>
      <w:r>
        <w:rPr>
          <w:b/>
          <w:bCs/>
          <w:color w:val="13202A"/>
          <w:sz w:val="22"/>
          <w:szCs w:val="22"/>
        </w:rPr>
        <w:t>Sur iPhone (iOS)</w:t>
      </w:r>
    </w:p>
    <w:p w14:paraId="755D8EE4" w14:textId="77777777" w:rsidR="00D62D7C" w:rsidRDefault="00000000">
      <w:pPr>
        <w:spacing w:after="100"/>
      </w:pPr>
      <w:r>
        <w:rPr>
          <w:b/>
          <w:bCs/>
          <w:color w:val="0F6E5E"/>
        </w:rPr>
        <w:t xml:space="preserve">1. </w:t>
      </w:r>
      <w:r>
        <w:rPr>
          <w:color w:val="1F2A2F"/>
        </w:rPr>
        <w:t>Installer OpenVPN Connect depuis l’App Store et y importer le profil de connexion fourni.</w:t>
      </w:r>
    </w:p>
    <w:p w14:paraId="213FB0A0" w14:textId="77777777" w:rsidR="00D62D7C" w:rsidRDefault="00000000">
      <w:pPr>
        <w:spacing w:after="100"/>
      </w:pPr>
      <w:r>
        <w:rPr>
          <w:b/>
          <w:bCs/>
          <w:color w:val="0F6E5E"/>
        </w:rPr>
        <w:t xml:space="preserve">2. </w:t>
      </w:r>
      <w:r>
        <w:rPr>
          <w:color w:val="1F2A2F"/>
        </w:rPr>
        <w:t>Ouvrir Safari et se rendre sur l’adresse du site Off-the-Grid.</w:t>
      </w:r>
    </w:p>
    <w:tbl>
      <w:tblPr>
        <w:tblW w:w="5000" w:type="pct"/>
        <w:tblBorders>
          <w:top w:val="none" w:sz="0" w:space="0" w:color="FFFFFF"/>
          <w:left w:val="single" w:sz="24" w:space="0" w:color="B45309"/>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10"/>
      </w:tblGrid>
      <w:tr w:rsidR="00D62D7C" w14:paraId="59216E19" w14:textId="77777777">
        <w:tblPrEx>
          <w:tblCellMar>
            <w:top w:w="0" w:type="dxa"/>
            <w:bottom w:w="0" w:type="dxa"/>
          </w:tblCellMar>
        </w:tblPrEx>
        <w:tc>
          <w:tcPr>
            <w:tcW w:w="0" w:type="auto"/>
            <w:shd w:val="clear" w:color="auto" w:fill="FEF3E7"/>
            <w:tcMar>
              <w:top w:w="120" w:type="dxa"/>
              <w:left w:w="200" w:type="dxa"/>
              <w:bottom w:w="120" w:type="dxa"/>
              <w:right w:w="200" w:type="dxa"/>
            </w:tcMar>
          </w:tcPr>
          <w:p w14:paraId="23679DE7" w14:textId="77777777" w:rsidR="00D62D7C" w:rsidRDefault="00000000">
            <w:r>
              <w:rPr>
                <w:b/>
                <w:bCs/>
                <w:color w:val="B45309"/>
                <w:sz w:val="20"/>
                <w:szCs w:val="20"/>
              </w:rPr>
              <w:t xml:space="preserve">À COMPLÉTER — </w:t>
            </w:r>
            <w:r>
              <w:rPr>
                <w:color w:val="3A2B12"/>
                <w:sz w:val="20"/>
                <w:szCs w:val="20"/>
              </w:rPr>
              <w:t>l’adresse exacte à utiliser dépend de l’hébergement retenu (voir §3.2 et §4.2) : probablement https://antoinebossin.github.io/offgrid-app/ si GitHub Pages est confirmé comme hébergement définitif.</w:t>
            </w:r>
          </w:p>
        </w:tc>
      </w:tr>
    </w:tbl>
    <w:p w14:paraId="7289A459" w14:textId="77777777" w:rsidR="00D62D7C" w:rsidRDefault="00D62D7C">
      <w:pPr>
        <w:spacing w:after="80"/>
      </w:pPr>
    </w:p>
    <w:p w14:paraId="2572E06C" w14:textId="77777777" w:rsidR="00D62D7C" w:rsidRDefault="00000000">
      <w:pPr>
        <w:spacing w:after="100"/>
      </w:pPr>
      <w:r>
        <w:rPr>
          <w:b/>
          <w:bCs/>
          <w:color w:val="0F6E5E"/>
        </w:rPr>
        <w:t xml:space="preserve">3. </w:t>
      </w:r>
      <w:r>
        <w:rPr>
          <w:color w:val="1F2A2F"/>
        </w:rPr>
        <w:t>Appuyer sur le bouton de partage (icône carrée avec une flèche), puis « Sur l’écran d’accueil ».</w:t>
      </w:r>
    </w:p>
    <w:p>
      <w:pPr>
        <w:spacing w:after="160"/>
      </w:pPr>
      <w:r>
        <w:rPr>
          <w:color w:val="1F2A2F"/>
        </w:rPr>
        <w:t>4. Au quotidien : ouvrir OpenVPN Connect, sélectionner le profil, se connecter (l’icône VPN apparaît dans la barre d’état), puis ouvrir l’app Off-the-Grid ajoutée à l’écran d’accueil, saisir le mot de passe et appuyer sur « Pilotage » pour accéder à la WebVisu de l’automate. Le mot de passe n’est redemandé qu’après quinze minutes sans utilisation, ou si l’on appuie sur « Verrouiller ».</w:t>
      </w:r>
    </w:p>
    <w:p w14:paraId="164B0034" w14:textId="77777777" w:rsidR="00D62D7C" w:rsidRDefault="00D62D7C">
      <w:pPr>
        <w:spacing w:after="120"/>
      </w:pPr>
    </w:p>
    <w:p w14:paraId="56538CE7" w14:textId="77777777" w:rsidR="00D62D7C" w:rsidRDefault="00000000">
      <w:pPr>
        <w:pStyle w:val="Titre3"/>
        <w:spacing w:before="220" w:after="100"/>
      </w:pPr>
      <w:r>
        <w:rPr>
          <w:b/>
          <w:bCs/>
          <w:color w:val="13202A"/>
          <w:sz w:val="22"/>
          <w:szCs w:val="22"/>
        </w:rPr>
        <w:t>Sur Android</w:t>
      </w:r>
    </w:p>
    <w:p w14:paraId="5E5154BB" w14:textId="77777777" w:rsidR="00D62D7C" w:rsidRDefault="00000000">
      <w:pPr>
        <w:spacing w:after="100"/>
      </w:pPr>
      <w:r>
        <w:rPr>
          <w:b/>
          <w:bCs/>
          <w:color w:val="0F6E5E"/>
        </w:rPr>
        <w:t xml:space="preserve">1. </w:t>
      </w:r>
      <w:r>
        <w:rPr>
          <w:color w:val="1F2A2F"/>
        </w:rPr>
        <w:t>Installer OpenVPN Connect depuis le Play Store et y importer le profil de connexion.</w:t>
      </w:r>
    </w:p>
    <w:p w14:paraId="712C6977" w14:textId="77777777" w:rsidR="00D62D7C" w:rsidRPr="009B4FEC" w:rsidRDefault="00000000">
      <w:pPr>
        <w:spacing w:after="100"/>
        <w:rPr>
          <w:lang w:val="en-GB"/>
        </w:rPr>
      </w:pPr>
      <w:r>
        <w:rPr>
          <w:b/>
          <w:bCs/>
          <w:color w:val="0F6E5E"/>
          <w:lang w:val="en-GB"/>
        </w:rPr>
        <w:t xml:space="preserve">2. </w:t>
      </w:r>
      <w:r>
        <w:rPr>
          <w:color w:val="1F2A2F"/>
          <w:lang w:val="en-GB"/>
        </w:rPr>
        <w:t>Installer l’app Off-the-Grid.</w:t>
      </w:r>
    </w:p>
    <w:tbl>
      <w:tblPr>
        <w:tblW w:w="5000" w:type="pct"/>
        <w:tblBorders>
          <w:top w:val="none" w:sz="0" w:space="0" w:color="FFFFFF"/>
          <w:left w:val="single" w:sz="24" w:space="0" w:color="B45309"/>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10"/>
      </w:tblGrid>
      <w:tr w:rsidR="00D62D7C" w14:paraId="02F9812E" w14:textId="77777777">
        <w:tblPrEx>
          <w:tblCellMar>
            <w:top w:w="0" w:type="dxa"/>
            <w:bottom w:w="0" w:type="dxa"/>
          </w:tblCellMar>
        </w:tblPrEx>
        <w:tc>
          <w:tcPr>
            <w:tcW w:w="0" w:type="auto"/>
            <w:shd w:val="clear" w:color="auto" w:fill="FEF3E7"/>
            <w:tcMar>
              <w:top w:w="120" w:type="dxa"/>
              <w:left w:w="200" w:type="dxa"/>
              <w:bottom w:w="120" w:type="dxa"/>
              <w:right w:w="200" w:type="dxa"/>
            </w:tcMar>
          </w:tcPr>
          <w:p w14:paraId="4FD6EAC6" w14:textId="77777777" w:rsidR="00D62D7C" w:rsidRDefault="00000000">
            <w:r>
              <w:rPr>
                <w:b/>
                <w:bCs/>
                <w:color w:val="B45309"/>
                <w:sz w:val="20"/>
                <w:szCs w:val="20"/>
              </w:rPr>
              <w:t xml:space="preserve">Pour l’instant — </w:t>
            </w:r>
            <w:r>
              <w:rPr>
                <w:color w:val="3A2B12"/>
                <w:sz w:val="20"/>
                <w:szCs w:val="20"/>
              </w:rPr>
              <w:t>tant qu’elle n’est pas publiée sur le Play Store (voir §4.1), elle doit être transmise directement en fichier .apk et installée manuellement (autoriser les « sources inconnues » dans les paramètres du téléphone). Une fois publiée, elle s’installera normalement depuis le Play Store.</w:t>
            </w:r>
          </w:p>
        </w:tc>
      </w:tr>
    </w:tbl>
    <w:p w14:paraId="38DD6D9F" w14:textId="77777777" w:rsidR="00D62D7C" w:rsidRDefault="00D62D7C">
      <w:pPr>
        <w:spacing w:after="80"/>
      </w:pPr>
    </w:p>
    <w:p>
      <w:pPr>
        <w:spacing w:after="160"/>
      </w:pPr>
      <w:r>
        <w:rPr>
          <w:color w:val="1F2A2F"/>
        </w:rPr>
        <w:t>3. Au quotidien : ouvrir OpenVPN Connect et se connecter, puis ouvrir l’app Off-the-Grid, saisir le mot de passe, et appuyer sur « 2 · Pilotage — Ouvrir la WebVisu ».</w:t>
      </w:r>
    </w:p>
    <w:p w14:paraId="58424F9B" w14:textId="77777777" w:rsidR="00D62D7C" w:rsidRDefault="00D62D7C"/>
    <w:p w14:paraId="02F4D95C" w14:textId="77777777" w:rsidR="00D62D7C" w:rsidRDefault="00000000">
      <w:pPr>
        <w:pStyle w:val="Titre2"/>
        <w:spacing w:before="320" w:after="140"/>
      </w:pPr>
      <w:r>
        <w:rPr>
          <w:b/>
          <w:bCs/>
          <w:color w:val="0F6E5E"/>
          <w:sz w:val="25"/>
          <w:szCs w:val="25"/>
        </w:rPr>
        <w:t>5.2 Développeur reprenant le projet — mise en place du poste</w:t>
      </w:r>
    </w:p>
    <w:p w14:paraId="06434F0E" w14:textId="77777777" w:rsidR="00D62D7C" w:rsidRDefault="00000000">
      <w:pPr>
        <w:pStyle w:val="Titre3"/>
        <w:spacing w:before="220" w:after="100"/>
      </w:pPr>
      <w:r>
        <w:rPr>
          <w:b/>
          <w:bCs/>
          <w:color w:val="13202A"/>
          <w:sz w:val="22"/>
          <w:szCs w:val="22"/>
        </w:rPr>
        <w:t>Accès à demander au préalable</w:t>
      </w:r>
    </w:p>
    <w:p w14:paraId="5F3C7B24" w14:textId="77777777" w:rsidR="00D62D7C" w:rsidRDefault="00000000">
      <w:pPr>
        <w:pStyle w:val="Paragraphedeliste"/>
        <w:numPr>
          <w:ilvl w:val="0"/>
          <w:numId w:val="1"/>
        </w:numPr>
        <w:spacing w:after="90"/>
      </w:pPr>
      <w:r>
        <w:rPr>
          <w:b/>
          <w:bCs/>
          <w:color w:val="1F2A2F"/>
        </w:rPr>
        <w:t xml:space="preserve">Accès au dépôt Git privé </w:t>
      </w:r>
      <w:r>
        <w:rPr>
          <w:rFonts w:ascii="Consolas" w:eastAsia="Consolas" w:hAnsi="Consolas" w:cs="Consolas"/>
          <w:color w:val="1F2A2F"/>
          <w:sz w:val="19"/>
          <w:szCs w:val="19"/>
        </w:rPr>
        <w:t>git@github.com:antoinebossin/offgrid-app.git</w:t>
      </w:r>
      <w:r>
        <w:rPr>
          <w:color w:val="1F2A2F"/>
        </w:rPr>
        <w:t xml:space="preserve"> — demander une invitation « collaborateur ».</w:t>
      </w:r>
    </w:p>
    <w:p w14:paraId="2E4D079C" w14:textId="77777777" w:rsidR="00D62D7C" w:rsidRDefault="00000000">
      <w:pPr>
        <w:pStyle w:val="Paragraphedeliste"/>
        <w:numPr>
          <w:ilvl w:val="0"/>
          <w:numId w:val="1"/>
        </w:numPr>
        <w:spacing w:after="90"/>
      </w:pPr>
      <w:r>
        <w:rPr>
          <w:b/>
          <w:bCs/>
          <w:color w:val="1F2A2F"/>
        </w:rPr>
        <w:t xml:space="preserve">Un profil OpenVPN </w:t>
      </w:r>
      <w:r>
        <w:rPr>
          <w:color w:val="1F2A2F"/>
        </w:rPr>
        <w:t>pour pouvoir tester contre l’automate réel.</w:t>
      </w:r>
    </w:p>
    <w:p w14:paraId="5C29B9AC" w14:textId="77777777" w:rsidR="00D62D7C" w:rsidRDefault="00000000">
      <w:pPr>
        <w:pStyle w:val="Paragraphedeliste"/>
        <w:numPr>
          <w:ilvl w:val="0"/>
          <w:numId w:val="1"/>
        </w:numPr>
        <w:spacing w:after="90"/>
      </w:pPr>
      <w:r>
        <w:rPr>
          <w:b/>
          <w:bCs/>
          <w:color w:val="1F2A2F"/>
        </w:rPr>
        <w:t xml:space="preserve">Selon l’avancement, </w:t>
      </w:r>
      <w:r>
        <w:rPr>
          <w:color w:val="1F2A2F"/>
        </w:rPr>
        <w:t>un accès à la Play Console si l’app a déjà été publiée (voir §4.1).</w:t>
      </w:r>
    </w:p>
    <w:p w14:paraId="47C4D8B2" w14:textId="77777777" w:rsidR="00D62D7C" w:rsidRDefault="00D62D7C">
      <w:pPr>
        <w:spacing w:after="120"/>
      </w:pPr>
    </w:p>
    <w:p w14:paraId="65B9FD01" w14:textId="77777777" w:rsidR="00D62D7C" w:rsidRDefault="00000000">
      <w:pPr>
        <w:pStyle w:val="Titre3"/>
        <w:spacing w:before="220" w:after="100"/>
      </w:pPr>
      <w:r>
        <w:rPr>
          <w:b/>
          <w:bCs/>
          <w:color w:val="13202A"/>
          <w:sz w:val="22"/>
          <w:szCs w:val="22"/>
        </w:rPr>
        <w:lastRenderedPageBreak/>
        <w:t>1. Cloner le dépôt</w:t>
      </w:r>
    </w:p>
    <w:tbl>
      <w:tblPr>
        <w:tblW w:w="5000" w:type="pct"/>
        <w:tblBorders>
          <w:top w:val="single" w:sz="4" w:space="0" w:color="D8E0DE"/>
          <w:left w:val="single" w:sz="4" w:space="0" w:color="D8E0DE"/>
          <w:bottom w:val="single" w:sz="4" w:space="0" w:color="D8E0DE"/>
          <w:right w:val="single" w:sz="4" w:space="0" w:color="D8E0D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30"/>
      </w:tblGrid>
      <w:tr w:rsidR="00D62D7C" w14:paraId="4F815758" w14:textId="77777777">
        <w:tblPrEx>
          <w:tblCellMar>
            <w:top w:w="0" w:type="dxa"/>
            <w:bottom w:w="0" w:type="dxa"/>
          </w:tblCellMar>
        </w:tblPrEx>
        <w:tc>
          <w:tcPr>
            <w:tcW w:w="0" w:type="auto"/>
            <w:shd w:val="clear" w:color="auto" w:fill="F2F4F5"/>
            <w:tcMar>
              <w:top w:w="140" w:type="dxa"/>
              <w:left w:w="180" w:type="dxa"/>
              <w:bottom w:w="140" w:type="dxa"/>
              <w:right w:w="180" w:type="dxa"/>
            </w:tcMar>
          </w:tcPr>
          <w:p w14:paraId="2B2BEF20" w14:textId="77777777" w:rsidR="00D62D7C" w:rsidRDefault="00000000">
            <w:pPr>
              <w:spacing w:line="260" w:lineRule="auto"/>
            </w:pPr>
            <w:r>
              <w:rPr>
                <w:rFonts w:ascii="Consolas" w:eastAsia="Consolas" w:hAnsi="Consolas" w:cs="Consolas"/>
                <w:color w:val="2A3439"/>
                <w:sz w:val="18"/>
                <w:szCs w:val="18"/>
              </w:rPr>
              <w:t>git clone git@github.com:antoinebossin/offgrid-app.git</w:t>
            </w:r>
          </w:p>
        </w:tc>
      </w:tr>
    </w:tbl>
    <w:p w14:paraId="3000B811" w14:textId="77777777" w:rsidR="00D62D7C" w:rsidRDefault="00D62D7C">
      <w:pPr>
        <w:spacing w:after="120"/>
      </w:pPr>
    </w:p>
    <w:p w14:paraId="26A229A3" w14:textId="77777777" w:rsidR="00D62D7C" w:rsidRDefault="00000000">
      <w:pPr>
        <w:pStyle w:val="Titre3"/>
        <w:spacing w:before="220" w:after="100"/>
      </w:pPr>
      <w:r>
        <w:rPr>
          <w:b/>
          <w:bCs/>
          <w:color w:val="13202A"/>
          <w:sz w:val="22"/>
          <w:szCs w:val="22"/>
        </w:rPr>
        <w:t>2. Web shell (MVP-visualisation/)</w:t>
      </w:r>
    </w:p>
    <w:p w14:paraId="3624144D" w14:textId="77777777" w:rsidR="00D62D7C" w:rsidRDefault="00000000">
      <w:pPr>
        <w:spacing w:after="160"/>
      </w:pPr>
      <w:r>
        <w:rPr>
          <w:color w:val="1F2A2F"/>
        </w:rPr>
        <w:t>Nécessite Node.js 18 ou supérieur.</w:t>
      </w:r>
    </w:p>
    <w:tbl>
      <w:tblPr>
        <w:tblW w:w="5000" w:type="pct"/>
        <w:tblBorders>
          <w:top w:val="single" w:sz="4" w:space="0" w:color="D8E0DE"/>
          <w:left w:val="single" w:sz="4" w:space="0" w:color="D8E0DE"/>
          <w:bottom w:val="single" w:sz="4" w:space="0" w:color="D8E0DE"/>
          <w:right w:val="single" w:sz="4" w:space="0" w:color="D8E0D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30"/>
      </w:tblGrid>
      <w:tr w:rsidR="00D62D7C" w:rsidRPr="009B4FEC" w14:paraId="052B3829" w14:textId="77777777">
        <w:tblPrEx>
          <w:tblCellMar>
            <w:top w:w="0" w:type="dxa"/>
            <w:bottom w:w="0" w:type="dxa"/>
          </w:tblCellMar>
        </w:tblPrEx>
        <w:tc>
          <w:tcPr>
            <w:tcW w:w="0" w:type="auto"/>
            <w:shd w:val="clear" w:color="auto" w:fill="F2F4F5"/>
            <w:tcMar>
              <w:top w:w="140" w:type="dxa"/>
              <w:left w:w="180" w:type="dxa"/>
              <w:bottom w:w="140" w:type="dxa"/>
              <w:right w:w="180" w:type="dxa"/>
            </w:tcMar>
          </w:tcPr>
          <w:p w14:paraId="212BAFC2" w14:textId="77777777" w:rsidR="00D62D7C" w:rsidRPr="009B4FEC" w:rsidRDefault="00000000">
            <w:pPr>
              <w:spacing w:line="260" w:lineRule="auto"/>
              <w:rPr>
                <w:lang w:val="en-GB"/>
              </w:rPr>
            </w:pPr>
            <w:r>
              <w:rPr>
                <w:rFonts w:ascii="Consolas" w:eastAsia="Consolas" w:hAnsi="Consolas" w:cs="Consolas"/>
                <w:color w:val="2A3439"/>
                <w:sz w:val="18"/>
                <w:szCs w:val="18"/>
                <w:lang w:val="en-GB"/>
              </w:rPr>
              <w:t>cd MVP-visualisation</w:t>
            </w:r>
          </w:p>
          <w:p w14:paraId="24025A87" w14:textId="77777777" w:rsidR="00D62D7C" w:rsidRPr="009B4FEC" w:rsidRDefault="00000000">
            <w:pPr>
              <w:spacing w:line="260" w:lineRule="auto"/>
              <w:rPr>
                <w:lang w:val="en-GB"/>
              </w:rPr>
            </w:pPr>
            <w:r>
              <w:rPr>
                <w:rFonts w:ascii="Consolas" w:eastAsia="Consolas" w:hAnsi="Consolas" w:cs="Consolas"/>
                <w:color w:val="2A3439"/>
                <w:sz w:val="18"/>
                <w:szCs w:val="18"/>
                <w:lang w:val="en-GB"/>
              </w:rPr>
              <w:t>npm install</w:t>
            </w:r>
          </w:p>
          <w:p w14:paraId="0957B79A" w14:textId="77777777" w:rsidR="00D62D7C" w:rsidRPr="009B4FEC" w:rsidRDefault="00000000">
            <w:pPr>
              <w:spacing w:line="260" w:lineRule="auto"/>
              <w:rPr>
                <w:lang w:val="en-GB"/>
              </w:rPr>
            </w:pPr>
            <w:r>
              <w:rPr>
                <w:rFonts w:ascii="Consolas" w:eastAsia="Consolas" w:hAnsi="Consolas" w:cs="Consolas"/>
                <w:color w:val="2A3439"/>
                <w:sz w:val="18"/>
                <w:szCs w:val="18"/>
                <w:lang w:val="en-GB"/>
              </w:rPr>
              <w:t>npm run dev      # http://localhost:5173</w:t>
            </w:r>
          </w:p>
        </w:tc>
      </w:tr>
    </w:tbl>
    <w:p>
      <w:pPr>
        <w:spacing w:after="160"/>
      </w:pPr>
      <w:r>
        <w:rPr>
          <w:color w:val="1F2A2F"/>
        </w:rPr>
        <w:t>Pour observer le comportement réel (mode production) plutôt que la vitrine commerciale, passer CONFIG.simulated à false dans src/config.ts et vérifier l’URL de la WebVisu (plc.dataUrl). Si l’écran de déverrouillage s’ouvre sans qu’aucun mot de passe ne soit connu, en définir un avec npm run set-password (§3.5) ; tant que CONFIG.auth.salt et CONFIG.auth.hash sont vides, le verrou se désactive de lui-même avec un avertissement en console, plutôt que de rendre l’application inaccessible.</w:t>
      </w:r>
    </w:p>
    <w:p w14:paraId="7BBAC4A6" w14:textId="77777777" w:rsidR="00D62D7C" w:rsidRDefault="00D62D7C">
      <w:pPr>
        <w:spacing w:after="120"/>
      </w:pPr>
    </w:p>
    <w:p w14:paraId="4716FBEE" w14:textId="77777777" w:rsidR="00D62D7C" w:rsidRDefault="00000000">
      <w:pPr>
        <w:pStyle w:val="Titre3"/>
        <w:spacing w:before="220" w:after="100"/>
      </w:pPr>
      <w:r>
        <w:rPr>
          <w:b/>
          <w:bCs/>
          <w:color w:val="13202A"/>
          <w:sz w:val="22"/>
          <w:szCs w:val="22"/>
        </w:rPr>
        <w:t>3. Application Android (Android/)</w:t>
      </w:r>
    </w:p>
    <w:p w14:paraId="57CBBB64" w14:textId="77777777" w:rsidR="00D62D7C" w:rsidRDefault="00000000">
      <w:pPr>
        <w:pStyle w:val="Paragraphedeliste"/>
        <w:numPr>
          <w:ilvl w:val="0"/>
          <w:numId w:val="1"/>
        </w:numPr>
        <w:spacing w:after="90"/>
      </w:pPr>
      <w:r>
        <w:rPr>
          <w:color w:val="1F2A2F"/>
        </w:rPr>
        <w:t>Ouvrir le dossier Android/ dans Android Studio (JDK 17 requis).</w:t>
      </w:r>
    </w:p>
    <w:p w14:paraId="3DE0D4AE" w14:textId="77777777" w:rsidR="00D62D7C" w:rsidRDefault="00000000">
      <w:pPr>
        <w:pStyle w:val="Paragraphedeliste"/>
        <w:numPr>
          <w:ilvl w:val="0"/>
          <w:numId w:val="1"/>
        </w:numPr>
        <w:spacing w:after="90"/>
      </w:pPr>
      <w:r>
        <w:rPr>
          <w:color w:val="1F2A2F"/>
        </w:rPr>
        <w:t>Au premier sync, Android Studio propose de générer le wrapper Gradle, absent du dépôt.</w:t>
      </w:r>
    </w:p>
    <w:p w14:paraId="754BD985" w14:textId="77777777" w:rsidR="00D62D7C" w:rsidRDefault="00000000">
      <w:pPr>
        <w:pStyle w:val="Paragraphedeliste"/>
        <w:numPr>
          <w:ilvl w:val="0"/>
          <w:numId w:val="1"/>
        </w:numPr>
        <w:spacing w:after="90"/>
      </w:pPr>
      <w:r>
        <w:rPr>
          <w:color w:val="1F2A2F"/>
        </w:rPr>
        <w:t>Pour tester sur un vrai téléphone plutôt qu’un émulateur : activer le débogage USB sur le téléphone, le brancher, puis le sélectionner dans le sélecteur d’appareil d’Android Studio avant de lancer Run (voir détail en §3.3).</w:t>
      </w:r>
    </w:p>
    <w:p w14:paraId="79E4BA00" w14:textId="77777777" w:rsidR="00D62D7C" w:rsidRDefault="00D62D7C">
      <w:pPr>
        <w:spacing w:after="120"/>
      </w:pPr>
    </w:p>
    <w:p w14:paraId="56C08769" w14:textId="77777777" w:rsidR="00D62D7C" w:rsidRDefault="00000000">
      <w:pPr>
        <w:pStyle w:val="Titre3"/>
        <w:spacing w:before="220" w:after="100"/>
      </w:pPr>
      <w:r>
        <w:rPr>
          <w:b/>
          <w:bCs/>
          <w:color w:val="13202A"/>
          <w:sz w:val="22"/>
          <w:szCs w:val="22"/>
        </w:rPr>
        <w:t>4. Projet CODESYS</w:t>
      </w:r>
    </w:p>
    <w:p w14:paraId="3317B943" w14:textId="77777777" w:rsidR="00D62D7C" w:rsidRDefault="00000000">
      <w:pPr>
        <w:spacing w:after="160"/>
      </w:pPr>
      <w:r>
        <w:rPr>
          <w:color w:val="1F2A2F"/>
        </w:rPr>
        <w:t xml:space="preserve">Ouvrir le projet avec exactement </w:t>
      </w:r>
      <w:r>
        <w:rPr>
          <w:b/>
          <w:bCs/>
          <w:color w:val="1F2A2F"/>
        </w:rPr>
        <w:t>CODESYS V3.5 SP19 Patch7</w:t>
      </w:r>
      <w:r>
        <w:rPr>
          <w:color w:val="1F2A2F"/>
        </w:rPr>
        <w:t xml:space="preserve"> — la version doit correspondre précisément à celle utilisée par François, afin d’éviter une conversion automatique risquée du projet lors de l’ouverture. Les fichiers projet (</w:t>
      </w:r>
      <w:r>
        <w:rPr>
          <w:rFonts w:ascii="Consolas" w:eastAsia="Consolas" w:hAnsi="Consolas" w:cs="Consolas"/>
          <w:color w:val="1F2A2F"/>
          <w:sz w:val="19"/>
          <w:szCs w:val="19"/>
        </w:rPr>
        <w:t>Off-the-grid-travail/</w:t>
      </w:r>
      <w:r>
        <w:rPr>
          <w:color w:val="1F2A2F"/>
        </w:rPr>
        <w:t xml:space="preserve">, </w:t>
      </w:r>
      <w:r>
        <w:rPr>
          <w:rFonts w:ascii="Consolas" w:eastAsia="Consolas" w:hAnsi="Consolas" w:cs="Consolas"/>
          <w:color w:val="1F2A2F"/>
          <w:sz w:val="19"/>
          <w:szCs w:val="19"/>
        </w:rPr>
        <w:t>Version_epuree_code/</w:t>
      </w:r>
      <w:r>
        <w:rPr>
          <w:color w:val="1F2A2F"/>
        </w:rPr>
        <w:t>) ne sont pas versionnés dans Git.</w:t>
      </w:r>
    </w:p>
    <w:tbl>
      <w:tblPr>
        <w:tblW w:w="5000" w:type="pct"/>
        <w:tblBorders>
          <w:top w:val="none" w:sz="0" w:space="0" w:color="FFFFFF"/>
          <w:left w:val="single" w:sz="24" w:space="0" w:color="B45309"/>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10"/>
      </w:tblGrid>
      <w:tr w:rsidR="00D62D7C" w14:paraId="7E5E034E" w14:textId="77777777">
        <w:tblPrEx>
          <w:tblCellMar>
            <w:top w:w="0" w:type="dxa"/>
            <w:bottom w:w="0" w:type="dxa"/>
          </w:tblCellMar>
        </w:tblPrEx>
        <w:tc>
          <w:tcPr>
            <w:tcW w:w="0" w:type="auto"/>
            <w:shd w:val="clear" w:color="auto" w:fill="FEF3E7"/>
            <w:tcMar>
              <w:top w:w="120" w:type="dxa"/>
              <w:left w:w="200" w:type="dxa"/>
              <w:bottom w:w="120" w:type="dxa"/>
              <w:right w:w="200" w:type="dxa"/>
            </w:tcMar>
          </w:tcPr>
          <w:p w14:paraId="302B0B52" w14:textId="77777777" w:rsidR="00D62D7C" w:rsidRDefault="00000000">
            <w:r>
              <w:rPr>
                <w:b/>
                <w:bCs/>
                <w:color w:val="B45309"/>
                <w:sz w:val="20"/>
                <w:szCs w:val="20"/>
              </w:rPr>
              <w:t xml:space="preserve">À CONFIRMER — </w:t>
            </w:r>
            <w:r>
              <w:rPr>
                <w:color w:val="3A2B12"/>
                <w:sz w:val="20"/>
                <w:szCs w:val="20"/>
              </w:rPr>
              <w:t>comment ces fichiers de projet CODESYS sont partagés et sauvegardés en dehors du dépôt Git (aucune trace de sauvegarde externe identifiée dans ce que j'ai pu inspecter).</w:t>
            </w:r>
          </w:p>
        </w:tc>
      </w:tr>
      <w:tr w:rsidR="00D62D7C" w14:paraId="7974B3FC" w14:textId="77777777">
        <w:tblPrEx>
          <w:tblCellMar>
            <w:top w:w="0" w:type="dxa"/>
            <w:bottom w:w="0" w:type="dxa"/>
          </w:tblCellMar>
        </w:tblPrEx>
        <w:tc>
          <w:tcPr>
            <w:tcW w:w="0" w:type="auto"/>
            <w:shd w:val="clear" w:color="auto" w:fill="FEF3E7"/>
            <w:tcMar>
              <w:top w:w="120" w:type="dxa"/>
              <w:left w:w="200" w:type="dxa"/>
              <w:bottom w:w="120" w:type="dxa"/>
              <w:right w:w="200" w:type="dxa"/>
            </w:tcMar>
          </w:tcPr>
          <w:p w14:paraId="77B1C237" w14:textId="77777777" w:rsidR="00D62D7C" w:rsidRDefault="00000000">
            <w:r>
              <w:rPr>
                <w:b/>
                <w:bCs/>
                <w:color w:val="B45309"/>
                <w:sz w:val="20"/>
                <w:szCs w:val="20"/>
              </w:rPr>
              <w:t xml:space="preserve">À CONFIRMER — </w:t>
            </w:r>
            <w:r>
              <w:rPr>
                <w:color w:val="3A2B12"/>
                <w:sz w:val="20"/>
                <w:szCs w:val="20"/>
              </w:rPr>
              <w:t>si l’accès à CODESYS V3.5 SP19 Patch7 nécessite un compte WAGO premium, comme le suggère une note de travail existante.</w:t>
            </w:r>
          </w:p>
        </w:tc>
      </w:tr>
    </w:tbl>
    <w:p w14:paraId="0D29BC11" w14:textId="77777777" w:rsidR="00D62D7C" w:rsidRDefault="00D62D7C">
      <w:pPr>
        <w:spacing w:after="120"/>
      </w:pPr>
    </w:p>
    <w:p w14:paraId="152092D9" w14:textId="77777777" w:rsidR="00D62D7C" w:rsidRDefault="00000000">
      <w:pPr>
        <w:pStyle w:val="Titre3"/>
        <w:spacing w:before="220" w:after="100"/>
      </w:pPr>
      <w:r>
        <w:rPr>
          <w:b/>
          <w:bCs/>
          <w:color w:val="13202A"/>
          <w:sz w:val="22"/>
          <w:szCs w:val="22"/>
        </w:rPr>
        <w:t>5. Contraintes à respecter en permanence (rappel contractuel)</w:t>
      </w:r>
    </w:p>
    <w:p w14:paraId="1DAE4AED" w14:textId="77777777" w:rsidR="00D62D7C" w:rsidRDefault="00000000">
      <w:pPr>
        <w:pStyle w:val="Paragraphedeliste"/>
        <w:numPr>
          <w:ilvl w:val="0"/>
          <w:numId w:val="1"/>
        </w:numPr>
        <w:spacing w:after="90"/>
      </w:pPr>
      <w:r>
        <w:rPr>
          <w:color w:val="1F2A2F"/>
        </w:rPr>
        <w:t>Aucune valeur codée en dur : tout passe par src/config.ts (web) et Config.kt (Android).</w:t>
      </w:r>
    </w:p>
    <w:p w14:paraId="427D3380" w14:textId="77777777" w:rsidR="00D62D7C" w:rsidRDefault="00000000">
      <w:pPr>
        <w:pStyle w:val="Paragraphedeliste"/>
        <w:numPr>
          <w:ilvl w:val="0"/>
          <w:numId w:val="1"/>
        </w:numPr>
        <w:spacing w:after="90"/>
      </w:pPr>
      <w:r>
        <w:rPr>
          <w:color w:val="1F2A2F"/>
        </w:rPr>
        <w:t>Aucune dépendance sous licence GPL ou AGPL (article 5.3 du contrat).</w:t>
      </w:r>
    </w:p>
    <w:p w14:paraId="582D8154" w14:textId="77777777" w:rsidR="00D62D7C" w:rsidRDefault="00000000">
      <w:pPr>
        <w:pStyle w:val="Paragraphedeliste"/>
        <w:numPr>
          <w:ilvl w:val="0"/>
          <w:numId w:val="1"/>
        </w:numPr>
        <w:spacing w:after="90"/>
      </w:pPr>
      <w:r>
        <w:rPr>
          <w:color w:val="1F2A2F"/>
        </w:rPr>
        <w:t>Le dépôt Git doit rester privé.</w:t>
      </w:r>
    </w:p>
    <w:p w14:paraId="64C74676" w14:textId="77777777" w:rsidR="00D62D7C" w:rsidRDefault="00000000">
      <w:pPr>
        <w:pStyle w:val="Paragraphedeliste"/>
        <w:numPr>
          <w:ilvl w:val="0"/>
          <w:numId w:val="1"/>
        </w:numPr>
        <w:spacing w:after="90"/>
      </w:pPr>
      <w:r>
        <w:rPr>
          <w:color w:val="1F2A2F"/>
        </w:rPr>
        <w:t>Toute compilation/téléchargement sur l’automate CODESYS doit avoir lieu entre 22h00 et 5h00, heure française.</w:t>
      </w:r>
    </w:p>
    <w:p w14:paraId="4BE6F9A1" w14:textId="77777777" w:rsidR="00D62D7C" w:rsidRDefault="00000000">
      <w:pPr>
        <w:pStyle w:val="Paragraphedeliste"/>
        <w:numPr>
          <w:ilvl w:val="0"/>
          <w:numId w:val="1"/>
        </w:numPr>
        <w:spacing w:after="90"/>
      </w:pPr>
      <w:r>
        <w:rPr>
          <w:color w:val="1F2A2F"/>
        </w:rPr>
        <w:t>Commentaires et documentation de code : en français, dans la continuité des fichiers existants (CLAUDE.md, README).</w:t>
      </w:r>
    </w:p>
    <w:sectPr w:rsidR="00D62D7C">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E6ED3"/>
    <w:multiLevelType w:val="hybridMultilevel"/>
    <w:tmpl w:val="3ECA3034"/>
    <w:lvl w:ilvl="0" w:tplc="C60C42FC">
      <w:start w:val="2"/>
      <w:numFmt w:val="bullet"/>
      <w:lvlText w:val="-"/>
      <w:lvlJc w:val="left"/>
      <w:pPr>
        <w:ind w:left="720" w:hanging="360"/>
      </w:pPr>
      <w:rPr>
        <w:rFonts w:ascii="Calibri" w:eastAsia="Calibri" w:hAnsi="Calibri" w:cs="Calibri" w:hint="default"/>
        <w:color w:val="1F2A2F"/>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19E5A16"/>
    <w:multiLevelType w:val="hybridMultilevel"/>
    <w:tmpl w:val="E3DC3040"/>
    <w:lvl w:ilvl="0" w:tplc="5C64D81A">
      <w:start w:val="1"/>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D0F23B5"/>
    <w:multiLevelType w:val="hybridMultilevel"/>
    <w:tmpl w:val="36FCB2DA"/>
    <w:lvl w:ilvl="0" w:tplc="E5BAA978">
      <w:start w:val="1"/>
      <w:numFmt w:val="bullet"/>
      <w:lvlText w:val="●"/>
      <w:lvlJc w:val="left"/>
      <w:pPr>
        <w:ind w:left="720" w:hanging="360"/>
      </w:pPr>
    </w:lvl>
    <w:lvl w:ilvl="1" w:tplc="CFCECF70">
      <w:start w:val="1"/>
      <w:numFmt w:val="bullet"/>
      <w:lvlText w:val="○"/>
      <w:lvlJc w:val="left"/>
      <w:pPr>
        <w:ind w:left="1440" w:hanging="360"/>
      </w:pPr>
    </w:lvl>
    <w:lvl w:ilvl="2" w:tplc="817C0A84">
      <w:start w:val="1"/>
      <w:numFmt w:val="bullet"/>
      <w:lvlText w:val="■"/>
      <w:lvlJc w:val="left"/>
      <w:pPr>
        <w:ind w:left="2160" w:hanging="360"/>
      </w:pPr>
    </w:lvl>
    <w:lvl w:ilvl="3" w:tplc="DB42013A">
      <w:start w:val="1"/>
      <w:numFmt w:val="bullet"/>
      <w:lvlText w:val="●"/>
      <w:lvlJc w:val="left"/>
      <w:pPr>
        <w:ind w:left="2880" w:hanging="360"/>
      </w:pPr>
    </w:lvl>
    <w:lvl w:ilvl="4" w:tplc="470ABBB4">
      <w:start w:val="1"/>
      <w:numFmt w:val="bullet"/>
      <w:lvlText w:val="○"/>
      <w:lvlJc w:val="left"/>
      <w:pPr>
        <w:ind w:left="3600" w:hanging="360"/>
      </w:pPr>
    </w:lvl>
    <w:lvl w:ilvl="5" w:tplc="85C07E82">
      <w:start w:val="1"/>
      <w:numFmt w:val="bullet"/>
      <w:lvlText w:val="■"/>
      <w:lvlJc w:val="left"/>
      <w:pPr>
        <w:ind w:left="4320" w:hanging="360"/>
      </w:pPr>
    </w:lvl>
    <w:lvl w:ilvl="6" w:tplc="A3B044FE">
      <w:start w:val="1"/>
      <w:numFmt w:val="bullet"/>
      <w:lvlText w:val="●"/>
      <w:lvlJc w:val="left"/>
      <w:pPr>
        <w:ind w:left="5040" w:hanging="360"/>
      </w:pPr>
    </w:lvl>
    <w:lvl w:ilvl="7" w:tplc="576E83B6">
      <w:start w:val="1"/>
      <w:numFmt w:val="bullet"/>
      <w:lvlText w:val="●"/>
      <w:lvlJc w:val="left"/>
      <w:pPr>
        <w:ind w:left="5760" w:hanging="360"/>
      </w:pPr>
    </w:lvl>
    <w:lvl w:ilvl="8" w:tplc="7732346E">
      <w:start w:val="1"/>
      <w:numFmt w:val="bullet"/>
      <w:lvlText w:val="●"/>
      <w:lvlJc w:val="left"/>
      <w:pPr>
        <w:ind w:left="6480" w:hanging="360"/>
      </w:pPr>
    </w:lvl>
  </w:abstractNum>
  <w:num w:numId="1" w16cid:durableId="1249146351">
    <w:abstractNumId w:val="2"/>
    <w:lvlOverride w:ilvl="0">
      <w:startOverride w:val="1"/>
    </w:lvlOverride>
  </w:num>
  <w:num w:numId="2" w16cid:durableId="2118400202">
    <w:abstractNumId w:val="0"/>
  </w:num>
  <w:num w:numId="3" w16cid:durableId="211353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D7C"/>
    <w:rsid w:val="004172EC"/>
    <w:rsid w:val="00545B3D"/>
    <w:rsid w:val="009771BC"/>
    <w:rsid w:val="009B4FEC"/>
    <w:rsid w:val="00D62D7C"/>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675F1"/>
  <w15:docId w15:val="{D190B2A3-B6E8-408F-933B-4090D7D01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4070</Words>
  <Characters>22390</Characters>
  <Application>Microsoft Office Word</Application>
  <DocSecurity>0</DocSecurity>
  <Lines>186</Lines>
  <Paragraphs>52</Paragraphs>
  <ScaleCrop>false</ScaleCrop>
  <HeadingPairs>
    <vt:vector size="2" baseType="variant">
      <vt:variant>
        <vt:lpstr>Titre</vt:lpstr>
      </vt:variant>
      <vt:variant>
        <vt:i4>1</vt:i4>
      </vt:variant>
    </vt:vector>
  </HeadingPairs>
  <TitlesOfParts>
    <vt:vector size="1" baseType="lpstr">
      <vt:lpstr>Off-the-Grid — Documentation technique</vt:lpstr>
    </vt:vector>
  </TitlesOfParts>
  <Company/>
  <LinksUpToDate>false</LinksUpToDate>
  <CharactersWithSpaces>26408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Off-the-Grid — Documentation technique</dc:title>
  <dc:creator>Antoine Bossin</dc:creator>
  <dc:description>CODESYS, applications Android/iOS, publication Play Store, guide de mise en route</dc:description>
  <cp:lastModifiedBy>Antoine BOSSIN</cp:lastModifiedBy>
  <cp:revision>2</cp:revision>
  <dcterms:created xsi:type="dcterms:W3CDTF">2026-09-18T01:48:00Z</dcterms:created>
  <dcterms:modified xsi:type="dcterms:W3CDTF">2026-09-18T02:27:00Z</dcterms:modified>
</cp:coreProperties>
</file>