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jc w:val="center"/>
      </w:pPr>
      <w:r>
        <w:t xml:space="preserve">CONTRAT D'APPORTEUR D'AFFAIRES</w:t>
      </w:r>
    </w:p>
    <w:p>
      <w:pPr>
        <w:spacing w:after="400"/>
        <w:jc w:val="center"/>
      </w:pPr>
      <w:r>
        <w:rPr>
          <w:i/>
          <w:iCs/>
        </w:rPr>
        <w:t xml:space="preserve">Mandat commercial indépendant — sans lien de subordination</w:t>
      </w:r>
    </w:p>
    <w:p>
      <w:pPr>
        <w:spacing w:after="160"/>
        <w:jc w:val="both"/>
      </w:pPr>
      <w:r>
        <w:t xml:space="preserve">ENTRE LES SOUSSIGNÉS :</w:t>
      </w:r>
    </w:p>
    <w:p>
      <w:pPr>
        <w:spacing w:after="160"/>
        <w:jc w:val="both"/>
      </w:pPr>
      <w:r>
        <w:t>La société LUDYS VIDEOS,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Annaël LE NY, dûment habilités aux fins des présentes,</w:t>
      </w:r>
      <w:r>
        <w:rPr/>
      </w:r>
      <w:r/>
      <w:r>
        <w:rPr/>
      </w:r>
      <w:r/>
      <w:r>
        <w:rPr/>
      </w:r>
      <w:r/>
      <w:r>
        <w:rPr/>
      </w:r>
      <w:r/>
      <w:r>
        <w:rPr/>
      </w:r>
      <w:r/>
      <w:r>
        <w:rPr/>
      </w:r>
      <w:r/>
      <w:r>
        <w:rPr/>
      </w:r>
      <w:r/>
      <w:r>
        <w:rPr/>
      </w:r>
      <w:r/>
    </w:p>
    <w:p>
      <w:pPr>
        <w:spacing w:after="160"/>
        <w:jc w:val="both"/>
      </w:pPr>
      <w:r>
        <w:t xml:space="preserve">Ci-après dénommée « la Société » ou « le Mandant »,</w:t>
      </w:r>
    </w:p>
    <w:p>
      <w:pPr>
        <w:spacing w:after="160"/>
        <w:jc w:val="both"/>
      </w:pPr>
      <w:r>
        <w:t xml:space="preserve">D'une part,</w:t>
      </w:r>
    </w:p>
    <w:p>
      <w:pPr>
        <w:spacing w:after="160"/>
        <w:jc w:val="both"/>
      </w:pPr>
      <w:r>
        <w:t xml:space="preserve">ET :</w:t>
      </w:r>
    </w:p>
    <w:p>
      <w:pPr>
        <w:spacing w:after="160"/>
        <w:jc w:val="both"/>
      </w:pPr>
      <w:r>
        <w:rPr/>
        <w:t>Antoine Bauché, exerçant à titre indépendant sous le statut de micro-entrepreneur (auto-entrepreneur), immatriculé sous le numéro SIRET 901 172 247 00016, domicilié à Kermeillour, 56500 Bignan,</w:t>
      </w:r>
      <w:r/>
      <w:r>
        <w:rPr/>
      </w:r>
      <w:r/>
      <w:r>
        <w:rPr/>
      </w:r>
      <w:r/>
    </w:p>
    <w:p>
      <w:pPr>
        <w:spacing w:after="160"/>
        <w:jc w:val="both"/>
      </w:pPr>
      <w:r>
        <w:t xml:space="preserve">Ci-après dénommé(e) « l'Apporteur d'affaires » ou « le Mandataire »,</w:t>
      </w:r>
    </w:p>
    <w:p>
      <w:pPr>
        <w:spacing w:after="160"/>
        <w:jc w:val="both"/>
      </w:pPr>
      <w:r>
        <w:t xml:space="preserve">D'autre part,</w:t>
      </w:r>
    </w:p>
    <w:p>
      <w:pPr>
        <w:spacing w:after="160"/>
        <w:jc w:val="both"/>
      </w:pPr>
      <w:r>
        <w:t xml:space="preserve">La Société et l'Apporteur d'affaires étant ci-après désignés ensemble « les Parties » et individuellement « une Partie ».</w:t>
      </w:r>
    </w:p>
    <w:p>
      <w:pPr>
        <w:spacing w:after="160"/>
        <w:jc w:val="both"/>
      </w:pPr>
      <w:r>
        <w:t xml:space="preserve">IL A ÉTÉ CONVENU CE QUI SUIT :</w:t>
      </w:r>
    </w:p>
    <w:p>
      <w:pPr>
        <w:pStyle w:val="Heading2"/>
        <w:spacing w:after="120" w:before="320"/>
      </w:pPr>
      <w:r>
        <w:t xml:space="preserve">Article 1 — Objet du contrat</w:t>
      </w:r>
    </w:p>
    <w:p>
      <w:pPr>
        <w:spacing w:after="160"/>
        <w:jc w:val="both"/>
      </w:pPr>
      <w:r>
        <w:t xml:space="preserve">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pStyle w:val="Heading2"/>
        <w:spacing w:after="120" w:before="320"/>
      </w:pPr>
      <w:r>
        <w:t xml:space="preserve">Article 2 — Statut de l'Apporteur d'affaires et absence de lien de subordination</w:t>
      </w:r>
    </w:p>
    <w:p>
      <w:pPr>
        <w:spacing w:after="160"/>
        <w:jc w:val="both"/>
      </w:pPr>
      <w:r>
        <w:t xml:space="preserve">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jc w:val="both"/>
      </w:pPr>
      <w:r>
        <w:t xml:space="preserve">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pStyle w:val="Heading2"/>
        <w:spacing w:after="120" w:before="320"/>
      </w:pPr>
      <w:r>
        <w:t xml:space="preserve">Article 3 — Usage du titre « Directeur commercial »</w:t>
      </w:r>
    </w:p>
    <w:p>
      <w:pPr>
        <w:spacing w:after="160"/>
        <w:jc w:val="both"/>
      </w:pPr>
      <w:r>
        <w:t xml:space="preserve">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jc w:val="both"/>
      </w:pPr>
      <w:r>
        <w:t xml:space="preserve">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pStyle w:val="Heading2"/>
        <w:spacing w:after="120" w:before="320"/>
      </w:pPr>
      <w:r>
        <w:t xml:space="preserve">Article 4 — Pouvoir de signature et mandat de représentation</w:t>
      </w:r>
    </w:p>
    <w:p>
      <w:pPr>
        <w:spacing w:after="160"/>
        <w:jc w:val="both"/>
      </w:pPr>
      <w:r>
        <w:t xml:space="preserve">La Société confère à l'Apporteur d'affaires le pouvoir de négocier et de signer, en son nom et pour son compte, les contrats commerciaux conclus avec les clients apportés, dans les conditions et limites suivantes :</w:t>
      </w:r>
    </w:p>
    <w:p>
      <w:pPr>
        <w:spacing w:after="160"/>
        <w:jc w:val="both"/>
      </w:pPr>
      <w:r>
        <w:t xml:space="preserve">Périmètre du mandat : </w:t>
      </w:r>
      <w:r>
        <w:rPr/>
        <w:t xml:space="preserve">Tout contrat commercial conclu avec un client apporté par l'Apporteur d'affaires, quel que soit son objet ou son montant.</w:t>
      </w:r>
    </w:p>
    <w:p>
      <w:pPr>
        <w:spacing w:after="160"/>
        <w:jc w:val="both"/>
      </w:pPr>
      <w:r>
        <w:t xml:space="preserve">Plafond éventuel : </w:t>
      </w:r>
      <w:r>
        <w:rPr/>
        <w:t xml:space="preserve">Aucun plafond. Aucune validation préalable de la Société n'est requise.</w:t>
      </w:r>
    </w:p>
    <w:p>
      <w:pPr>
        <w:spacing w:after="160"/>
        <w:jc w:val="both"/>
      </w:pPr>
      <w: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r>
        <w:rPr/>
      </w:r>
    </w:p>
    <w:p>
      <w:pPr>
        <w:spacing w:after="160"/>
        <w:jc w:val="both"/>
      </w:pPr>
      <w:r>
        <w:t xml:space="preserve">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pStyle w:val="Heading2"/>
        <w:spacing w:after="120" w:before="320"/>
      </w:pPr>
      <w:r>
        <w:t xml:space="preserve">Article 5 — Rémunération</w:t>
      </w:r>
    </w:p>
    <w:p>
      <w:pPr>
        <w:spacing w:after="160"/>
        <w:jc w:val="both"/>
      </w:pPr>
      <w:r>
        <w:t xml:space="preserve">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jc w:val="both"/>
      </w:pPr>
      <w:r>
        <w:t xml:space="preserve">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pStyle w:val="Heading2"/>
        <w:spacing w:after="120" w:before="320"/>
      </w:pPr>
      <w:r>
        <w:t xml:space="preserve">Article 6 — Modalités de paiement</w:t>
      </w:r>
    </w:p>
    <w:p>
      <w:pPr>
        <w:spacing w:after="160"/>
        <w:jc w:val="both"/>
      </w:pPr>
      <w:r>
        <w:t xml:space="preserve">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jc w:val="both"/>
      </w:pPr>
      <w:r>
        <w:t xml:space="preserve">L'Apporteur d'affaires établit une facture correspondante, dans le cadre de son activité de micro-entrepreneur, pour chaque commission due, conformément à la réglementation applicable à son statut.</w:t>
      </w:r>
    </w:p>
    <w:p>
      <w:pPr>
        <w:pStyle w:val="Heading2"/>
        <w:spacing w:after="120" w:before="320"/>
      </w:pPr>
      <w:r>
        <w:t xml:space="preserve">Article 7 — Absence d'exclusivité</w:t>
      </w:r>
    </w:p>
    <w:p>
      <w:pPr>
        <w:spacing w:after="160"/>
        <w:jc w:val="both"/>
      </w:pPr>
      <w:r>
        <w:t xml:space="preserve">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jc w:val="both"/>
      </w:pPr>
      <w:r>
        <w:t xml:space="preserve">De même, la Société demeure libre de recourir à d'autres apporteurs d'affaires ou canaux commerciaux, sans que cela ne constitue une atteinte au présent contrat.</w:t>
      </w:r>
    </w:p>
    <w:p>
      <w:pPr>
        <w:pStyle w:val="Heading2"/>
        <w:spacing w:after="120" w:before="320"/>
      </w:pPr>
      <w:r>
        <w:t xml:space="preserve">Article 8 — Absence d'appartenance des clients apportés</w:t>
      </w:r>
    </w:p>
    <w:p>
      <w:pPr>
        <w:spacing w:after="160"/>
        <w:jc w:val="both"/>
      </w:pPr>
      <w:r>
        <w:t xml:space="preserve">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pStyle w:val="Heading2"/>
        <w:spacing w:after="120" w:before="320"/>
      </w:pPr>
      <w:r>
        <w:t xml:space="preserve">Article 9 — CRM, reporting et confidentialité</w:t>
      </w:r>
    </w:p>
    <w:p>
      <w:pPr>
        <w:spacing w:after="160"/>
        <w:jc w:val="both"/>
      </w:pPr>
      <w:r>
        <w:t xml:space="preserve">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jc w:val="both"/>
      </w:pPr>
      <w: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pStyle w:val="Heading2"/>
        <w:spacing w:after="120" w:before="320"/>
      </w:pPr>
      <w:r>
        <w:t xml:space="preserve">Article 10 — Durée du contrat</w:t>
      </w:r>
    </w:p>
    <w:p>
      <w:pPr>
        <w:spacing w:after="160"/>
        <w:jc w:val="both"/>
      </w:pPr>
      <w:r>
        <w:t xml:space="preserve">Le présent contrat est conclu pour une durée déterminée de 12 (douze) mois à compter de sa date de signature.</w:t>
      </w:r>
    </w:p>
    <w:p>
      <w:pPr>
        <w:spacing w:after="160"/>
        <w:jc w:val="both"/>
      </w:pPr>
      <w:r>
        <w:t xml:space="preserve">Renouvellement : </w:t>
      </w:r>
      <w:r>
        <w:rPr/>
        <w:t xml:space="preserve">Le présent contrat n'est pas reconductible tacitement. À son échéance, il prend fin de plein droit, sauf accord exprès et écrit des Parties sur un nouveau contrat, à renégocier avant le terme.</w:t>
      </w:r>
    </w:p>
    <w:p>
      <w:pPr>
        <w:pStyle w:val="Heading2"/>
        <w:spacing w:after="120" w:before="320"/>
      </w:pPr>
      <w:r>
        <w:t xml:space="preserve">Article 11 — Résiliation anticipée</w:t>
      </w:r>
    </w:p>
    <w:p>
      <w:pPr>
        <w:spacing w:after="160"/>
        <w:jc w:val="both"/>
      </w:pPr>
      <w:r>
        <w:t xml:space="preserve">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jc w:val="both"/>
      </w:pPr>
      <w:r>
        <w:t xml:space="preserve">Les commissions dues au titre des encaissements perçus par la Société avant la date d'effet de la résiliation restent acquises à l'Apporteur d'affaires et lui sont versées selon les modalités de l'Article 6.</w:t>
      </w:r>
    </w:p>
    <w:p>
      <w:pPr>
        <w:spacing w:after="160"/>
        <w:jc w:val="both"/>
      </w:pPr>
      <w:r>
        <w:t xml:space="preserve">Aucune clause de non-concurrence n'est applicable à l'Apporteur d'affaires à l'issue du présent contrat.</w:t>
      </w:r>
    </w:p>
    <w:p>
      <w:pPr>
        <w:pStyle w:val="Heading2"/>
        <w:spacing w:after="120" w:before="320"/>
      </w:pPr>
      <w:r>
        <w:t xml:space="preserve">Article 12 — Indépendance juridique et responsabilité</w:t>
      </w:r>
    </w:p>
    <w:p>
      <w:pPr>
        <w:spacing w:after="160"/>
        <w:jc w:val="both"/>
      </w:pPr>
      <w:r>
        <w:t xml:space="preserve">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jc w:val="both"/>
      </w:pPr>
      <w:r>
        <w:t xml:space="preserve">La responsabilité de l'Apporteur d'affaires ne saurait être engagée au titre de l'exécution des prestations vendues aux clients apportés, cette exécution relevant exclusivement de la Société.</w:t>
      </w:r>
    </w:p>
    <w:p>
      <w:pPr>
        <w:pStyle w:val="Heading2"/>
        <w:spacing w:after="120" w:before="320"/>
      </w:pPr>
      <w:r>
        <w:t xml:space="preserve">Article 13 — Droit applicable et juridiction compétente</w:t>
      </w:r>
    </w:p>
    <w:p>
      <w:pPr>
        <w:spacing w:after="160"/>
        <w:jc w:val="both"/>
      </w:pPr>
      <w:r>
        <w:t xml:space="preserve">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r>
        <w:br w:type="page"/>
      </w:r>
    </w:p>
    <w:p>
      <w:pPr>
        <w:spacing w:after="160"/>
        <w:jc w:val="both"/>
      </w:pPr>
      <w:r>
        <w:t>Fait à Inzinzac-Lochrist,</w:t>
      </w:r>
    </w:p>
    <w:p>
      <w:pPr>
        <w:spacing w:after="160"/>
        <w:jc w:val="both"/>
      </w:pPr>
      <w:r>
        <w:rPr/>
        <w:t>le 7 août 2026, en deux exemplaires originaux.</w:t>
      </w:r>
      <w:r/>
      <w:r>
        <w:rPr/>
      </w:r>
      <w:r/>
    </w:p>
    <w:p>
      <w:pPr>
        <w:spacing w:after="200" w:before="600"/>
      </w:pPr>
    </w:p>
    <w:tbl>
      <w:tblPr>
        <w:tblW w:type="pct" w:w="100%"/>
        <w:tblBorders>
          <w:top w:val="none"/>
          <w:left w:val="none"/>
          <w:bottom w:val="none"/>
          <w:right w:val="none"/>
          <w:insideH w:val="none"/>
          <w:insideV w:val="none"/>
        </w:tblBorders>
      </w:tblPr>
      <w:tblGrid>
        <w:gridCol w:w="100"/>
        <w:gridCol w:w="100"/>
      </w:tblGrid>
      <w:tr>
        <w:tc>
          <w:tcPr>
            <w:tcW w:type="pct" w:w="50%"/>
          </w:tcPr>
          <w:p>
            <w:r>
              <w:t>Pour la Société — LUDYS VIDEOS</w:t>
            </w:r>
          </w:p>
          <w:p>
            <w:r>
              <w:t>Timothée MARTIN</w:t>
            </w:r>
          </w:p>
          <w:p>
            <w:r>
              <w:t>Président</w:t>
            </w:r>
          </w:p>
          <w:p>
            <w:r>
              <w:t>Signature :</w:t>
            </w:r>
          </w:p>
          <w:p/>
          <w:p>
            <w:r>
              <w:t>Annaël LE NY</w:t>
            </w:r>
          </w:p>
          <w:p>
            <w:r>
              <w:t>Signature :</w:t>
            </w:r>
          </w:p>
        </w:tc>
        <w:tc>
          <w:tcPr>
            <w:tcW w:type="pct" w:w="50%"/>
          </w:tcPr>
          <w:p>
            <w:r>
              <w:rPr/>
              <w:t xml:space="preserve">Pour l'Apporteur d'affaires</w:t>
            </w:r>
          </w:p>
          <w:p>
            <w:pPr>
              <w:spacing w:before="80"/>
            </w:pPr>
            <w:r>
              <w:rPr/>
              <w:t xml:space="preserve">Antoine Bauché</w:t>
            </w:r>
          </w:p>
          <w:p>
            <w:r>
              <w:t xml:space="preserve">Apporteur d'affaires indépendant</w:t>
            </w:r>
          </w:p>
          <w:p>
            <w:pPr>
              <w:spacing w:before="600"/>
            </w:pPr>
            <w:r>
              <w:t xml:space="preserve">Signature :</w:t>
            </w:r>
          </w:p>
        </w:tc>
      </w:tr>
    </w:tbl>
    <w:p>
      <w:pPr>
        <w:spacing w:before="600"/>
      </w:pPr>
    </w:p>
    <w:p>
      <w:r>
        <w:rPr>
          <w:i/>
          <w:iCs/>
          <w:sz w:val="18"/>
          <w:szCs w:val="18"/>
        </w:rPr>
        <w:t>Note : ce document est un modèle personnalisé et ne constitue pas un conseil juridique. Compte tenu du titre de « Directeur commercial » et du pouvoir de signature accordés à un prestataire indépendant, il est recommandé de faire relire ce contrat par un avocat afin de sécuriser la qualification du statut au regard du risque de requalification en contrat de travail.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2026-08-07T15:46:25.822Z</dcterms:created>
  <dcterms:modified xsi:type="dcterms:W3CDTF">2026-08-07T15:46:25.835Z</dcterms:modified>
</cp:coreProperties>
</file>

<file path=docProps/custom.xml><?xml version="1.0" encoding="utf-8"?>
<Properties xmlns="http://schemas.openxmlformats.org/officeDocument/2006/custom-properties" xmlns:vt="http://schemas.openxmlformats.org/officeDocument/2006/docPropsVTypes"/>
</file>