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08/10/2026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SWTID-2026-3272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Implement Client Script and UI Policy for Incident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problem statement to understand your customer's point of view. The Customer Problem Statement template helps you focus on what matters to create experiences people will love.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868" w:dyaOrig="4130">
          <v:rect xmlns:o="urn:schemas-microsoft-com:office:office" xmlns:v="urn:schemas-microsoft-com:vml" id="rectole0000000000" style="width:443.400000pt;height:206.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https://miro.com/templates/customer-problem-statement/</w:t>
        </w:r>
      </w:hyperlink>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8281" w:dyaOrig="1721">
          <v:rect xmlns:o="urn:schemas-microsoft-com:office:office" xmlns:v="urn:schemas-microsoft-com:vml" id="rectole0000000001" style="width:414.050000pt;height:86.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tbl>
      <w:tblPr/>
      <w:tblGrid>
        <w:gridCol w:w="1838"/>
        <w:gridCol w:w="1418"/>
        <w:gridCol w:w="1559"/>
        <w:gridCol w:w="1207"/>
        <w:gridCol w:w="1501"/>
        <w:gridCol w:w="2537"/>
      </w:tblGrid>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Problem Statement (PS)</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I am (Customer)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I’m trying to</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But</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Because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b/>
                <w:color w:val="auto"/>
                <w:spacing w:val="0"/>
                <w:position w:val="0"/>
                <w:sz w:val="18"/>
                <w:shd w:fill="auto" w:val="clear"/>
              </w:rPr>
              <w:t xml:space="preserve">Which makes me feel</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PS-1</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I am an incident requester or service desk agent</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to submit complete and accurate incident details and track the required information</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some important fields may be left blank, and the form may not guide me clearly based on incident priority or status</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the incident form does not consistently enforce the required field rules or provide immediate guidance while I enter information</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uncertain whether the incident has enough information for the support team to act on it</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PS-2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I am an incident resolver or support team member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to update an incident correctly as it moves toward resolution and closure</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resolution details may be missing, or fields may still be editable after the incident is closed</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the form may not apply clear, status-based requirements and read-only behavior</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concerned that the incident record may be incomplete or changed after closure</w:t>
            </w: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miro.com/templates/customer-problem-statement/"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