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and UI Policy (Incident)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600"/>
        <w:gridCol w:w="1700"/>
        <w:gridCol w:w="2845"/>
        <w:gridCol w:w="4200"/>
      </w:tblGrid>
      <w:tr>
        <w:trPr>
          <w:trHeight w:val="557" w:hRule="auto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Implementation Summary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Platform: ServiceNow (Incident table).</w:t>
            </w:r>
          </w:p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Policies (3): Hold reason visible and mandatory when State = On Hold; Close code and Close notes visible and mandatory when State = Resolved / Closed; non-relevant fields hidden and Caller read-only after save. "Reverse if false" and "Run scripts" enabled.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 Scripts (4): onLoad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info message for Priority 1 incidents; onChange (Category)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clear Subcategory and show a field message; onChange (Impact / Urgency)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confirm Priority recalculation; onSubmit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block save if Short description is under 10 characters.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/>
            </w:pPr>
            <w:r>
              <w:drawing>
                <wp:inline distT="0" distB="0" distL="0" distR="0">
                  <wp:extent cx="2529840" cy="1177875"/>
                  <wp:docPr id="1" name="Screenshot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77875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</w:pPr>
            <w:r>
              <w:drawing>
                <wp:inline distT="0" distB="0" distL="0" distR="0">
                  <wp:extent cx="2529840" cy="1218278"/>
                  <wp:docPr id="2" name="Screenshot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18278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</w:pPr>
            <w:r>
              <w:drawing>
                <wp:inline distT="0" distB="0" distL="0" distR="0">
                  <wp:extent cx="2529840" cy="1198247"/>
                  <wp:docPr id="3" name="Screenshot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98247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2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Accuracy (Test Case Pass Rate)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Policy Test Pass Rate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6 test cases (State, Category and field conditions). Expected result: 6 / 6 passed (100%).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 Script Test Pass Rate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6 test cases (onLoad, onChange, onSubmit). Expected result: 6 / 6 passed (100%).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/>
            </w:pPr>
            <w:r>
              <w:drawing>
                <wp:inline distT="0" distB="0" distL="0" distR="0">
                  <wp:extent cx="2529840" cy="1198247"/>
                  <wp:docPr id="4" name="Screenshot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98247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</w:pPr>
            <w:r>
              <w:drawing>
                <wp:inline distT="0" distB="0" distL="0" distR="0">
                  <wp:extent cx="2529840" cy="1198247"/>
                  <wp:docPr id="5" name="Screenshot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s5.jpg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98247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</w:pPr>
            <w:r>
              <w:drawing>
                <wp:inline distT="0" distB="0" distL="0" distR="0">
                  <wp:extent cx="2529840" cy="1204330"/>
                  <wp:docPr id="6" name="Screenshot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s6.jpg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4330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Fine Tuning Result (if done)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Refinements after testing: enabled "Reverse if false" so fields return to normal; tuned the Short description length check to 10 characters; set UI Policy order so conditions do not conflict.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Re-test Pass Rate (after fine tuning)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12 test cases. Expected result: 12 / 12 passed (100%).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/>
            </w:pPr>
            <w:r>
              <w:drawing>
                <wp:inline distT="0" distB="0" distL="0" distR="0">
                  <wp:extent cx="2529840" cy="1185283"/>
                  <wp:docPr id="7" name="Screenshot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s7.jpg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85283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</w:pPr>
            <w:r>
              <w:drawing>
                <wp:inline distT="0" distB="0" distL="0" distR="0">
                  <wp:extent cx="2529840" cy="1200004"/>
                  <wp:docPr id="8" name="Screenshot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s8.jpg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0004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Img1" Type="http://schemas.openxmlformats.org/officeDocument/2006/relationships/image" Target="media/ss1.jpg"/><Relationship Id="rIdImg2" Type="http://schemas.openxmlformats.org/officeDocument/2006/relationships/image" Target="media/ss2.jpg"/><Relationship Id="rIdImg3" Type="http://schemas.openxmlformats.org/officeDocument/2006/relationships/image" Target="media/ss3.jpg"/><Relationship Id="rIdImg4" Type="http://schemas.openxmlformats.org/officeDocument/2006/relationships/image" Target="media/ss4.jpg"/><Relationship Id="rIdImg5" Type="http://schemas.openxmlformats.org/officeDocument/2006/relationships/image" Target="media/ss5.jpg"/><Relationship Id="rIdImg6" Type="http://schemas.openxmlformats.org/officeDocument/2006/relationships/image" Target="media/ss6.jpg"/><Relationship Id="rIdImg7" Type="http://schemas.openxmlformats.org/officeDocument/2006/relationships/image" Target="media/ss7.jpg"/><Relationship Id="rIdImg8" Type="http://schemas.openxmlformats.org/officeDocument/2006/relationships/image" Target="media/ss8.jpg"/></Relationships>
</file>