
<file path=[Content_Types].xml><?xml version="1.0" encoding="utf-8"?>
<Types xmlns="http://schemas.openxmlformats.org/package/2006/content-types">
  <Default Extension="rels" ContentType="application/vnd.openxmlformats-package.relationships+xml"/>
  <Default Extension="jpg" ContentType="image/jpeg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>
  <w:body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Project Development Phase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Model Performance Test</w:t>
      </w:r>
    </w:p>
    <w:p>
      <w:pPr>
        <w:spacing w:before="0" w:after="0" w:line="259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tbl>
      <w:tblPr/>
      <w:tblGrid>
        <w:gridCol w:w="4508"/>
        <w:gridCol w:w="4508"/>
      </w:tblGrid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08/10/2026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Team ID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SWTID-2026-3272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Name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Implement Client Script and UI Policy (Incident)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ServiceNow</w:t>
            </w:r>
          </w:p>
        </w:tc>
      </w:tr>
      <w:tr>
        <w:trPr>
          <w:trHeight w:val="1" w:hRule="atLeast"/>
          <w:jc w:val="left"/>
        </w:trPr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Maximum Marks</w:t>
            </w:r>
          </w:p>
        </w:tc>
        <w:tc>
          <w:tcPr>
            <w:tcW w:w="45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10 Marks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Model Performance Testing: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Project team shall fill the following information in model performance testing template.</w:t>
      </w:r>
    </w:p>
    <w:tbl>
      <w:tblPr/>
      <w:tblGrid>
        <w:gridCol w:w="600"/>
        <w:gridCol w:w="1700"/>
        <w:gridCol w:w="2845"/>
        <w:gridCol w:w="4200"/>
      </w:tblGrid>
      <w:tr>
        <w:trPr>
          <w:trHeight w:val="557" w:hRule="auto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S.No.</w:t>
            </w: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Parameter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Values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Screenshot</w:t>
            </w:r>
          </w:p>
        </w:tc>
      </w:tr>
      <w:tr>
        <w:trPr>
          <w:trHeight w:val="817" w:hRule="auto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17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Metrics (Test Metrics)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Regression Model: Not applicable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this project is rule-based ServiceNow configuration (no ML model), so MAE, MSE, RMSE and R2 score are not used.</w:t>
            </w:r>
          </w:p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Equivalent test metrics (Expected results):</w:t>
            </w:r>
          </w:p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cases planned / executed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12 / 12 (6 UI Policy, 6 Client Script).</w:t>
            </w:r>
          </w:p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cases passed / failed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12 / 0.</w:t>
            </w:r>
          </w:p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Pass rate (accuracy score)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100%.</w:t>
            </w:r>
          </w:p>
          <w:p>
            <w:pPr>
              <w:spacing w:before="0" w:after="8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Confusion matrix equivalent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conditions that should trigger a rule and did: 12; false triggers: 0; missed triggers: 0.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Classification Report equivalent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UI Policy rules, onLoad, onChange and onSubmit scripts each tested for the positive case and the negative case (condition not met, form returns to normal).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/>
            </w:pPr>
            <w:r>
              <w:drawing>
                <wp:inline distT="0" distB="0" distL="0" distR="0">
                  <wp:extent cx="2529840" cy="1198247"/>
                  <wp:docPr id="1" name="Screenshot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s1.jp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98247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</w:pPr>
            <w:r>
              <w:drawing>
                <wp:inline distT="0" distB="0" distL="0" distR="0">
                  <wp:extent cx="2529840" cy="1204330"/>
                  <wp:docPr id="2" name="Screenshot 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ss2.jp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4330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17" w:hRule="auto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numPr>
                <w:ilvl w:val="0"/>
                <w:numId w:val="22"/>
              </w:numPr>
              <w:spacing w:before="0" w:after="160" w:line="259"/>
              <w:ind w:right="0" w:left="644" w:hanging="36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17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222222"/>
                <w:spacing w:val="0"/>
                <w:position w:val="0"/>
                <w:sz w:val="22"/>
                <w:shd w:fill="auto" w:val="clear"/>
              </w:rPr>
              <w:t xml:space="preserve">Tune the Model</w:t>
            </w:r>
          </w:p>
        </w:tc>
        <w:tc>
          <w:tcPr>
            <w:tcW w:w="28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Hyperparameter Tuning (configuration tuning)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12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UI Policy order so conditions do not conflict; enabled "Reverse if false" and "Run scripts"; set the Short description minimum length to 10 characters; limited onChange scripts to the Category, Impact and Urgency fields to keep the form fast.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Validation Method 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–</w:t>
            </w: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 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Manual test cases in a developer instance (PDI); impersonation of agent and caller users; creating sample incidents for every State and Category; re-test after each change; changes then moved by update set.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120"/>
            </w:pPr>
            <w:r>
              <w:drawing>
                <wp:inline distT="0" distB="0" distL="0" distR="0">
                  <wp:extent cx="2529840" cy="1185283"/>
                  <wp:docPr id="3" name="Screenshot 3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ss3.jp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185283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</w:pPr>
            <w:r>
              <w:drawing>
                <wp:inline distT="0" distB="0" distL="0" distR="0">
                  <wp:extent cx="2529840" cy="1200004"/>
                  <wp:docPr id="4" name="Screenshot 4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ss4.jpg"/>
                          <pic:cNvPicPr/>
                        </pic:nvPicPr>
                        <pic:blipFill>
                          <a:blip r:embed="rIdImg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0" cy="1200004"/>
                          </a:xfrm>
                          <a:prstGeom prst="rect">
                            <a:ln w="6350">
                              <a:solidFill>
                                <a:srgbClr val="999999"/>
                              </a:solidFill>
                            </a:ln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17">
    <w:abstractNumId w:val="6"/>
  </w:num>
  <w:num w:numId="2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Relationship Id="rIdImg1" Type="http://schemas.openxmlformats.org/officeDocument/2006/relationships/image" Target="media/ss1.jpg"/><Relationship Id="rIdImg2" Type="http://schemas.openxmlformats.org/officeDocument/2006/relationships/image" Target="media/ss2.jpg"/><Relationship Id="rIdImg3" Type="http://schemas.openxmlformats.org/officeDocument/2006/relationships/image" Target="media/ss3.jpg"/><Relationship Id="rIdImg4" Type="http://schemas.openxmlformats.org/officeDocument/2006/relationships/image" Target="media/ss4.jpg"/></Relationships>
</file>