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Technology Stack (Architecture &amp; Stack)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08/10/2026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Client Script and UI Policy (Incident)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Technical Architecture: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Deliverable shall include the architectural diagram as below and the information as per the table1 &amp; table 2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Implement Client Script and UI Policy (Incident)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Reference: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https://docs.servicenow.com</w:t>
        </w:r>
      </w:hyperlink>
    </w:p>
    <w:tbl>
      <w:tblPr/>
      <w:tblGrid>
        <w:gridCol w:w="7400"/>
        <w:gridCol w:w="7147"/>
      </w:tblGrid>
      <w:tr>
        <w:trPr>
          <w:trHeight w:val="1" w:hRule="atLeast"/>
          <w:jc w:val="left"/>
        </w:trPr>
        <w:tc>
          <w:tcPr>
            <w:tcW w:w="74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6884" w:dyaOrig="3948">
                <v:rect xmlns:o="urn:schemas-microsoft-com:office:office" xmlns:v="urn:schemas-microsoft-com:vml" id="rectole0000000000" style="width:344.200000pt;height:197.400000pt" o:preferrelative="t" o:ole="">
                  <o:lock v:ext="edit"/>
                  <v:imagedata xmlns:r="http://schemas.openxmlformats.org/officeDocument/2006/relationships" r:id="docRId2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      </w:object>
            </w:r>
          </w:p>
        </w:tc>
        <w:tc>
          <w:tcPr>
            <w:tcW w:w="71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12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Guidelines:</w:t>
            </w:r>
          </w:p>
          <w:p>
            <w:pPr>
              <w:numPr>
                <w:ilvl w:val="0"/>
                <w:numId w:val="16"/>
              </w:numPr>
              <w:spacing w:before="0" w:after="80" w:line="259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Include all the processes (As an application logic / Technology Block)</w:t>
            </w:r>
          </w:p>
          <w:p>
            <w:pPr>
              <w:numPr>
                <w:ilvl w:val="0"/>
                <w:numId w:val="16"/>
              </w:numPr>
              <w:spacing w:before="0" w:after="80" w:line="259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Provide infrastructural demarcation (Local / Cloud)</w:t>
            </w:r>
          </w:p>
          <w:p>
            <w:pPr>
              <w:numPr>
                <w:ilvl w:val="0"/>
                <w:numId w:val="16"/>
              </w:numPr>
              <w:spacing w:before="0" w:after="80" w:line="259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Indicate external interfaces (third party API’s etc.)</w:t>
            </w:r>
          </w:p>
          <w:p>
            <w:pPr>
              <w:numPr>
                <w:ilvl w:val="0"/>
                <w:numId w:val="16"/>
              </w:numPr>
              <w:spacing w:before="0" w:after="80" w:line="259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Indicate Data Storage components / services</w:t>
            </w:r>
          </w:p>
          <w:p>
            <w:pPr>
              <w:numPr>
                <w:ilvl w:val="0"/>
                <w:numId w:val="16"/>
              </w:numPr>
              <w:spacing w:before="0" w:after="80" w:line="259"/>
              <w:ind w:right="0" w:left="360" w:hanging="36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Indicate interface to machine learning models (if applicable)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Table-1 : Components &amp; Technologies:</w:t>
      </w:r>
    </w:p>
    <w:tbl>
      <w:tblPr/>
      <w:tblGrid>
        <w:gridCol w:w="840"/>
        <w:gridCol w:w="4020"/>
        <w:gridCol w:w="5205"/>
        <w:gridCol w:w="4140"/>
      </w:tblGrid>
      <w:tr>
        <w:trPr>
          <w:trHeight w:val="398" w:hRule="auto"/>
          <w:jc w:val="left"/>
          <w:cantSplit w:val="1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Interface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Agent uses the ServiceNow Incident form to create and update incidents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Platform UI (HTML, CSS, JavaScript)</w:t>
            </w:r>
          </w:p>
        </w:tc>
      </w:tr>
      <w:tr>
        <w:trPr>
          <w:trHeight w:val="470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Logic-1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 script (onLoad / onChange / onSubmit) auto-fills, filters, and validates fields in the browser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JavaScript (Client Script, g_form API)</w:t>
            </w:r>
          </w:p>
        </w:tc>
      </w:tr>
      <w:tr>
        <w:trPr>
          <w:trHeight w:val="470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1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Logic-2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 policy shows/hides fields and makes them mandatory or read-only based on conditions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UI Policy (conditions and UI Policy Actions)</w:t>
            </w:r>
          </w:p>
        </w:tc>
      </w:tr>
      <w:tr>
        <w:trPr>
          <w:trHeight w:val="470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Logic-3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Server-side validation that backs the client-side checks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Business Rule (server-side JavaScript)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Incident table and related reference data (users, choice lists)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platform database (incident, sys_user, sys_choice)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1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Incident data is hosted in the ServiceNow cloud instance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cloud instance (Now Platform)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Storage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Attachments added to an incident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Attachments (sys_attachment)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API-1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Email notification to the caller when the incident is updated or resolved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Email Notifications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API-2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Optional integration with other tools (not required for this feature)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REST API (optional)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3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Machine Learning Model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required for this feature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 applicable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6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Infrastructure (Server / Cloud)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deployment on ServiceNow cloud instance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 Server Configuration: Not required (runs in the browser)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Server Configuration: Developer instance for build and testing; changes moved with update sets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Cloud, Update Sets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Table-2: Application Characteristics:</w:t>
      </w:r>
    </w:p>
    <w:tbl>
      <w:tblPr/>
      <w:tblGrid>
        <w:gridCol w:w="826"/>
        <w:gridCol w:w="3969"/>
        <w:gridCol w:w="5170"/>
        <w:gridCol w:w="4097"/>
      </w:tblGrid>
      <w:tr>
        <w:trPr>
          <w:trHeight w:val="539" w:hRule="auto"/>
          <w:jc w:val="left"/>
          <w:cantSplit w:val="1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Characteristics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Open-Source Frameworks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Standard web technologies used on the form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JavaScript, HTML, CSS (AngularJS for Service Portal, optional)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 Implementations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Role-based and ACL-controlled field access; server-side validation since client scripts can be bypassed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ACLs, Roles, Business Rules, HTTPS/TLS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7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Scalable Architecture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3-tier platform (browser, application server, database); reusable, condition-based scripts and policies keep working as users and incidents grow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3-tier architecture, UI Policies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73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Cloud-hosted platform; changes are tested in a sub-production instance first and can be rolled back by deactivating the script or policy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cloud hosting, Update Sets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76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Lightweight client scripts, UI policies preferred over scripts where possible, no synchronous server calls from the client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 Policy, g_form, GlideAjax (asynchronous)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References: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https://c4model.com/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https://developer.ibm.com/patterns/online-order-processing-system-during-pandemic/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https://www.ibm.com/cloud/architecture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https://aws.amazon.com/architecture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https://medium.com/the-internal-startup/how-to-draw-useful-technical-architecture-diagrams-2d20c9fda90d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16">
    <w:abstractNumId w:val="96"/>
  </w:num>
  <w:num w:numId="24">
    <w:abstractNumId w:val="90"/>
  </w:num>
  <w:num w:numId="28">
    <w:abstractNumId w:val="84"/>
  </w:num>
  <w:num w:numId="31">
    <w:abstractNumId w:val="78"/>
  </w:num>
  <w:num w:numId="34">
    <w:abstractNumId w:val="72"/>
  </w:num>
  <w:num w:numId="38">
    <w:abstractNumId w:val="66"/>
  </w:num>
  <w:num w:numId="41">
    <w:abstractNumId w:val="60"/>
  </w:num>
  <w:num w:numId="44">
    <w:abstractNumId w:val="54"/>
  </w:num>
  <w:num w:numId="47">
    <w:abstractNumId w:val="48"/>
  </w:num>
  <w:num w:numId="50">
    <w:abstractNumId w:val="42"/>
  </w:num>
  <w:num w:numId="53">
    <w:abstractNumId w:val="36"/>
  </w:num>
  <w:num w:numId="56">
    <w:abstractNumId w:val="30"/>
  </w:num>
  <w:num w:numId="64">
    <w:abstractNumId w:val="24"/>
  </w:num>
  <w:num w:numId="67">
    <w:abstractNumId w:val="18"/>
  </w:num>
  <w:num w:numId="70">
    <w:abstractNumId w:val="12"/>
  </w:num>
  <w:num w:numId="73">
    <w:abstractNumId w:val="6"/>
  </w:num>
  <w:num w:numId="7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4model.com/" Id="docRId3" Type="http://schemas.openxmlformats.org/officeDocument/2006/relationships/hyperlink" /><Relationship TargetMode="External" Target="https://medium.com/the-internal-startup/how-to-draw-useful-technical-architecture-diagrams-2d20c9fda90d" Id="docRId7" Type="http://schemas.openxmlformats.org/officeDocument/2006/relationships/hyperlink" /><Relationship TargetMode="External" Target="https://docs.servicenow.com/" Id="docRId0" Type="http://schemas.openxmlformats.org/officeDocument/2006/relationships/hyperlink" /><Relationship Target="media/image0.wmf" Id="docRId2" Type="http://schemas.openxmlformats.org/officeDocument/2006/relationships/image" /><Relationship TargetMode="External" Target="https://developer.ibm.com/patterns/online-order-processing-system-during-pandemic/" Id="docRId4" Type="http://schemas.openxmlformats.org/officeDocument/2006/relationships/hyperlink" /><Relationship TargetMode="External" Target="https://aws.amazon.com/architecture" Id="docRId6" Type="http://schemas.openxmlformats.org/officeDocument/2006/relationships/hyperlink" /><Relationship Target="numbering.xml" Id="docRId8" Type="http://schemas.openxmlformats.org/officeDocument/2006/relationships/numbering" /><Relationship Target="embeddings/oleObject0.bin" Id="docRId1" Type="http://schemas.openxmlformats.org/officeDocument/2006/relationships/oleObject" /><Relationship TargetMode="External" Target="https://www.ibm.com/cloud/architecture" Id="docRId5" Type="http://schemas.openxmlformats.org/officeDocument/2006/relationships/hyperlink" /><Relationship Target="styles.xml" Id="docRId9" Type="http://schemas.openxmlformats.org/officeDocument/2006/relationships/styles" /></Relationships>
</file>