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  <w:jc w:val="center"/>
      </w:pPr>
      <w:r>
        <w:rPr>
          <w:b/>
          <w:bCs/>
          <w:color w:val="007AFF"/>
          <w:sz w:val="30"/>
          <w:szCs w:val="30"/>
        </w:rPr>
        <w:t xml:space="preserve">VAJZ</w:t>
      </w:r>
    </w:p>
    <w:p>
      <w:pPr>
        <w:spacing w:after="400"/>
        <w:jc w:val="center"/>
      </w:pPr>
      <w:r>
        <w:rPr>
          <w:color w:val="555555"/>
          <w:sz w:val="20"/>
          <w:szCs w:val="20"/>
        </w:rPr>
        <w:t xml:space="preserve">Assessment &amp; Placement Preparation Platform</w:t>
      </w:r>
    </w:p>
    <w:p>
      <w:pPr>
        <w:spacing w:after="200" w:before="400"/>
        <w:jc w:val="center"/>
      </w:pPr>
      <w:r>
        <w:rPr>
          <w:b/>
          <w:bCs/>
          <w:sz w:val="56"/>
          <w:szCs w:val="56"/>
        </w:rPr>
        <w:t xml:space="preserve">Implementation Plan</w:t>
      </w:r>
    </w:p>
    <w:p>
      <w:pPr>
        <w:spacing w:after="800"/>
        <w:jc w:val="center"/>
      </w:pPr>
      <w:r>
        <w:rPr>
          <w:color w:val="555555"/>
          <w:sz w:val="24"/>
          <w:szCs w:val="24"/>
        </w:rPr>
        <w:t xml:space="preserve">Phased Delivery Roadmap &amp; Team Plan</w:t>
      </w:r>
    </w:p>
    <w:p>
      <w:pPr>
        <w:jc w:val="center"/>
      </w:pPr>
      <w:r>
        <w:rPr>
          <w:sz w:val="20"/>
          <w:szCs w:val="20"/>
        </w:rPr>
        <w:t xml:space="preserve">Document type: Implementation Plan</w:t>
      </w:r>
    </w:p>
    <w:p>
      <w:pPr>
        <w:jc w:val="center"/>
      </w:pPr>
      <w:r>
        <w:rPr>
          <w:sz w:val="20"/>
          <w:szCs w:val="20"/>
        </w:rPr>
        <w:t xml:space="preserve">Version 1.0  |  August 9, 2026</w:t>
      </w:r>
    </w:p>
    <w:p>
      <w:pPr>
        <w:jc w:val="center"/>
      </w:pPr>
      <w:r>
        <w:rPr>
          <w:i/>
          <w:iCs/>
          <w:sz w:val="20"/>
          <w:szCs w:val="20"/>
        </w:rPr>
        <w:t xml:space="preserve">Status: Draft for Review</w:t>
      </w:r>
    </w:p>
    <w:p>
      <w:r>
        <w:br w:type="page"/>
      </w:r>
    </w:p>
    <w:p>
      <w:pPr>
        <w:pStyle w:val="Heading1"/>
        <w:spacing w:after="160" w:before="320"/>
      </w:pPr>
      <w:r>
        <w:t xml:space="preserve">1. Delivery Approach</w:t>
      </w:r>
    </w:p>
    <w:p>
      <w:pPr>
        <w:spacing w:after="140"/>
      </w:pPr>
      <w:r>
        <w:t xml:space="preserve">Three phases over roughly 12 weeks: Phase 1 (MVP) gets a T&amp;P coordinator from question authoring to a published, group-targeted assessment and a candidate through login → take → submit. Phase 2 adds proctoring, reporting depth, and bulk operations. Phase 3 hardens scale, adds analytics, and applies the comic-book design system end-to-end.</w:t>
      </w:r>
    </w:p>
    <w:p>
      <w:pPr>
        <w:pStyle w:val="Heading1"/>
        <w:spacing w:after="160" w:before="320"/>
      </w:pPr>
      <w:r>
        <w:t xml:space="preserve">2. Phased Roadmap</w:t>
      </w:r>
    </w:p>
    <w:p>
      <w:pPr>
        <w:pStyle w:val="Heading2"/>
        <w:spacing w:after="120" w:before="260"/>
      </w:pPr>
      <w:r>
        <w:t xml:space="preserve">Phase 1 — MVP (Weeks 1–5)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0"/>
      </w:tblGrid>
      <w:tr>
        <w:trPr>
          <w:tblHeader/>
        </w:trPr>
        <w:tc>
          <w:tcPr>
            <w:tcW w:type="dxa" w:w="2600"/>
            <w:shd w:fill="0000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Workstream</w:t>
            </w:r>
          </w:p>
        </w:tc>
        <w:tc>
          <w:tcPr>
            <w:tcW w:type="dxa" w:w="6900"/>
            <w:shd w:fill="0000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Foundation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Auth (JWT/RBAC), User Management (Roles, Users, Groups CRUD), base design-token library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Question Bank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Create/edit MCQ, Coding, Fill-Up questions; question list with filters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Assessment Builder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Create assessment with sections, marks, negative marking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Administration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Create administration (duration, start/end), basic access settings (show score/answers)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Publish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Publish &amp; Invite by selecting Group(s); email notification on publish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Candidate Portal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Login, My Assessments list, Take Assessment (MCQ + Fill-Up), timer, submit</w:t>
            </w:r>
          </w:p>
        </w:tc>
      </w:tr>
    </w:tbl>
    <w:p>
      <w:pPr>
        <w:pStyle w:val="Heading2"/>
        <w:spacing w:after="120" w:before="260"/>
      </w:pPr>
      <w:r>
        <w:t xml:space="preserve">Phase 2 — Depth &amp; Trust (Weeks 6–9)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0"/>
      </w:tblGrid>
      <w:tr>
        <w:trPr>
          <w:tblHeader/>
        </w:trPr>
        <w:tc>
          <w:tcPr>
            <w:tcW w:type="dxa" w:w="2600"/>
            <w:shd w:fill="0000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Workstream</w:t>
            </w:r>
          </w:p>
        </w:tc>
        <w:tc>
          <w:tcPr>
            <w:tcW w:type="dxa" w:w="6900"/>
            <w:shd w:fill="0000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Coding questions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Code editor, language selection, sandboxed execution, test-case grading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Proctoring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Webcam capture, tab-switch tracking &amp; limits, IP restriction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Assessment config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Randomize questions/grading, retake count, restrict manual submit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Bulk operations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Bulk question upload (CSV/Excel), ad-hoc email invites/CSV alongside group publish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Reporting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Per-administration candidate report, individual detail view, CSV export</w:t>
            </w:r>
          </w:p>
        </w:tc>
      </w:tr>
    </w:tbl>
    <w:p>
      <w:pPr>
        <w:pStyle w:val="Heading2"/>
        <w:spacing w:after="120" w:before="260"/>
      </w:pPr>
      <w:r>
        <w:t xml:space="preserve">Phase 3 — Scale, Analytics &amp; Polish (Weeks 10–12)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0"/>
      </w:tblGrid>
      <w:tr>
        <w:trPr>
          <w:tblHeader/>
        </w:trPr>
        <w:tc>
          <w:tcPr>
            <w:tcW w:type="dxa" w:w="2600"/>
            <w:shd w:fill="0000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Workstream</w:t>
            </w:r>
          </w:p>
        </w:tc>
        <w:tc>
          <w:tcPr>
            <w:tcW w:type="dxa" w:w="6900"/>
            <w:shd w:fill="0000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Design system rollout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Full comic-book visual system applied across Admin + Candidate surfaces, accessibility pass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Performance &amp; scale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Load test to 2,000 concurrent candidates; autoscale API + code-execution pool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Analytics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Dashboard charts (hire-by/last-7-days style widgets), cohort/group comparisons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Hardening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Security review, audit logging, backup/DR runbook, staging → prod rollout</w:t>
            </w:r>
          </w:p>
        </w:tc>
      </w:tr>
    </w:tbl>
    <w:p>
      <w:pPr>
        <w:pStyle w:val="Heading1"/>
        <w:spacing w:after="160" w:before="320"/>
      </w:pPr>
      <w:r>
        <w:t xml:space="preserve">3. Milestone Timeline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700"/>
      </w:tblGrid>
      <w:tr>
        <w:trPr>
          <w:tblHeader/>
        </w:trPr>
        <w:tc>
          <w:tcPr>
            <w:tcW w:type="dxa" w:w="1800"/>
            <w:shd w:fill="0000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7700"/>
            <w:shd w:fill="0000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1–2</w:t>
            </w:r>
          </w:p>
        </w:tc>
        <w:tc>
          <w:tcPr>
            <w:tcW w:type="dxa" w:w="7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Foundations: auth, RBAC, Groups/Users, design tokens ready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3–4</w:t>
            </w:r>
          </w:p>
        </w:tc>
        <w:tc>
          <w:tcPr>
            <w:tcW w:type="dxa" w:w="7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Question Bank + Assessment Builder complete; internal demo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7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MVP complete: Administration scheduling, Publish-by-Group, Candidate take-test flow end-to-end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6–7</w:t>
            </w:r>
          </w:p>
        </w:tc>
        <w:tc>
          <w:tcPr>
            <w:tcW w:type="dxa" w:w="7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Coding questions + sandboxed execution live; Proctoring v1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8–9</w:t>
            </w:r>
          </w:p>
        </w:tc>
        <w:tc>
          <w:tcPr>
            <w:tcW w:type="dxa" w:w="7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Bulk upload, ad-hoc invites, full Reporting + CSV export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7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Design system rollout across both apps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W w:type="dxa" w:w="7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Load testing, security review, analytics dashboard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type="dxa" w:w="7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UAT, bug bash, production rollout</w:t>
            </w:r>
          </w:p>
        </w:tc>
      </w:tr>
    </w:tbl>
    <w:p>
      <w:pPr>
        <w:pStyle w:val="Heading1"/>
        <w:spacing w:after="160" w:before="320"/>
      </w:pPr>
      <w:r>
        <w:t xml:space="preserve">4. Team &amp; Roles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0"/>
      </w:tblGrid>
      <w:tr>
        <w:trPr>
          <w:tblHeader/>
        </w:trPr>
        <w:tc>
          <w:tcPr>
            <w:tcW w:type="dxa" w:w="3000"/>
            <w:shd w:fill="0000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6500"/>
            <w:shd w:fill="0000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Product Owner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Owns PRD, prioritization, stakeholder sign-off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Tech Lead / Architect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Owns TRD, architecture decisions, code review standards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Frontend Engineers (2)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Admin Console + Candidate Portal, design-system implementation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Backend Engineers (2)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API services, data model, code-execution sandbox integration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QA Engineer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Test plans, automation for scoring/timer/proctoring edge cases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UI/UX Designer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Comic-book design system, screen mockups, accessibility pass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DevOps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CI/CD, autoscaling, monitoring, backups</w:t>
            </w:r>
          </w:p>
        </w:tc>
      </w:tr>
    </w:tbl>
    <w:p>
      <w:pPr>
        <w:pStyle w:val="Heading1"/>
        <w:spacing w:after="160" w:before="320"/>
      </w:pPr>
      <w:r>
        <w:t xml:space="preserve">5. Risks &amp; Mitigations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700"/>
      </w:tblGrid>
      <w:tr>
        <w:trPr>
          <w:tblHeader/>
        </w:trPr>
        <w:tc>
          <w:tcPr>
            <w:tcW w:type="dxa" w:w="3800"/>
            <w:shd w:fill="0000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5700"/>
            <w:shd w:fill="0000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Concurrent test-start spikes overwhelm code-execution sandbox</w:t>
            </w:r>
          </w:p>
        </w:tc>
        <w:tc>
          <w:tcPr>
            <w:tcW w:type="dxa" w:w="5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Queue-based execution with autoscaled worker pool; load test before each major administration</w:t>
            </w:r>
          </w:p>
        </w:tc>
      </w:tr>
      <w:tr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Client clock drift causes unfair auto-submit</w:t>
            </w:r>
          </w:p>
        </w:tc>
        <w:tc>
          <w:tcPr>
            <w:tcW w:type="dxa" w:w="5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Server-side authoritative timer (Redis), client only displays countdown</w:t>
            </w:r>
          </w:p>
        </w:tc>
      </w:tr>
      <w:tr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Wrong Group selected on publish sends test to the wrong candidates</w:t>
            </w:r>
          </w:p>
        </w:tc>
        <w:tc>
          <w:tcPr>
            <w:tcW w:type="dxa" w:w="5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Live candidate-count preview + confirmation step before Publish &amp; Invite; audit log of publish actions</w:t>
            </w:r>
          </w:p>
        </w:tc>
      </w:tr>
      <w:tr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Proctoring false positives frustrate candidates</w:t>
            </w:r>
          </w:p>
        </w:tc>
        <w:tc>
          <w:tcPr>
            <w:tcW w:type="dxa" w:w="5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Configurable thresholds; admin review step before flags affect scoring</w:t>
            </w:r>
          </w:p>
        </w:tc>
      </w:tr>
      <w:tr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Bulk question upload introduces malformed data</w:t>
            </w:r>
          </w:p>
        </w:tc>
        <w:tc>
          <w:tcPr>
            <w:tcW w:type="dxa" w:w="5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Strict template validation with row-level error reporting before import commits</w:t>
            </w:r>
          </w:p>
        </w:tc>
      </w:tr>
    </w:tbl>
    <w:p>
      <w:pPr>
        <w:pStyle w:val="Heading1"/>
        <w:spacing w:after="160" w:before="320"/>
      </w:pPr>
      <w:r>
        <w:t xml:space="preserve">6. Testing &amp; QA Plan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Unit + integration tests for scoring logic (marks, negative marking, randomization).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End-to-end tests covering: create question → build assessment → schedule → publish to group → candidate login → take → submit → report.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Timer/auto-submit tests under simulated network latency and page-refresh mid-test.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Proctoring event tests (tab-switch counting, snapshot capture, limit enforcement).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Load testing for concurrent test-start and code-execution throughput.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Accessibility audit (contrast, keyboard nav, screen-reader labels) against the bold comic-book palette.</w:t>
      </w:r>
    </w:p>
    <w:p>
      <w:pPr>
        <w:pStyle w:val="Heading1"/>
        <w:spacing w:after="160" w:before="320"/>
      </w:pPr>
      <w:r>
        <w:t xml:space="preserve">7. Launch Checklist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Security review sign-off (auth, RBAC, data encryption).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Backup &amp; disaster-recovery runbook validated.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Monitoring/alerting live for API error rate, execution-queue depth, and email-delivery failures.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UAT sign-off from T&amp;P coordinator persona and a candidate pilot group.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Rollback plan documented for the first live administration.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20"/>
    </w:pPr>
    <w:rPr>
      <w:rFonts w:ascii="Calibri" w:cs="Calibri" w:eastAsia="Calibri" w:hAnsi="Calibri"/>
      <w:b/>
      <w:bCs/>
      <w:color w:val="FF3B3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rFonts w:ascii="Calibri" w:cs="Calibri" w:eastAsia="Calibri" w:hAnsi="Calibri"/>
      <w:b/>
      <w:bCs/>
      <w:color w:val="007AF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color w:val="000000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2026-08-09T09:16:58.999Z</dcterms:created>
  <dcterms:modified xsi:type="dcterms:W3CDTF">2026-08-09T09:16:58.999Z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