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07AFF"/>
          <w:sz w:val="30"/>
          <w:szCs w:val="30"/>
        </w:rPr>
        <w:t xml:space="preserve">VAJZ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Assessment &amp; Placement Preparation Platform</w:t>
      </w:r>
    </w:p>
    <w:p>
      <w:pPr>
        <w:spacing w:after="200" w:before="400"/>
        <w:jc w:val="center"/>
      </w:pPr>
      <w:r>
        <w:rPr>
          <w:b/>
          <w:bCs/>
          <w:sz w:val="56"/>
          <w:szCs w:val="56"/>
        </w:rPr>
        <w:t xml:space="preserve">Technical Requirements Document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Architecture, Data Model, APIs &amp; App Flow</w:t>
      </w:r>
    </w:p>
    <w:p>
      <w:pPr>
        <w:jc w:val="center"/>
      </w:pPr>
      <w:r>
        <w:rPr>
          <w:sz w:val="20"/>
          <w:szCs w:val="20"/>
        </w:rPr>
        <w:t xml:space="preserve">Document type: TRD</w:t>
      </w:r>
    </w:p>
    <w:p>
      <w:pPr>
        <w:jc w:val="center"/>
      </w:pPr>
      <w:r>
        <w:rPr>
          <w:sz w:val="20"/>
          <w:szCs w:val="20"/>
        </w:rPr>
        <w:t xml:space="preserve">Version 1.0  |  August 9, 2026</w:t>
      </w:r>
    </w:p>
    <w:p>
      <w:pPr>
        <w:jc w:val="center"/>
      </w:pPr>
      <w:r>
        <w:rPr>
          <w:i/>
          <w:iCs/>
          <w:sz w:val="20"/>
          <w:szCs w:val="20"/>
        </w:rPr>
        <w:t xml:space="preserve">Status: Draft for Review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Architecture Overview</w:t>
      </w:r>
    </w:p>
    <w:p>
      <w:pPr>
        <w:spacing w:after="140"/>
      </w:pPr>
      <w:r>
        <w:t xml:space="preserve">VAJZ is a two-front web application (Admin Console + Candidate Portal) backed by a set of REST/GraphQL services behind a single API gateway. Coding-question execution runs in an isolated sandbox service; proctoring artifacts (webcam snapshots, tab-switch events) are stored in object storage and referenced from the reporting service.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High-level system architecture</w:t>
      </w:r>
    </w:p>
    <w:p>
      <w:pPr>
        <w:pStyle w:val="Heading2"/>
        <w:spacing w:after="120" w:before="260"/>
      </w:pPr>
      <w:r>
        <w:t xml:space="preserve">1.1 Recommended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00"/>
      </w:tblGrid>
      <w:tr>
        <w:trPr>
          <w:tblHeader/>
        </w:trPr>
        <w:tc>
          <w:tcPr>
            <w:tcW w:type="dxa" w:w="22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1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(Admin + User)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+ TypeScript, React Query, Tailwind/CSS-in-JS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 apps or one app with role-based routing; shared design-token package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layer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(NestJS) or equivalent, REST + WebSocket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WebSocket/SSE for live timer sync and proctoring events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access + refresh tokens, RBAC (Admin, Super Admin, Candidate)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Short-lived access token, rotating refresh token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Relational data: users, groups, questions, assessments, administrations, submissions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test session state, timers, rate limiting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Sandboxed runner (Judge0-style, containerized, resource-limited)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Queued via message broker, isolated network, CPU/time limits per submission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S3-compatible bucket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Proctoring snapshots, bulk-upload files, exported reports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provider (transactional) + queue worker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Triggered on Publish &amp; Invite; SMS is a future channel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Containerized services on Kubernetes or managed PaaS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Autoscale API and code-execution pools independently</w:t>
            </w:r>
          </w:p>
        </w:tc>
      </w:tr>
    </w:tbl>
    <w:p>
      <w:pPr>
        <w:pStyle w:val="Heading1"/>
        <w:spacing w:after="160" w:before="320"/>
      </w:pPr>
      <w:r>
        <w:t xml:space="preserve">2. App Flow</w:t>
      </w:r>
    </w:p>
    <w:p>
      <w:pPr>
        <w:pStyle w:val="Heading2"/>
        <w:spacing w:after="120" w:before="260"/>
      </w:pPr>
      <w:r>
        <w:t xml:space="preserve">2.1 Admin Flow — Author → Assemble → Schedule → Publish by Group → Report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Admin flow, ending in Publish &amp; Invite by selecting a target Group</w:t>
      </w:r>
    </w:p>
    <w:p>
      <w:pPr>
        <w:spacing w:after="140"/>
      </w:pPr>
      <w:r>
        <w:t xml:space="preserve">Key step: Publish &amp; Invite. After Create Administration → Assessment Configuration → Security &amp; Proctoring → Candidate Access rules are all saved, the Admin reaches the Publish &amp; Invite screen, selects one or more Groups (sourced from User Management), optionally adds ad-hoc email invitees, and confirms. The system then fans out notifications to every candidate in the selected groups and flips the administration's status to Scheduled/Live.</w:t>
      </w:r>
    </w:p>
    <w:p>
      <w:pPr>
        <w:pStyle w:val="Heading2"/>
        <w:spacing w:after="120" w:before="260"/>
      </w:pPr>
      <w:r>
        <w:t xml:space="preserve">2.2 Candidate (User) Flow — Login → View Assigned Tests → Take Assessment</w:t>
      </w:r>
    </w:p>
    <w:p>
      <w:pPr>
        <w:spacing w:after="160" w:before="160"/>
        <w:jc w:val="center"/>
      </w:pPr>
      <w:r>
        <w:drawing>
          <wp:inline distT="0" distB="0" distL="0" distR="0">
            <wp:extent cx="4762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Candidate flow from login to result</w:t>
      </w:r>
    </w:p>
    <w:p>
      <w:pPr>
        <w:spacing w:after="140"/>
      </w:pPr>
      <w:r>
        <w:t xml:space="preserve">Key step: after a successful login, the candidate's “My Assessments” list is populated only with administrations whose selected Group(s) include the candidate — this is a server-side filter (“administration_group” join to “user_group”), not a client-side filter, so a candidate can never see a test outside their assigned group(s).</w:t>
      </w:r>
    </w:p>
    <w:p>
      <w:pPr>
        <w:pStyle w:val="Heading1"/>
        <w:spacing w:after="160" w:before="320"/>
      </w:pPr>
      <w:r>
        <w:t xml:space="preserve">3. Data Model (Core Entities)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00"/>
        <w:gridCol w:w="2400"/>
      </w:tblGrid>
      <w:tr>
        <w:trPr>
          <w:tblHeader/>
        </w:trPr>
        <w:tc>
          <w:tcPr>
            <w:tcW w:type="dxa" w:w="20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1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4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email, password_hash, role_id, group_ids[]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Role; many-to-many with Group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 (Admin/Super Admin/Student), category, permissions[]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 many Users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batch, department, placement_year,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 many Users; referenced by Administration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type (MCQ/Coding/FillUp), title, description, difficulty, category, tags[], marks, test_cases[] (coding), options[] (MCQ)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referenced by Section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Assessment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title, sort_by,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 many Sections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assessment_id, name, question_ids[], marks_per_question, negative_marking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Assessment; references Questions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assessment_id, name, category, assessment_type, duration_min, start_at, end_at,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Assessment; has Config/Security/Access sub-objects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AdministrationConfig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administration_id, randomize_questions, randomize_grading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Administration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SecuritySettings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administration_id, proctoring_enabled, image_capture_enabled, tab_switch_limit, ip_restriction_cidr[]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Administration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AccessSettings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administration_id, show_score, show_answers, restrict_manual_submit, retake_count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Administration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AdministrationGroup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administration_id, group_id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join table: which groups an administration is published to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Invite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administration_id, email, source (group/manual),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tracks ad-hoc invites outside groups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Submission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administration_id, user_id, started_at, submitted_at, status, score, proctoring_flag_count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Administration + User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Answer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submission_id, question_id, response, is_correct, marks_awarded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Submission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ProctoringEvent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submission_id, type (tab_switch/snapshot), timestamp, asset_url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belongs to Submission</w:t>
            </w:r>
          </w:p>
        </w:tc>
      </w:tr>
    </w:tbl>
    <w:p>
      <w:pPr>
        <w:pStyle w:val="Heading1"/>
        <w:spacing w:after="160" w:before="320"/>
      </w:pPr>
      <w:r>
        <w:t xml:space="preserve">4. Key API Endpoints (representative)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5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 or Admin login, returns JWT pair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/admin/questions?type=&amp;category=&amp;difficulty=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List/filter question bank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/admin/questions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 question (MCQ/Coding/FillUp)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/admin/questions/bulk-upload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Bulk import questions from spreadsheet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/admin/assessments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assessment with sections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/admin/assessments/:id/administrations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administration (schedule) for an assessment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 /admin/administrations/:id/config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configuration / security / access settings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/admin/administrations/:id/publish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 &amp; invite — body includes group_ids[] and/or emails[]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/admin/administrations/:id/report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Candidate-level report for an administration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/admin/administrations/:id/report/export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CSV export of results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/admin/groups, POST /admin/groups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/ create candidate groups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/user/assessments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Candidate's assigned assessments, filtered server-side by group membership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/user/assessments/:administrationId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Assessment detail / instructions before starting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/user/assessments/:administrationId/start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attempt, create Submission, start server-side timer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/user/submissions/:id/answers/:questionId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an answer (auto-save on Save &amp; Next)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/user/submissions/:id/submit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or auto submit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/user/submissions/:id/proctoring-event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tab-switch / webcam snapshot event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/code-execution/run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Run/test a coding submission against test cases (internal, called by submission flow)</w:t>
            </w:r>
          </w:p>
        </w:tc>
      </w:tr>
    </w:tbl>
    <w:p>
      <w:pPr>
        <w:pStyle w:val="Heading1"/>
        <w:spacing w:after="160" w:before="320"/>
      </w:pPr>
      <w:r>
        <w:t xml:space="preserve">5. Security &amp; Integrity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enforced server-side on every endpoint; Admin and Candidate tokens are scoped to different permission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Group-based visibility is enforced in the query layer (never trust a client-supplied group filter).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Proctoring: webcam snapshots and tab-switch events are timestamped, hashed, and stored with the submission for audit; configurable tab-switch limit auto-flags or auto-submits per admin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restriction, when enabled, is validated on both session start and each answer-save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test-taking traffic over TLS; snapshots and code submissions encrypted at 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execution sandbox runs untrusted candidate code in a network-isolated, resource- and time-limited container per submission.</w:t>
      </w:r>
    </w:p>
    <w:p>
      <w:pPr>
        <w:pStyle w:val="Heading1"/>
        <w:spacing w:after="160" w:before="320"/>
      </w:pPr>
      <w:r>
        <w:t xml:space="preserve">6. Non-Functional / Operational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Horizontal autoscaling on the API and code-execution pools ahead of scheduled administration start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Redis-backed server-side timer is the source of truth for auto-submit, not the client clock.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audit log for all publish actions (who published, which groups, when).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Nightly backups of PostgreSQL with point-in-time recovery; object storage versioning enabled.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logging/metrics (e.g. OpenTelemetry) with alerting on submission-save error rate and code-execution queue depth.</w:t>
      </w:r>
    </w:p>
    <w:p>
      <w:pPr>
        <w:pStyle w:val="Heading1"/>
        <w:spacing w:after="160" w:before="320"/>
      </w:pPr>
      <w:r>
        <w:t xml:space="preserve">7. Design System Tokens (for implementation)</w:t>
      </w:r>
    </w:p>
    <w:p>
      <w:pPr>
        <w:spacing w:after="140"/>
      </w:pPr>
      <w:r>
        <w:t xml:space="preserve">The comic-book visual direction (see UI/UX deliverable) should be implemented as design tokens shared by both frontends: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300"/>
      </w:tblGrid>
      <w:tr>
        <w:trPr>
          <w:tblHeader/>
        </w:trPr>
        <w:tc>
          <w:tcPr>
            <w:tcW w:type="dxa" w:w="26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6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color.primary.red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#FF3B30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actions, live/urgent states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color.primary.yellow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#FFD60A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Highlights, current-state markers, backgrounds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color.primary.blue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#007AFF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Secondary actions, navigation chrome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color.surface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Card/panel surfaces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color.ink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#000000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Outlines, text, shadows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border.outline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3–5px solid #000000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cards, buttons, inputs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shadow.hard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offset 4–10px, 0 blur, #000000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Comic “pop” shadow, no blur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pattern.halftone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radial-gradient dot repeat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Background/accent fill, 10–16px grid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radius.card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10–14px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Rounded-square, never fully circular except radios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FF3B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07A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f735363799dc916e7cc32a9aaa79266d11b273.png"/><Relationship Id="rId8" Type="http://schemas.openxmlformats.org/officeDocument/2006/relationships/image" Target="media/0bdf32968928bb1f711aef475e3b712214a01426.png"/><Relationship Id="rId9" Type="http://schemas.openxmlformats.org/officeDocument/2006/relationships/image" Target="media/6dad678ca2c44fc8a4c41511616b6950ea0da0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2026-08-09T09:16:58.436Z</dcterms:created>
  <dcterms:modified xsi:type="dcterms:W3CDTF">2026-08-09T09:16:58.436Z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