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8E35B1" w:rsidP="00926793">
      <w:pPr>
        <w:pStyle w:val="Livello1"/>
        <w:numPr>
          <w:ilvl w:val="0"/>
          <w:numId w:val="0"/>
        </w:numPr>
        <w:ind w:left="357"/>
      </w:pPr>
      <w:r w:rsidRPr="008E35B1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2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8E35B1">
        <w:rPr>
          <w:noProof/>
          <w:lang w:val="en-US" w:eastAsia="zh-TW"/>
        </w:rPr>
        <w:pict>
          <v:group id="_x0000_s1041" style="position:absolute;left:0;text-align:left;margin-left:0;margin-top:-40pt;width:595.2pt;height:697.75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F623BE" w:rsidRPr="00C7105F" w:rsidRDefault="00F623BE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Contratto di Sviluppo</w:t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F623BE" w:rsidRPr="00C7105F" w:rsidRDefault="00F623BE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3;mso-position-horizontal-relative:margin;mso-position-vertical-relative:margin" filled="f" stroked="f">
              <v:textbox style="mso-next-textbox:#_x0000_s1054;mso-fit-shape-to-text:t">
                <w:txbxContent>
                  <w:p w:rsidR="00F623BE" w:rsidRPr="002C395F" w:rsidRDefault="00F623BE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14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08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F623BE" w:rsidRPr="002C395F" w:rsidRDefault="00F623BE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8E35B1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8E35B1">
                      <w:rPr>
                        <w:sz w:val="32"/>
                        <w:szCs w:val="32"/>
                      </w:rPr>
                      <w:fldChar w:fldCharType="separate"/>
                    </w:r>
                    <w:r w:rsidR="00A53555">
                      <w:rPr>
                        <w:noProof/>
                        <w:sz w:val="32"/>
                        <w:szCs w:val="32"/>
                      </w:rPr>
                      <w:t>24/09/2015</w:t>
                    </w:r>
                    <w:r w:rsidR="008E35B1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F623BE" w:rsidRPr="002C395F" w:rsidRDefault="00F623BE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F623BE" w:rsidRDefault="00F623BE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F623BE" w:rsidRPr="00B073E7" w:rsidRDefault="00F623BE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F623BE" w:rsidRDefault="00F623BE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F623BE" w:rsidRPr="002B61D8" w:rsidRDefault="00F623BE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Contratto di Sviluppo</w:t>
                    </w:r>
                  </w:p>
                  <w:p w:rsidR="00F623BE" w:rsidRDefault="00F623BE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1.0</w:t>
                    </w:r>
                  </w:p>
                  <w:p w:rsidR="00F623BE" w:rsidRDefault="00F623B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F623BE" w:rsidRDefault="00F623B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F623BE" w:rsidRDefault="00F623B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F623BE" w:rsidRDefault="00F623BE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F623BE" w:rsidRDefault="00F623BE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F623BE" w:rsidRDefault="00F623BE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F623BE" w:rsidRPr="002B61D8" w:rsidRDefault="00F623BE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8E35B1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2.9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C11EA0">
      <w:pPr>
        <w:pStyle w:val="TOCHeading"/>
        <w:outlineLvl w:val="0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5E72B6" w:rsidRDefault="008E35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E35B1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8E35B1">
        <w:rPr>
          <w:b w:val="0"/>
          <w:bCs w:val="0"/>
          <w:caps w:val="0"/>
        </w:rPr>
        <w:fldChar w:fldCharType="separate"/>
      </w:r>
      <w:r w:rsidR="005E72B6" w:rsidRPr="006C5915">
        <w:rPr>
          <w:noProof/>
        </w:rPr>
        <w:t>1.</w:t>
      </w:r>
      <w:r w:rsidR="005E72B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5E72B6">
        <w:rPr>
          <w:noProof/>
        </w:rPr>
        <w:t>MODELLO TABELLA DELLE REVISIONI</w:t>
      </w:r>
      <w:r w:rsidR="005E72B6">
        <w:rPr>
          <w:noProof/>
        </w:rPr>
        <w:tab/>
      </w:r>
      <w:r>
        <w:rPr>
          <w:noProof/>
        </w:rPr>
        <w:fldChar w:fldCharType="begin"/>
      </w:r>
      <w:r w:rsidR="005E72B6">
        <w:rPr>
          <w:noProof/>
        </w:rPr>
        <w:instrText xml:space="preserve"> PAGEREF _Toc430780272 \h </w:instrText>
      </w:r>
      <w:r>
        <w:rPr>
          <w:noProof/>
        </w:rPr>
      </w:r>
      <w:r>
        <w:rPr>
          <w:noProof/>
        </w:rPr>
        <w:fldChar w:fldCharType="separate"/>
      </w:r>
      <w:r w:rsidR="00E41D8A">
        <w:rPr>
          <w:noProof/>
        </w:rPr>
        <w:t>3</w:t>
      </w:r>
      <w:r>
        <w:rPr>
          <w:noProof/>
        </w:rPr>
        <w:fldChar w:fldCharType="end"/>
      </w:r>
    </w:p>
    <w:p w:rsidR="005E72B6" w:rsidRDefault="005E72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6C5915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 w:rsidR="008E35B1">
        <w:rPr>
          <w:noProof/>
        </w:rPr>
        <w:fldChar w:fldCharType="begin"/>
      </w:r>
      <w:r>
        <w:rPr>
          <w:noProof/>
        </w:rPr>
        <w:instrText xml:space="preserve"> PAGEREF _Toc430780273 \h </w:instrText>
      </w:r>
      <w:r w:rsidR="008E35B1">
        <w:rPr>
          <w:noProof/>
        </w:rPr>
      </w:r>
      <w:r w:rsidR="008E35B1">
        <w:rPr>
          <w:noProof/>
        </w:rPr>
        <w:fldChar w:fldCharType="separate"/>
      </w:r>
      <w:r w:rsidR="00E41D8A">
        <w:rPr>
          <w:noProof/>
        </w:rPr>
        <w:t>3</w:t>
      </w:r>
      <w:r w:rsidR="008E35B1">
        <w:rPr>
          <w:noProof/>
        </w:rPr>
        <w:fldChar w:fldCharType="end"/>
      </w:r>
    </w:p>
    <w:p w:rsidR="005E72B6" w:rsidRDefault="005E72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6C5915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 w:rsidR="008E35B1">
        <w:rPr>
          <w:noProof/>
        </w:rPr>
        <w:fldChar w:fldCharType="begin"/>
      </w:r>
      <w:r>
        <w:rPr>
          <w:noProof/>
        </w:rPr>
        <w:instrText xml:space="preserve"> PAGEREF _Toc430780274 \h </w:instrText>
      </w:r>
      <w:r w:rsidR="008E35B1">
        <w:rPr>
          <w:noProof/>
        </w:rPr>
      </w:r>
      <w:r w:rsidR="008E35B1">
        <w:rPr>
          <w:noProof/>
        </w:rPr>
        <w:fldChar w:fldCharType="separate"/>
      </w:r>
      <w:r w:rsidR="00E41D8A">
        <w:rPr>
          <w:noProof/>
        </w:rPr>
        <w:t>3</w:t>
      </w:r>
      <w:r w:rsidR="008E35B1">
        <w:rPr>
          <w:noProof/>
        </w:rPr>
        <w:fldChar w:fldCharType="end"/>
      </w:r>
    </w:p>
    <w:p w:rsidR="005E72B6" w:rsidRDefault="005E72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6C5915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 w:rsidR="008E35B1">
        <w:rPr>
          <w:noProof/>
        </w:rPr>
        <w:fldChar w:fldCharType="begin"/>
      </w:r>
      <w:r>
        <w:rPr>
          <w:noProof/>
        </w:rPr>
        <w:instrText xml:space="preserve"> PAGEREF _Toc430780275 \h </w:instrText>
      </w:r>
      <w:r w:rsidR="008E35B1">
        <w:rPr>
          <w:noProof/>
        </w:rPr>
      </w:r>
      <w:r w:rsidR="008E35B1">
        <w:rPr>
          <w:noProof/>
        </w:rPr>
        <w:fldChar w:fldCharType="separate"/>
      </w:r>
      <w:r w:rsidR="00E41D8A">
        <w:rPr>
          <w:noProof/>
        </w:rPr>
        <w:t>3</w:t>
      </w:r>
      <w:r w:rsidR="008E35B1">
        <w:rPr>
          <w:noProof/>
        </w:rPr>
        <w:fldChar w:fldCharType="end"/>
      </w:r>
    </w:p>
    <w:p w:rsidR="005E72B6" w:rsidRDefault="005E72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6C5915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I contraenti</w:t>
      </w:r>
      <w:r>
        <w:rPr>
          <w:noProof/>
        </w:rPr>
        <w:tab/>
      </w:r>
      <w:r w:rsidR="008E35B1">
        <w:rPr>
          <w:noProof/>
        </w:rPr>
        <w:fldChar w:fldCharType="begin"/>
      </w:r>
      <w:r>
        <w:rPr>
          <w:noProof/>
        </w:rPr>
        <w:instrText xml:space="preserve"> PAGEREF _Toc430780276 \h </w:instrText>
      </w:r>
      <w:r w:rsidR="008E35B1">
        <w:rPr>
          <w:noProof/>
        </w:rPr>
      </w:r>
      <w:r w:rsidR="008E35B1">
        <w:rPr>
          <w:noProof/>
        </w:rPr>
        <w:fldChar w:fldCharType="separate"/>
      </w:r>
      <w:r w:rsidR="00E41D8A">
        <w:rPr>
          <w:noProof/>
        </w:rPr>
        <w:t>4</w:t>
      </w:r>
      <w:r w:rsidR="008E35B1">
        <w:rPr>
          <w:noProof/>
        </w:rPr>
        <w:fldChar w:fldCharType="end"/>
      </w:r>
    </w:p>
    <w:p w:rsidR="005E72B6" w:rsidRDefault="005E72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6C5915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OGGETTO del contratto</w:t>
      </w:r>
      <w:r>
        <w:rPr>
          <w:noProof/>
        </w:rPr>
        <w:tab/>
      </w:r>
      <w:r w:rsidR="008E35B1">
        <w:rPr>
          <w:noProof/>
        </w:rPr>
        <w:fldChar w:fldCharType="begin"/>
      </w:r>
      <w:r>
        <w:rPr>
          <w:noProof/>
        </w:rPr>
        <w:instrText xml:space="preserve"> PAGEREF _Toc430780277 \h </w:instrText>
      </w:r>
      <w:r w:rsidR="008E35B1">
        <w:rPr>
          <w:noProof/>
        </w:rPr>
      </w:r>
      <w:r w:rsidR="008E35B1">
        <w:rPr>
          <w:noProof/>
        </w:rPr>
        <w:fldChar w:fldCharType="separate"/>
      </w:r>
      <w:r w:rsidR="00E41D8A">
        <w:rPr>
          <w:noProof/>
        </w:rPr>
        <w:t>4</w:t>
      </w:r>
      <w:r w:rsidR="008E35B1">
        <w:rPr>
          <w:noProof/>
        </w:rPr>
        <w:fldChar w:fldCharType="end"/>
      </w:r>
    </w:p>
    <w:p w:rsidR="005E72B6" w:rsidRDefault="005E72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6C5915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PreSupposti</w:t>
      </w:r>
      <w:r>
        <w:rPr>
          <w:noProof/>
        </w:rPr>
        <w:tab/>
      </w:r>
      <w:r w:rsidR="008E35B1">
        <w:rPr>
          <w:noProof/>
        </w:rPr>
        <w:fldChar w:fldCharType="begin"/>
      </w:r>
      <w:r>
        <w:rPr>
          <w:noProof/>
        </w:rPr>
        <w:instrText xml:space="preserve"> PAGEREF _Toc430780278 \h </w:instrText>
      </w:r>
      <w:r w:rsidR="008E35B1">
        <w:rPr>
          <w:noProof/>
        </w:rPr>
      </w:r>
      <w:r w:rsidR="008E35B1">
        <w:rPr>
          <w:noProof/>
        </w:rPr>
        <w:fldChar w:fldCharType="separate"/>
      </w:r>
      <w:r w:rsidR="00E41D8A">
        <w:rPr>
          <w:noProof/>
        </w:rPr>
        <w:t>4</w:t>
      </w:r>
      <w:r w:rsidR="008E35B1">
        <w:rPr>
          <w:noProof/>
        </w:rPr>
        <w:fldChar w:fldCharType="end"/>
      </w:r>
    </w:p>
    <w:p w:rsidR="005E72B6" w:rsidRDefault="005E72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6C5915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Clausole contrattuali</w:t>
      </w:r>
      <w:r>
        <w:rPr>
          <w:noProof/>
        </w:rPr>
        <w:tab/>
      </w:r>
      <w:r w:rsidR="008E35B1">
        <w:rPr>
          <w:noProof/>
        </w:rPr>
        <w:fldChar w:fldCharType="begin"/>
      </w:r>
      <w:r>
        <w:rPr>
          <w:noProof/>
        </w:rPr>
        <w:instrText xml:space="preserve"> PAGEREF _Toc430780279 \h </w:instrText>
      </w:r>
      <w:r w:rsidR="008E35B1">
        <w:rPr>
          <w:noProof/>
        </w:rPr>
      </w:r>
      <w:r w:rsidR="008E35B1">
        <w:rPr>
          <w:noProof/>
        </w:rPr>
        <w:fldChar w:fldCharType="separate"/>
      </w:r>
      <w:r w:rsidR="00E41D8A">
        <w:rPr>
          <w:noProof/>
        </w:rPr>
        <w:t>4</w:t>
      </w:r>
      <w:r w:rsidR="008E35B1">
        <w:rPr>
          <w:noProof/>
        </w:rPr>
        <w:fldChar w:fldCharType="end"/>
      </w:r>
    </w:p>
    <w:p w:rsidR="00C61CB2" w:rsidRPr="003C70D7" w:rsidRDefault="008E35B1" w:rsidP="00C11EA0">
      <w:pPr>
        <w:outlineLvl w:val="0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B16C27" w:rsidRDefault="000A5372" w:rsidP="00B16C27">
      <w:pPr>
        <w:pStyle w:val="Livello1"/>
      </w:pPr>
      <w:r w:rsidRPr="00835CFD">
        <w:br w:type="page"/>
      </w:r>
      <w:r w:rsidR="003436AB">
        <w:t xml:space="preserve"> </w:t>
      </w:r>
      <w:bookmarkStart w:id="1" w:name="_Toc430780272"/>
      <w:r w:rsidR="007169B5">
        <w:t xml:space="preserve">MODELLO </w:t>
      </w:r>
      <w:r w:rsidR="007169B5" w:rsidRPr="00D00840">
        <w:t>TABELLA DELLE REVISIONI</w:t>
      </w:r>
      <w:bookmarkEnd w:id="1"/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8"/>
        <w:gridCol w:w="1417"/>
        <w:gridCol w:w="5246"/>
        <w:gridCol w:w="1837"/>
      </w:tblGrid>
      <w:tr w:rsidR="007169B5" w:rsidTr="00C17FE5">
        <w:tc>
          <w:tcPr>
            <w:tcW w:w="64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C17FE5">
        <w:tc>
          <w:tcPr>
            <w:tcW w:w="640" w:type="pct"/>
            <w:tcBorders>
              <w:top w:val="single" w:sz="18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169B5" w:rsidRPr="00721FBE" w:rsidRDefault="007E5C07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  <w:r w:rsidR="00A67BD4">
              <w:rPr>
                <w:lang w:val="it-IT" w:bidi="en-US"/>
              </w:rPr>
              <w:t>4</w:t>
            </w:r>
            <w:r w:rsidR="00C17FE5">
              <w:rPr>
                <w:lang w:val="it-IT" w:bidi="en-US"/>
              </w:rPr>
              <w:t>-09</w:t>
            </w:r>
            <w:r>
              <w:rPr>
                <w:lang w:val="it-IT" w:bidi="en-US"/>
              </w:rPr>
              <w:t>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3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</w:tcBorders>
          </w:tcPr>
          <w:p w:rsidR="007169B5" w:rsidRPr="00721FBE" w:rsidRDefault="003436AB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169B5" w:rsidTr="00C17FE5">
        <w:tc>
          <w:tcPr>
            <w:tcW w:w="640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3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C17FE5">
        <w:tc>
          <w:tcPr>
            <w:tcW w:w="640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3E470E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C17FE5">
              <w:rPr>
                <w:b/>
                <w:lang w:val="it-IT" w:bidi="en-US"/>
              </w:rPr>
              <w:t>1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441826" w:rsidP="005460B4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Versione corrente </w:t>
            </w:r>
            <w:r w:rsidR="00FD3DD3">
              <w:rPr>
                <w:b/>
                <w:lang w:val="it-IT" w:bidi="en-US"/>
              </w:rPr>
              <w:t>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C17FE5">
              <w:rPr>
                <w:b/>
                <w:lang w:val="it-IT" w:bidi="en-US"/>
              </w:rPr>
              <w:t>0</w:t>
            </w:r>
          </w:p>
        </w:tc>
        <w:tc>
          <w:tcPr>
            <w:tcW w:w="943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30780273"/>
      <w:r w:rsidRPr="00D00840">
        <w:t>SCOPO DE</w:t>
      </w:r>
      <w:r>
        <w:t>L DOCUMENTO</w:t>
      </w:r>
      <w:bookmarkEnd w:id="2"/>
    </w:p>
    <w:p w:rsidR="007169B5" w:rsidRDefault="00C17FE5" w:rsidP="009A63EE">
      <w:pPr>
        <w:pStyle w:val="TestoNormaleBasatosuLivello11"/>
      </w:pPr>
      <w:r w:rsidRPr="00F66745">
        <w:t xml:space="preserve">Il seguente documento </w:t>
      </w:r>
      <w:r>
        <w:t>costitu</w:t>
      </w:r>
      <w:r w:rsidRPr="00F66745">
        <w:t xml:space="preserve">isce </w:t>
      </w:r>
      <w:r>
        <w:t>il contratto per lo sviluppo e l’acquisizione</w:t>
      </w:r>
      <w:r w:rsidRPr="00F66745">
        <w:t xml:space="preserve"> del </w:t>
      </w:r>
      <w:r>
        <w:t>S</w:t>
      </w:r>
      <w:r w:rsidRPr="00F66745">
        <w:t xml:space="preserve">istema </w:t>
      </w:r>
      <w:r>
        <w:t xml:space="preserve">SW </w:t>
      </w:r>
      <w:r w:rsidRPr="00F66745">
        <w:t xml:space="preserve">dedicato alla </w:t>
      </w:r>
      <w:r>
        <w:t>Fumetteria</w:t>
      </w:r>
      <w:r w:rsidRPr="00F66745">
        <w:t xml:space="preserve"> del </w:t>
      </w:r>
      <w:r>
        <w:t>Committente</w:t>
      </w:r>
      <w:r w:rsidRPr="00F66745">
        <w:t xml:space="preserve"> Maurizio Pighin</w:t>
      </w:r>
      <w:r>
        <w:t>. Sistema SW sviluppato su misura con funzioni di gestione delle attività di prenotazione fumetti, registrazione clienti e sito vetrina e catalogo on line</w:t>
      </w:r>
      <w:r w:rsidR="009725BF">
        <w:t>.</w:t>
      </w:r>
      <w:r w:rsidR="00646A42">
        <w:t xml:space="preserve"> </w:t>
      </w:r>
    </w:p>
    <w:p w:rsidR="007169B5" w:rsidRPr="00D00840" w:rsidRDefault="007169B5" w:rsidP="007169B5">
      <w:pPr>
        <w:pStyle w:val="Livello1"/>
      </w:pPr>
      <w:bookmarkStart w:id="3" w:name="_Toc430780274"/>
      <w:r>
        <w:t>AUTORI DEL DOCUMENTO</w:t>
      </w:r>
      <w:bookmarkEnd w:id="3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9A1F73" w:rsidRPr="00D00840" w:rsidRDefault="009A1F73" w:rsidP="009A1F73">
      <w:pPr>
        <w:pStyle w:val="Livello1"/>
      </w:pPr>
      <w:bookmarkStart w:id="4" w:name="_Toc430780275"/>
      <w:bookmarkEnd w:id="0"/>
      <w:r w:rsidRPr="00D00840">
        <w:t>GLOSSARIO</w:t>
      </w:r>
      <w:bookmarkEnd w:id="4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810"/>
        <w:gridCol w:w="698"/>
        <w:gridCol w:w="18"/>
        <w:gridCol w:w="2184"/>
        <w:gridCol w:w="2751"/>
        <w:gridCol w:w="1011"/>
        <w:gridCol w:w="1015"/>
        <w:gridCol w:w="424"/>
      </w:tblGrid>
      <w:tr w:rsidR="0033312F" w:rsidTr="0033312F">
        <w:tc>
          <w:tcPr>
            <w:tcW w:w="9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3361" w:type="pct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72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48627E" w:rsidTr="00B16C27">
        <w:tc>
          <w:tcPr>
            <w:tcW w:w="1274" w:type="pct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48627E" w:rsidRDefault="0048627E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Cliente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8627E" w:rsidRDefault="0048627E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Il Committente se apposterà la firma per accettazione al presente preventivo.</w:t>
            </w:r>
          </w:p>
        </w:tc>
        <w:tc>
          <w:tcPr>
            <w:tcW w:w="1236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8627E" w:rsidRDefault="0048627E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3, 4, 5, 6, 7, 8, 9</w:t>
            </w:r>
          </w:p>
        </w:tc>
      </w:tr>
      <w:tr w:rsidR="0048627E" w:rsidTr="00B16C27">
        <w:tc>
          <w:tcPr>
            <w:tcW w:w="1274" w:type="pct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48627E" w:rsidRPr="00370615" w:rsidRDefault="0048627E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Committente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8627E" w:rsidRPr="00370615" w:rsidRDefault="0048627E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Prof. Maurizio Pighin in qualità di responsabile della Fumetteria Pighin Srl</w:t>
            </w:r>
          </w:p>
        </w:tc>
        <w:tc>
          <w:tcPr>
            <w:tcW w:w="1236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8627E" w:rsidRPr="00370615" w:rsidRDefault="0048627E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3, 4</w:t>
            </w:r>
          </w:p>
        </w:tc>
      </w:tr>
      <w:tr w:rsidR="00B16C27" w:rsidTr="00B16C27">
        <w:tc>
          <w:tcPr>
            <w:tcW w:w="1274" w:type="pct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B16C27" w:rsidRDefault="00B16C27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Funzioni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16C27" w:rsidRDefault="00B16C27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Le funzioni implementate nel Sistema in risposta del le richieste del Committente </w:t>
            </w:r>
          </w:p>
        </w:tc>
        <w:tc>
          <w:tcPr>
            <w:tcW w:w="1236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16C27" w:rsidRDefault="007C088E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3, 4</w:t>
            </w:r>
          </w:p>
        </w:tc>
      </w:tr>
      <w:tr w:rsidR="00B16C27" w:rsidTr="00B16C27">
        <w:tc>
          <w:tcPr>
            <w:tcW w:w="1274" w:type="pct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B16C27" w:rsidRDefault="00B16C27" w:rsidP="00B16C27">
            <w:pPr>
              <w:pStyle w:val="Nessunaspaziatura"/>
              <w:rPr>
                <w:lang w:bidi="en-US"/>
              </w:rPr>
            </w:pPr>
            <w:r>
              <w:rPr>
                <w:lang w:bidi="en-US"/>
              </w:rPr>
              <w:t>Offerta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16C27" w:rsidRPr="00370615" w:rsidRDefault="00B16C27" w:rsidP="00B16C27">
            <w:pPr>
              <w:pStyle w:val="Nessunaspaziatura"/>
              <w:rPr>
                <w:lang w:val="it-IT" w:bidi="en-US"/>
              </w:rPr>
            </w:pPr>
            <w:r w:rsidRPr="00370615">
              <w:rPr>
                <w:lang w:val="it-IT" w:bidi="en-US"/>
              </w:rPr>
              <w:t>Ciò che viene offerto al Cliente e</w:t>
            </w:r>
            <w:r>
              <w:rPr>
                <w:lang w:val="it-IT" w:bidi="en-US"/>
              </w:rPr>
              <w:t xml:space="preserve"> comprendente prezzi di beni e s</w:t>
            </w:r>
            <w:r w:rsidRPr="00370615">
              <w:rPr>
                <w:lang w:val="it-IT" w:bidi="en-US"/>
              </w:rPr>
              <w:t>ervizi facenti parte intrinseca del Sistema</w:t>
            </w:r>
            <w:r>
              <w:rPr>
                <w:lang w:val="it-IT" w:bidi="en-US"/>
              </w:rPr>
              <w:t>.</w:t>
            </w:r>
          </w:p>
        </w:tc>
        <w:tc>
          <w:tcPr>
            <w:tcW w:w="1236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16C27" w:rsidRPr="00B16C27" w:rsidRDefault="007C088E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3, 4</w:t>
            </w:r>
          </w:p>
        </w:tc>
      </w:tr>
      <w:tr w:rsidR="00B16C27" w:rsidTr="00B16C27">
        <w:tc>
          <w:tcPr>
            <w:tcW w:w="1274" w:type="pct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B16C27" w:rsidRDefault="00B16C27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Parti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16C27" w:rsidRDefault="00B16C27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I-Trio e il Prof. Maurizio Pighin.</w:t>
            </w:r>
          </w:p>
        </w:tc>
        <w:tc>
          <w:tcPr>
            <w:tcW w:w="1236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16C27" w:rsidRPr="00370615" w:rsidRDefault="007C088E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3, 4, 5, 6, 7, 8, 9</w:t>
            </w:r>
          </w:p>
        </w:tc>
      </w:tr>
      <w:tr w:rsidR="00B16C27" w:rsidTr="00B16C27">
        <w:tc>
          <w:tcPr>
            <w:tcW w:w="1274" w:type="pct"/>
            <w:gridSpan w:val="3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B16C27" w:rsidRPr="00721FBE" w:rsidRDefault="00B16C27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Sistema</w:t>
            </w:r>
          </w:p>
        </w:tc>
        <w:tc>
          <w:tcPr>
            <w:tcW w:w="2490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16C27" w:rsidRPr="00AA34A6" w:rsidRDefault="00B16C27" w:rsidP="00B16C27">
            <w:pPr>
              <w:pStyle w:val="Nessunaspaziatura"/>
              <w:rPr>
                <w:lang w:val="it-IT" w:bidi="en-US"/>
              </w:rPr>
            </w:pPr>
            <w:r w:rsidRPr="00AA34A6">
              <w:rPr>
                <w:lang w:val="it-IT" w:bidi="en-US"/>
              </w:rPr>
              <w:t>Si intede il Sistema di gestione della Fumetteria</w:t>
            </w:r>
            <w:r>
              <w:rPr>
                <w:lang w:val="it-IT" w:bidi="en-US"/>
              </w:rPr>
              <w:t>, prodotto SW di nostra creazione, oggetto di questo preventivo.</w:t>
            </w:r>
          </w:p>
        </w:tc>
        <w:tc>
          <w:tcPr>
            <w:tcW w:w="1236" w:type="pct"/>
            <w:gridSpan w:val="3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B16C27" w:rsidRPr="00370615" w:rsidRDefault="007C088E" w:rsidP="00B16C2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3, 4, 5, 6, 7, 8</w:t>
            </w:r>
          </w:p>
        </w:tc>
      </w:tr>
      <w:tr w:rsidR="009A1F73" w:rsidTr="0033312F">
        <w:tc>
          <w:tcPr>
            <w:tcW w:w="1265" w:type="pct"/>
            <w:gridSpan w:val="2"/>
            <w:tcBorders>
              <w:top w:val="single" w:sz="4" w:space="0" w:color="auto"/>
            </w:tcBorders>
            <w:noWrap/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11" w:type="pct"/>
            <w:gridSpan w:val="2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410" w:type="pct"/>
            <w:gridSpan w:val="3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RPr="00BA619F" w:rsidTr="0033312F">
        <w:tc>
          <w:tcPr>
            <w:tcW w:w="5000" w:type="pct"/>
            <w:gridSpan w:val="8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A1F73" w:rsidRPr="00721FBE" w:rsidRDefault="009A1F73" w:rsidP="00962D91">
            <w:pPr>
              <w:pStyle w:val="NoSpacing"/>
              <w:rPr>
                <w:b/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Termini del Glossario: </w:t>
            </w:r>
            <w:r w:rsidR="007412A3">
              <w:rPr>
                <w:b/>
                <w:lang w:val="it-IT" w:bidi="en-US"/>
              </w:rPr>
              <w:t>6</w:t>
            </w:r>
          </w:p>
        </w:tc>
      </w:tr>
    </w:tbl>
    <w:p w:rsidR="00266015" w:rsidRDefault="00266015" w:rsidP="00266015">
      <w:pPr>
        <w:pStyle w:val="Livello1"/>
        <w:numPr>
          <w:ilvl w:val="0"/>
          <w:numId w:val="0"/>
        </w:numPr>
        <w:ind w:left="360"/>
      </w:pPr>
    </w:p>
    <w:p w:rsidR="00266015" w:rsidRDefault="00266015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E8742E" w:rsidRDefault="005F52EF" w:rsidP="00E8742E">
      <w:pPr>
        <w:pStyle w:val="Livello1"/>
      </w:pPr>
      <w:bookmarkStart w:id="5" w:name="_Toc430780276"/>
      <w:r>
        <w:t>I contraenti</w:t>
      </w:r>
      <w:bookmarkEnd w:id="5"/>
    </w:p>
    <w:p w:rsidR="0048285F" w:rsidRDefault="00CF7789" w:rsidP="00CF7789">
      <w:pPr>
        <w:pStyle w:val="TestoNormaleBasatosuLivello11"/>
      </w:pPr>
      <w:r>
        <w:t>Di seguito s</w:t>
      </w:r>
      <w:r w:rsidR="0097538A">
        <w:t>i vanno a dichiarare i soggetti coinvolti ne</w:t>
      </w:r>
      <w:r w:rsidR="005F52EF">
        <w:t>l contratto</w:t>
      </w:r>
      <w:r w:rsidR="0048285F">
        <w:t xml:space="preserve">: </w:t>
      </w:r>
      <w:r w:rsidR="00FE4D39">
        <w:br/>
      </w:r>
    </w:p>
    <w:p w:rsidR="0048285F" w:rsidRDefault="0048285F" w:rsidP="00266015">
      <w:pPr>
        <w:pStyle w:val="Elenco"/>
        <w:numPr>
          <w:ilvl w:val="0"/>
          <w:numId w:val="3"/>
        </w:numPr>
      </w:pPr>
      <w:r>
        <w:t xml:space="preserve">Spett.le Ditta </w:t>
      </w:r>
      <w:r w:rsidR="00C600A2">
        <w:t>I-Trio S.r.l.; sede legale: via delle Scienze, n. 20</w:t>
      </w:r>
      <w:r w:rsidR="00266015">
        <w:t>6</w:t>
      </w:r>
      <w:r w:rsidR="00C600A2">
        <w:t xml:space="preserve">, </w:t>
      </w:r>
      <w:r w:rsidR="00FE4D39">
        <w:t xml:space="preserve">33100 </w:t>
      </w:r>
      <w:r w:rsidR="004F0487">
        <w:t>Udine, Italia</w:t>
      </w:r>
      <w:r w:rsidR="00C600A2">
        <w:t xml:space="preserve">; </w:t>
      </w:r>
      <w:r w:rsidR="004F0487">
        <w:rPr>
          <w:rFonts w:cs="Calibri"/>
        </w:rPr>
        <w:t>P.IVA 0764352056C</w:t>
      </w:r>
      <w:r w:rsidR="00FE4D39">
        <w:t>, rappresentata dalla persona della Dr.ssa Elisa Antolli. Definita in seguito come “Fornitore” o “la Parte Fornitrice;</w:t>
      </w:r>
      <w:r w:rsidR="00FE4D39">
        <w:br/>
      </w:r>
    </w:p>
    <w:p w:rsidR="00FE4D39" w:rsidRDefault="00C600A2" w:rsidP="00CF7789">
      <w:pPr>
        <w:pStyle w:val="Elenco"/>
        <w:numPr>
          <w:ilvl w:val="0"/>
          <w:numId w:val="3"/>
        </w:numPr>
      </w:pPr>
      <w:r>
        <w:t xml:space="preserve">Fumetteria Pighin S.r.l.; </w:t>
      </w:r>
      <w:r w:rsidR="00266015">
        <w:t xml:space="preserve">sede legale: </w:t>
      </w:r>
      <w:r w:rsidR="004F0487">
        <w:rPr>
          <w:rFonts w:cs="Calibri"/>
        </w:rPr>
        <w:t>via Romeo Battistig, 11, 33100 Udine, Italia</w:t>
      </w:r>
      <w:r w:rsidR="00266015">
        <w:t xml:space="preserve">; </w:t>
      </w:r>
      <w:r w:rsidR="004F0487">
        <w:rPr>
          <w:rFonts w:cs="Calibri"/>
        </w:rPr>
        <w:t>P.IVA 0773462C852</w:t>
      </w:r>
      <w:r w:rsidR="00FE4D39">
        <w:t>, rappresentata dalla persona del Prof. Maurizio Pighin. Dfinita in seguito come “Cliente”, “Committente”</w:t>
      </w:r>
      <w:r w:rsidR="00A539AD">
        <w:t xml:space="preserve"> o “Parte Acquirente”</w:t>
      </w:r>
      <w:r w:rsidR="00FE4D39">
        <w:t>;</w:t>
      </w:r>
    </w:p>
    <w:p w:rsidR="00FE4D39" w:rsidRDefault="00FE4D39" w:rsidP="00FE4D39">
      <w:pPr>
        <w:pStyle w:val="Elenco"/>
      </w:pPr>
    </w:p>
    <w:p w:rsidR="00A539AD" w:rsidRDefault="00FE4D39" w:rsidP="00FE4D39">
      <w:pPr>
        <w:pStyle w:val="Elenco"/>
      </w:pPr>
      <w:r>
        <w:t>In seguito, insieme i contraenti potranno essere definiti anche come “Parti”</w:t>
      </w:r>
      <w:r w:rsidR="00A539AD">
        <w:t>.</w:t>
      </w:r>
    </w:p>
    <w:p w:rsidR="00A539AD" w:rsidRDefault="00A539AD" w:rsidP="00A539AD">
      <w:pPr>
        <w:pStyle w:val="Livello1"/>
      </w:pPr>
      <w:bookmarkStart w:id="6" w:name="_Toc430780277"/>
      <w:r>
        <w:t>OGGETTO del contratto</w:t>
      </w:r>
      <w:bookmarkEnd w:id="6"/>
    </w:p>
    <w:p w:rsidR="00A539AD" w:rsidRDefault="00A539AD" w:rsidP="00FE4D39">
      <w:pPr>
        <w:pStyle w:val="Elenco"/>
      </w:pPr>
      <w:r>
        <w:t>Il presente contratto definisce e vincola la Parte Fornitrice a s</w:t>
      </w:r>
      <w:r w:rsidR="00E13556">
        <w:t>v</w:t>
      </w:r>
      <w:r>
        <w:t xml:space="preserve">iluppare su misura per la Parte Acquirente e fornire ad essa, entro la scadenza ivi indicata, alle condizioni indicate in seguito, specifico ed apposito </w:t>
      </w:r>
      <w:r w:rsidR="00E13556">
        <w:t xml:space="preserve">Sistema </w:t>
      </w:r>
      <w:r>
        <w:t>S</w:t>
      </w:r>
      <w:r w:rsidR="00E13556">
        <w:t>oftware</w:t>
      </w:r>
      <w:r>
        <w:t>, rispondente a requisiti precedentemente richiesti dal Committente e specificati dal Fornitore in documento (“Specifiche dei Requisiti”) già precedentemente consegnato al Committente, da lui visionato ed accettato.</w:t>
      </w:r>
    </w:p>
    <w:p w:rsidR="00A539AD" w:rsidRDefault="00A539AD" w:rsidP="00A539AD">
      <w:pPr>
        <w:pStyle w:val="Livello1"/>
      </w:pPr>
      <w:bookmarkStart w:id="7" w:name="_Toc430780278"/>
      <w:r>
        <w:t>PreSupposti</w:t>
      </w:r>
      <w:bookmarkEnd w:id="7"/>
    </w:p>
    <w:p w:rsidR="00A539AD" w:rsidRDefault="00A539AD" w:rsidP="00A539AD">
      <w:pPr>
        <w:pStyle w:val="TestoNormaleBasatosuLivello11"/>
      </w:pPr>
      <w:r>
        <w:t xml:space="preserve">Si dichiara che fanno parte integrante del presente contratto tutta la documentazione già precedentemente inviata al Cliente: </w:t>
      </w:r>
    </w:p>
    <w:p w:rsidR="00383509" w:rsidRDefault="00383509" w:rsidP="00383509">
      <w:pPr>
        <w:pStyle w:val="Elenco"/>
        <w:numPr>
          <w:ilvl w:val="0"/>
          <w:numId w:val="22"/>
        </w:numPr>
      </w:pPr>
      <w:r>
        <w:t>Analisi dei Requisiti;</w:t>
      </w:r>
    </w:p>
    <w:p w:rsidR="00383509" w:rsidRDefault="00383509" w:rsidP="00383509">
      <w:pPr>
        <w:pStyle w:val="Elenco"/>
        <w:numPr>
          <w:ilvl w:val="0"/>
          <w:numId w:val="22"/>
        </w:numPr>
      </w:pPr>
      <w:r>
        <w:t>Specifica dei Requisiti;</w:t>
      </w:r>
    </w:p>
    <w:p w:rsidR="0060109F" w:rsidRDefault="006C2FEB" w:rsidP="0060109F">
      <w:pPr>
        <w:pStyle w:val="Elenco"/>
        <w:numPr>
          <w:ilvl w:val="0"/>
          <w:numId w:val="22"/>
        </w:numPr>
      </w:pPr>
      <w:r>
        <w:t>Preventivo;</w:t>
      </w:r>
    </w:p>
    <w:p w:rsidR="00383509" w:rsidRDefault="00113EE2" w:rsidP="00383509">
      <w:pPr>
        <w:pStyle w:val="Elenco"/>
      </w:pPr>
      <w:r>
        <w:t>Così come quella futura</w:t>
      </w:r>
      <w:r w:rsidR="0060109F">
        <w:t>, che si renderà necessaria.</w:t>
      </w:r>
      <w:r w:rsidR="0060109F">
        <w:br/>
      </w:r>
      <w:r w:rsidR="00363BDB">
        <w:t>I documenti di Analisi e di Specifica dei Requisiti definiscono le caratteristiche e le funzioni che il Sistema dovrà avere, in risposta alle richieste fatte dal Cliente, sulla base delle proprie necessità; lo sviluppo del Sistema dovrà quindi attenersi ai termini ivi definiti.</w:t>
      </w:r>
      <w:r w:rsidR="00363BDB">
        <w:br/>
        <w:t>Il Preventivo ne stima il valore economico e a quanto in esso indicato il Fornitore si dovrà attenere, salvo considerare dei margini di oscillazione, considerabili normali al momento del consuntivo.</w:t>
      </w:r>
    </w:p>
    <w:p w:rsidR="0060109F" w:rsidRDefault="008A0D9A" w:rsidP="0060109F">
      <w:pPr>
        <w:pStyle w:val="Livello1"/>
      </w:pPr>
      <w:bookmarkStart w:id="8" w:name="_Toc430780279"/>
      <w:r>
        <w:t>Clausole contrattuali</w:t>
      </w:r>
      <w:bookmarkEnd w:id="8"/>
    </w:p>
    <w:p w:rsidR="00383509" w:rsidRDefault="008A0D9A" w:rsidP="00383509">
      <w:pPr>
        <w:pStyle w:val="Elenco"/>
      </w:pPr>
      <w:r>
        <w:t>Con il presente contratto le Parti stabiliscono quanto segue:</w:t>
      </w:r>
    </w:p>
    <w:p w:rsidR="008A0D9A" w:rsidRDefault="008A0D9A" w:rsidP="00383509">
      <w:pPr>
        <w:pStyle w:val="Elenco"/>
      </w:pPr>
    </w:p>
    <w:p w:rsidR="008A0D9A" w:rsidRDefault="008A0D9A" w:rsidP="007840B0">
      <w:pPr>
        <w:pStyle w:val="Livello11"/>
      </w:pPr>
      <w:r>
        <w:t>Articolo 1:</w:t>
      </w:r>
      <w:r w:rsidR="00FE3F03">
        <w:t xml:space="preserve"> Oggetto del contratto </w:t>
      </w:r>
    </w:p>
    <w:p w:rsidR="00FE3F03" w:rsidRDefault="008A0D9A" w:rsidP="003944A4">
      <w:pPr>
        <w:pStyle w:val="Elenco"/>
        <w:ind w:left="851"/>
      </w:pPr>
      <w:r>
        <w:t>La Parte Acquirente incarica la Parte Fornitrice, che accetta la commessa di sviluppo e consegna di un Software progettato su misura per il Committente, finalizzato alla gestione di prenotazioni di fumetti, on line e non, alla registrazione di clienti e gestione dei loro profili</w:t>
      </w:r>
      <w:r w:rsidR="007840B0">
        <w:t>,</w:t>
      </w:r>
      <w:r>
        <w:t xml:space="preserve"> nonché finalizzato alla consultazione on line di quanto presente nel catalogo  di offerta, nel contesto dell’attività di fumetteria</w:t>
      </w:r>
      <w:r w:rsidR="007840B0">
        <w:t xml:space="preserve"> svolto dalla Parte Acquirente; finalizzato altresì a quanto espressamente richiesto nel documento di Specifica dei Requisiti.</w:t>
      </w:r>
    </w:p>
    <w:p w:rsidR="00FE3F03" w:rsidRDefault="00FE3F03" w:rsidP="001B6A15">
      <w:pPr>
        <w:pStyle w:val="Livello11"/>
      </w:pPr>
      <w:r>
        <w:t xml:space="preserve">Articolo </w:t>
      </w:r>
      <w:r w:rsidR="005E72B6">
        <w:t>2</w:t>
      </w:r>
      <w:r>
        <w:t xml:space="preserve">: </w:t>
      </w:r>
      <w:r w:rsidR="00B852E7">
        <w:t>Elementi della consegna</w:t>
      </w:r>
    </w:p>
    <w:p w:rsidR="00DA43A1" w:rsidRDefault="00B852E7" w:rsidP="001B6A15">
      <w:pPr>
        <w:pStyle w:val="Elenco"/>
        <w:ind w:left="851"/>
      </w:pPr>
      <w:r>
        <w:t xml:space="preserve">Al momento della consegna il Fornitore provvederà a </w:t>
      </w:r>
      <w:r w:rsidR="00AA3199">
        <w:t>fornire al Cliente</w:t>
      </w:r>
      <w:r w:rsidR="00DA43A1">
        <w:t>:</w:t>
      </w:r>
      <w:r w:rsidR="00AA3199">
        <w:t xml:space="preserve"> </w:t>
      </w:r>
    </w:p>
    <w:p w:rsidR="00DA43A1" w:rsidRDefault="00DA43A1" w:rsidP="00C11EA0">
      <w:pPr>
        <w:pStyle w:val="Elenco"/>
        <w:numPr>
          <w:ilvl w:val="0"/>
          <w:numId w:val="24"/>
        </w:numPr>
        <w:tabs>
          <w:tab w:val="clear" w:pos="851"/>
        </w:tabs>
        <w:ind w:left="1134" w:hanging="283"/>
      </w:pPr>
      <w:r>
        <w:t xml:space="preserve">la prima release del </w:t>
      </w:r>
      <w:r w:rsidR="00AA3199">
        <w:t xml:space="preserve"> Software,</w:t>
      </w:r>
      <w:r>
        <w:t xml:space="preserve"> installata e funzionante;</w:t>
      </w:r>
      <w:r w:rsidR="00AA3199">
        <w:t xml:space="preserve"> </w:t>
      </w:r>
    </w:p>
    <w:p w:rsidR="00FE3F03" w:rsidRDefault="00AA3199" w:rsidP="00C11EA0">
      <w:pPr>
        <w:pStyle w:val="Elenco"/>
        <w:numPr>
          <w:ilvl w:val="0"/>
          <w:numId w:val="24"/>
        </w:numPr>
        <w:tabs>
          <w:tab w:val="clear" w:pos="851"/>
        </w:tabs>
        <w:ind w:left="1134" w:hanging="283"/>
      </w:pPr>
      <w:r>
        <w:t xml:space="preserve">la documentazione inerente a tutte le fasi di </w:t>
      </w:r>
      <w:r w:rsidR="00DA43A1">
        <w:t>sviluppo,</w:t>
      </w:r>
      <w:r>
        <w:t xml:space="preserve"> dalla progettazione </w:t>
      </w:r>
      <w:r w:rsidR="00DA43A1">
        <w:t>ai test;</w:t>
      </w:r>
    </w:p>
    <w:p w:rsidR="0063187C" w:rsidRDefault="0063187C" w:rsidP="00C11EA0">
      <w:pPr>
        <w:pStyle w:val="Elenco"/>
        <w:numPr>
          <w:ilvl w:val="0"/>
          <w:numId w:val="24"/>
        </w:numPr>
        <w:tabs>
          <w:tab w:val="clear" w:pos="851"/>
        </w:tabs>
        <w:ind w:left="1134" w:hanging="283"/>
      </w:pPr>
      <w:r>
        <w:t>la documentazione tecnica ncessaria all’uso del Sistema;</w:t>
      </w:r>
    </w:p>
    <w:p w:rsidR="008C1544" w:rsidRDefault="00947A3A" w:rsidP="008C1544">
      <w:pPr>
        <w:pStyle w:val="Elenco"/>
        <w:ind w:left="851"/>
      </w:pPr>
      <w:r>
        <w:t>A consegna e installazione avvenuta</w:t>
      </w:r>
      <w:r w:rsidR="004873FE">
        <w:t xml:space="preserve"> del Sistema</w:t>
      </w:r>
      <w:r>
        <w:t>,</w:t>
      </w:r>
      <w:r w:rsidR="004873FE">
        <w:t xml:space="preserve"> il Fornitore provvederà a formare il personale preposto all’utilizzo del Sistema stesso</w:t>
      </w:r>
      <w:r w:rsidR="008C3711">
        <w:t>,</w:t>
      </w:r>
      <w:r w:rsidR="00F56CEF">
        <w:t xml:space="preserve"> per un periodo massimo di una settimana (5 giorni lavorativi)</w:t>
      </w:r>
      <w:r w:rsidR="00027D89">
        <w:t xml:space="preserve"> dalla data di consegna</w:t>
      </w:r>
      <w:r w:rsidR="004873FE">
        <w:t>.</w:t>
      </w:r>
      <w:r w:rsidR="00C524F7">
        <w:br/>
        <w:t xml:space="preserve">Il codice sorgente del Software sviluppato non sarà oggetto di consegna, ma solo di </w:t>
      </w:r>
      <w:r w:rsidR="0002029F">
        <w:t xml:space="preserve">presa vsione da parte del Cliente. </w:t>
      </w:r>
    </w:p>
    <w:p w:rsidR="005C3346" w:rsidRDefault="005C3346" w:rsidP="00FE4D39">
      <w:pPr>
        <w:pStyle w:val="Elenco"/>
      </w:pPr>
    </w:p>
    <w:p w:rsidR="00FE3F03" w:rsidRDefault="00FE3F03" w:rsidP="001B6A15">
      <w:pPr>
        <w:pStyle w:val="Livello11"/>
      </w:pPr>
      <w:r>
        <w:t xml:space="preserve">Articolo </w:t>
      </w:r>
      <w:r w:rsidR="005E72B6">
        <w:t>3</w:t>
      </w:r>
      <w:r>
        <w:t xml:space="preserve">: </w:t>
      </w:r>
      <w:r w:rsidR="004F0487">
        <w:t>Termini di Consegna</w:t>
      </w:r>
    </w:p>
    <w:p w:rsidR="00FE3F03" w:rsidRDefault="004F0487" w:rsidP="001B6A15">
      <w:pPr>
        <w:pStyle w:val="Elenco"/>
        <w:ind w:left="851"/>
      </w:pPr>
      <w:r>
        <w:t xml:space="preserve">Il Fornitore si impegna a consegnare il Sistema </w:t>
      </w:r>
      <w:r w:rsidR="00027D89">
        <w:t>installato collaudato e f</w:t>
      </w:r>
      <w:r>
        <w:t xml:space="preserve">unzionante entro il termine del 1° Ottobre 2015. Il superamento di detto </w:t>
      </w:r>
      <w:r w:rsidR="004873FE">
        <w:t xml:space="preserve">termine comporterà una penale da quantificare in relazione ai giorni di ritardo maturati. </w:t>
      </w:r>
      <w:r w:rsidR="004873FE">
        <w:br/>
        <w:t xml:space="preserve">In tale evenienza si prevede uno sconto sul prezzo </w:t>
      </w:r>
      <w:r w:rsidR="001F47AB">
        <w:t xml:space="preserve">finale del Sistema, </w:t>
      </w:r>
      <w:r w:rsidR="004873FE">
        <w:t>pari a 100</w:t>
      </w:r>
      <w:r w:rsidR="00CF69FC">
        <w:t>,00</w:t>
      </w:r>
      <w:r w:rsidR="004873FE">
        <w:t xml:space="preserve"> euro per ogni giorno di ritardo.</w:t>
      </w:r>
    </w:p>
    <w:p w:rsidR="004F0487" w:rsidRDefault="004F0487" w:rsidP="00FE4D39">
      <w:pPr>
        <w:pStyle w:val="Elenco"/>
      </w:pPr>
    </w:p>
    <w:p w:rsidR="001F47AB" w:rsidRDefault="005E72B6" w:rsidP="001B6A15">
      <w:pPr>
        <w:pStyle w:val="Livello11"/>
      </w:pPr>
      <w:r>
        <w:t>Articolo 4</w:t>
      </w:r>
      <w:r w:rsidR="001F47AB">
        <w:t>: Garanzia</w:t>
      </w:r>
    </w:p>
    <w:p w:rsidR="00F56CEF" w:rsidRDefault="00F56CEF" w:rsidP="001B6A15">
      <w:pPr>
        <w:pStyle w:val="Elenco"/>
        <w:ind w:left="851"/>
      </w:pPr>
      <w:r>
        <w:t>La garanzia avrà durata di 60 giorni dal giorno di consegna ; il Sistema sarà coperto da qualsiasi malfunzionamento e /o inottermperan</w:t>
      </w:r>
      <w:r w:rsidR="002657BB">
        <w:t>z</w:t>
      </w:r>
      <w:r>
        <w:t xml:space="preserve">a </w:t>
      </w:r>
      <w:r w:rsidR="002657BB">
        <w:t>a</w:t>
      </w:r>
      <w:r>
        <w:t xml:space="preserve"> quanto descritto nel documento di Specifica dei Requisiti. </w:t>
      </w:r>
      <w:r w:rsidR="00360B6B">
        <w:br/>
        <w:t>In tale periodo il Fornitore si fa garante di ogni modifica, aggiornamento o integrazione al Sistema necessaria al fine di riparare, o rendere operativo, quanto dovesse risultare non funzionante.</w:t>
      </w:r>
      <w:r w:rsidR="00360B6B">
        <w:br/>
      </w:r>
      <w:r>
        <w:t xml:space="preserve">Alla fine del suddetto periodo, il Fornitore si impegna a fornire servizio di assistenza come da </w:t>
      </w:r>
      <w:r w:rsidR="00D256D7">
        <w:t xml:space="preserve">cotratto di Manutenzione, </w:t>
      </w:r>
      <w:r w:rsidR="00360B6B">
        <w:t xml:space="preserve">se e solo </w:t>
      </w:r>
      <w:r w:rsidR="00D256D7">
        <w:t xml:space="preserve">se questo sarà accettato </w:t>
      </w:r>
      <w:r w:rsidR="002657BB">
        <w:t xml:space="preserve">e sottoscritto </w:t>
      </w:r>
      <w:r w:rsidR="00D256D7">
        <w:t>dal Cliente</w:t>
      </w:r>
      <w:r w:rsidR="002657BB">
        <w:t>.</w:t>
      </w:r>
    </w:p>
    <w:p w:rsidR="001F47AB" w:rsidRDefault="001F47AB" w:rsidP="00FE4D39">
      <w:pPr>
        <w:pStyle w:val="Elenco"/>
      </w:pPr>
    </w:p>
    <w:p w:rsidR="00FE3F03" w:rsidRDefault="005E72B6" w:rsidP="001B6A15">
      <w:pPr>
        <w:pStyle w:val="Livello11"/>
      </w:pPr>
      <w:r>
        <w:t>Articolo 5</w:t>
      </w:r>
      <w:r w:rsidR="00FE3F03">
        <w:t>:</w:t>
      </w:r>
      <w:r w:rsidR="00E45003">
        <w:t xml:space="preserve"> </w:t>
      </w:r>
      <w:r w:rsidR="000F167D">
        <w:t>Corrispettivo</w:t>
      </w:r>
    </w:p>
    <w:p w:rsidR="002657BB" w:rsidRDefault="00E45003" w:rsidP="001B6A15">
      <w:pPr>
        <w:pStyle w:val="Elenco"/>
        <w:ind w:left="851"/>
      </w:pPr>
      <w:r>
        <w:t xml:space="preserve">Le parti concordano nel pagamento di una somma a </w:t>
      </w:r>
      <w:r w:rsidR="00CF69FC">
        <w:t xml:space="preserve">corpo pari a 25.000,00 euro, in linea </w:t>
      </w:r>
      <w:r w:rsidR="003A0478">
        <w:t>con il preventivo già trasmesso;</w:t>
      </w:r>
      <w:r w:rsidR="00CF69FC">
        <w:t xml:space="preserve"> IVA esclusa, comprendente quanto descritto nell’art. 3</w:t>
      </w:r>
      <w:r w:rsidR="0087475D">
        <w:t xml:space="preserve"> di questo contratto</w:t>
      </w:r>
      <w:r w:rsidR="000F167D">
        <w:t>,</w:t>
      </w:r>
      <w:r w:rsidR="0087475D">
        <w:t xml:space="preserve"> al netto delle eventuali penali (art. 4).</w:t>
      </w:r>
    </w:p>
    <w:p w:rsidR="003F0C0B" w:rsidRDefault="003F0C0B" w:rsidP="001B6A15">
      <w:pPr>
        <w:pStyle w:val="Elenco"/>
        <w:ind w:left="851"/>
      </w:pPr>
      <w:r>
        <w:t>Tutte le spese sostenunte dal Fornitore per lo sviluppo del Sistema sono da considerarsi incluse in quanto pattuito e nessun altro costo sarà imputabile al cliente ad esclu</w:t>
      </w:r>
      <w:r w:rsidR="008C3711">
        <w:t>sione dei costi di manutenzione, per la quale è data facoltà al Cliente di sottoscrivere apposito contratto di manutenzione.</w:t>
      </w:r>
      <w:r w:rsidR="008C3711">
        <w:br/>
        <w:t>Sono da considerarsi non inclusi i costi legati ad ogni modifica in corso d’opera che avvenga dopo l’accettazione da parte del Cliente di quanto descritto nel documento di Specifica dei Requisiti.</w:t>
      </w:r>
    </w:p>
    <w:p w:rsidR="00FE3F03" w:rsidRDefault="00FE3F03" w:rsidP="00FE4D39">
      <w:pPr>
        <w:pStyle w:val="Elenco"/>
      </w:pPr>
    </w:p>
    <w:p w:rsidR="00FE3F03" w:rsidRDefault="005E72B6" w:rsidP="001B6A15">
      <w:pPr>
        <w:pStyle w:val="Livello11"/>
      </w:pPr>
      <w:r>
        <w:t>Articolo 6</w:t>
      </w:r>
      <w:r w:rsidR="00FE3F03">
        <w:t xml:space="preserve">: </w:t>
      </w:r>
      <w:r w:rsidR="000F167D">
        <w:t>Pagamenti</w:t>
      </w:r>
    </w:p>
    <w:p w:rsidR="000F167D" w:rsidRDefault="000F167D" w:rsidP="001B6A15">
      <w:pPr>
        <w:pStyle w:val="Elenco"/>
        <w:ind w:left="851"/>
      </w:pPr>
      <w:r>
        <w:t>Il Cliente ha facoltà di scegliere una delle seguenti soluzioni di pagamento:</w:t>
      </w:r>
    </w:p>
    <w:p w:rsidR="000D764D" w:rsidRDefault="000D764D" w:rsidP="00C11EA0">
      <w:pPr>
        <w:pStyle w:val="Elenco"/>
        <w:numPr>
          <w:ilvl w:val="0"/>
          <w:numId w:val="26"/>
        </w:numPr>
        <w:tabs>
          <w:tab w:val="clear" w:pos="851"/>
        </w:tabs>
        <w:ind w:left="1134" w:hanging="283"/>
      </w:pPr>
      <w:r>
        <w:t>pagamento unico in un’unica soluzione</w:t>
      </w:r>
      <w:r w:rsidR="001B6A15">
        <w:t>,</w:t>
      </w:r>
      <w:r w:rsidR="005B7135">
        <w:t xml:space="preserve"> entro e non oltre 60 giorni dal ricevimento della fattura;</w:t>
      </w:r>
      <w:r>
        <w:t xml:space="preserve"> </w:t>
      </w:r>
    </w:p>
    <w:p w:rsidR="000D764D" w:rsidRDefault="003679E3" w:rsidP="00C11EA0">
      <w:pPr>
        <w:pStyle w:val="Elenco"/>
        <w:numPr>
          <w:ilvl w:val="0"/>
          <w:numId w:val="26"/>
        </w:numPr>
        <w:tabs>
          <w:tab w:val="clear" w:pos="851"/>
        </w:tabs>
        <w:ind w:left="1134" w:hanging="283"/>
      </w:pPr>
      <w:r>
        <w:t xml:space="preserve">pagamento in due soluzioni con un acconto iniziale del </w:t>
      </w:r>
      <w:r w:rsidR="004F562A">
        <w:t>3</w:t>
      </w:r>
      <w:r>
        <w:t>0%</w:t>
      </w:r>
      <w:r w:rsidR="005B7135">
        <w:t xml:space="preserve"> alla consegna</w:t>
      </w:r>
      <w:r w:rsidR="001B6A15">
        <w:t>,</w:t>
      </w:r>
      <w:r w:rsidR="005B7135">
        <w:t xml:space="preserve"> il restante </w:t>
      </w:r>
      <w:r w:rsidR="004F562A">
        <w:t>7</w:t>
      </w:r>
      <w:r w:rsidR="001B6A15">
        <w:t xml:space="preserve">0% </w:t>
      </w:r>
      <w:r w:rsidR="005B7135">
        <w:t xml:space="preserve">entro e non oltre </w:t>
      </w:r>
      <w:r w:rsidR="001B6A15">
        <w:t>90</w:t>
      </w:r>
      <w:r w:rsidR="005B7135">
        <w:t xml:space="preserve"> giorni dal ricevimento della fattura;</w:t>
      </w:r>
    </w:p>
    <w:p w:rsidR="003679E3" w:rsidRDefault="003679E3" w:rsidP="00C11EA0">
      <w:pPr>
        <w:pStyle w:val="Elenco"/>
        <w:numPr>
          <w:ilvl w:val="0"/>
          <w:numId w:val="26"/>
        </w:numPr>
        <w:tabs>
          <w:tab w:val="clear" w:pos="851"/>
        </w:tabs>
        <w:ind w:left="1134" w:hanging="283"/>
      </w:pPr>
      <w:r>
        <w:t xml:space="preserve">pagamento rateale </w:t>
      </w:r>
      <w:r w:rsidR="005B7135">
        <w:t>in 18 rate mensili al tasso del 5% annuo per un importo mensile pari a 1.875,00 euro</w:t>
      </w:r>
      <w:r w:rsidR="001B6A15">
        <w:t xml:space="preserve"> mensili</w:t>
      </w:r>
      <w:r>
        <w:t>;</w:t>
      </w:r>
      <w:r w:rsidR="003A0478">
        <w:t xml:space="preserve"> prima rata a 30 giorni.</w:t>
      </w:r>
    </w:p>
    <w:p w:rsidR="000F167D" w:rsidRDefault="000D764D" w:rsidP="001B6A15">
      <w:pPr>
        <w:pStyle w:val="Elenco"/>
        <w:ind w:left="851"/>
      </w:pPr>
      <w:r>
        <w:t>Indipendentemente dalla forma prescelta, tutti i pagamenti dovranno essere effettuati</w:t>
      </w:r>
      <w:r w:rsidR="005B7135">
        <w:t xml:space="preserve"> a mezzo bonifico bancario</w:t>
      </w:r>
      <w:r w:rsidR="00C707E3">
        <w:t xml:space="preserve"> ad IBAN indicato in fattura e/o comunicato tramite altro mezzo</w:t>
      </w:r>
      <w:r w:rsidR="005B7135">
        <w:t>.</w:t>
      </w:r>
    </w:p>
    <w:p w:rsidR="00FE3F03" w:rsidRDefault="00FE3F03" w:rsidP="00FE4D39">
      <w:pPr>
        <w:pStyle w:val="Elenco"/>
      </w:pPr>
    </w:p>
    <w:p w:rsidR="003944A4" w:rsidRDefault="003944A4" w:rsidP="003944A4">
      <w:pPr>
        <w:pStyle w:val="Livello11"/>
      </w:pPr>
      <w:r>
        <w:t xml:space="preserve">Articolo </w:t>
      </w:r>
      <w:r w:rsidR="005E72B6">
        <w:t>7</w:t>
      </w:r>
      <w:r>
        <w:t>: Livello di Qualità</w:t>
      </w:r>
    </w:p>
    <w:p w:rsidR="00B26E4C" w:rsidRDefault="00B26E4C" w:rsidP="003944A4">
      <w:pPr>
        <w:pStyle w:val="Elenco"/>
        <w:ind w:left="851"/>
      </w:pPr>
      <w:r>
        <w:t>Il Fornitore si impegna a realizzare il Sitema ad un livello di qualità determinato da specifiche soglie descritte nel documento</w:t>
      </w:r>
      <w:r w:rsidR="000C1A8F">
        <w:t xml:space="preserve"> </w:t>
      </w:r>
      <w:r>
        <w:t>di Qualità, raggiunte mediante processi di sviluppo definiti e perseguiti all’interno dell’</w:t>
      </w:r>
      <w:r w:rsidR="00E263C6">
        <w:t xml:space="preserve">azienda, aderenti a metodologie </w:t>
      </w:r>
      <w:r w:rsidR="00FB097B">
        <w:t xml:space="preserve">standard </w:t>
      </w:r>
      <w:r w:rsidR="00E263C6">
        <w:t>previste nell’Ingegneria del Software.</w:t>
      </w:r>
    </w:p>
    <w:p w:rsidR="003944A4" w:rsidRDefault="00052EEA" w:rsidP="003944A4">
      <w:pPr>
        <w:pStyle w:val="Elenco"/>
        <w:ind w:left="851"/>
      </w:pPr>
      <w:r>
        <w:t>Nel Sistema dovranno essere garantit</w:t>
      </w:r>
      <w:r w:rsidR="003944A4">
        <w:t>e caratteristiche intrinseche di qualità, quali affidabilità, corret</w:t>
      </w:r>
      <w:r>
        <w:t xml:space="preserve">tezza, robustezza e </w:t>
      </w:r>
      <w:r w:rsidR="003944A4">
        <w:t xml:space="preserve">privatezza dei dati, </w:t>
      </w:r>
      <w:r w:rsidR="000C1A8F">
        <w:t xml:space="preserve">come indicato nel documento di Specifica dei Requisiti (requisiti non funzionali) </w:t>
      </w:r>
      <w:r w:rsidR="003944A4">
        <w:t xml:space="preserve">a </w:t>
      </w:r>
      <w:r w:rsidR="000C1A8F">
        <w:t xml:space="preserve">determinati </w:t>
      </w:r>
      <w:r w:rsidR="003944A4">
        <w:t>livelli</w:t>
      </w:r>
      <w:r w:rsidR="00C61AF5">
        <w:t>,</w:t>
      </w:r>
      <w:r w:rsidR="003944A4">
        <w:t xml:space="preserve"> d</w:t>
      </w:r>
      <w:r w:rsidR="000C1A8F">
        <w:t>a</w:t>
      </w:r>
      <w:r w:rsidR="003944A4">
        <w:t xml:space="preserve"> raggiun</w:t>
      </w:r>
      <w:r w:rsidR="000C1A8F">
        <w:t>ger</w:t>
      </w:r>
      <w:r w:rsidR="006F56AE">
        <w:t>e e verificar</w:t>
      </w:r>
      <w:r w:rsidR="003944A4">
        <w:t>e con attività di test</w:t>
      </w:r>
      <w:r>
        <w:t>ing</w:t>
      </w:r>
      <w:r w:rsidR="003944A4">
        <w:t xml:space="preserve"> sp</w:t>
      </w:r>
      <w:r>
        <w:t>ecifiche</w:t>
      </w:r>
      <w:r w:rsidR="003944A4">
        <w:t>, descritt</w:t>
      </w:r>
      <w:r>
        <w:t>e</w:t>
      </w:r>
      <w:r w:rsidR="003944A4">
        <w:t xml:space="preserve"> nei documenti di testing.</w:t>
      </w:r>
    </w:p>
    <w:p w:rsidR="00C61AF5" w:rsidRDefault="00C61AF5" w:rsidP="003944A4">
      <w:pPr>
        <w:pStyle w:val="Elenco"/>
        <w:ind w:left="851"/>
      </w:pPr>
      <w:r>
        <w:t xml:space="preserve">Il Fornitore si impegna formalmente ad ottemperare all’incarico con competenza e responsabilità professionali, sottoponendo al Cliente il documento di Analisi dei Requisiti, successivamente il documento di Specifica dei Requisiti e solo alla loro accettazione da parte del Cliente, procederà allo sviluppo vero e proprio continuando a coinvolgere il Cliente </w:t>
      </w:r>
      <w:r w:rsidR="003F0C0B">
        <w:t>in ogni fase dello stesso.</w:t>
      </w:r>
    </w:p>
    <w:p w:rsidR="00FE3F03" w:rsidRDefault="00FE3F03" w:rsidP="00FE4D39">
      <w:pPr>
        <w:pStyle w:val="Elenco"/>
      </w:pPr>
    </w:p>
    <w:p w:rsidR="004F0487" w:rsidRDefault="00777851" w:rsidP="001B6A15">
      <w:pPr>
        <w:pStyle w:val="Livello11"/>
      </w:pPr>
      <w:r>
        <w:t xml:space="preserve"> </w:t>
      </w:r>
      <w:r w:rsidR="004F0487">
        <w:t xml:space="preserve">Articolo </w:t>
      </w:r>
      <w:r w:rsidR="005E72B6">
        <w:t>8</w:t>
      </w:r>
      <w:r w:rsidR="004F0487">
        <w:t xml:space="preserve">: </w:t>
      </w:r>
      <w:r w:rsidR="00BE5B66">
        <w:t xml:space="preserve">Diritti e </w:t>
      </w:r>
      <w:r w:rsidR="008C3711">
        <w:t>Responsabilità del Fornitore</w:t>
      </w:r>
    </w:p>
    <w:p w:rsidR="00336338" w:rsidRDefault="008C3711" w:rsidP="00336338">
      <w:pPr>
        <w:pStyle w:val="Elenco"/>
        <w:ind w:left="851"/>
      </w:pPr>
      <w:r>
        <w:t>Il Fornitore si assume ogni responsabilità civile e penale ed amministrativa relativa all’o</w:t>
      </w:r>
      <w:r w:rsidR="0063187C">
        <w:t>perato dei propri dipendenti e di quelllo</w:t>
      </w:r>
      <w:r>
        <w:t xml:space="preserve"> di </w:t>
      </w:r>
      <w:r w:rsidR="0063187C">
        <w:t>eventuale personale esterno, eventualmente incaricato dal Fornitore per la realizzazione di parti del Sistema</w:t>
      </w:r>
      <w:r>
        <w:t>.</w:t>
      </w:r>
      <w:r w:rsidR="0063187C">
        <w:br/>
        <w:t>Nello specifico sarà tutelata la privacy del Cliente in tutte le fasi di sviluppo; i dati sensibili del Cli</w:t>
      </w:r>
      <w:r w:rsidR="00336338">
        <w:t>e</w:t>
      </w:r>
      <w:r w:rsidR="0063187C">
        <w:t xml:space="preserve">nte saranno trattentuti e conservati dal Fornitore per le sole finalità previste dal presente contratto e, solo per esse, trasmessi </w:t>
      </w:r>
      <w:r w:rsidR="00336338">
        <w:t xml:space="preserve">eventualmente </w:t>
      </w:r>
      <w:r w:rsidR="0063187C">
        <w:t>a terzi.</w:t>
      </w:r>
      <w:r w:rsidR="00336338">
        <w:br/>
        <w:t>Per quanto qui non disposto si fa riferimento alla Legge n. 675 del 31 dicembre 1996</w:t>
      </w:r>
    </w:p>
    <w:p w:rsidR="00C524F7" w:rsidRDefault="00336338" w:rsidP="00336338">
      <w:pPr>
        <w:pStyle w:val="Elenco"/>
        <w:ind w:left="851"/>
      </w:pPr>
      <w:r>
        <w:t>(Tutela delle persone e di altri soggetti rispetto al trattamento dei dati personali) e successive modifiche o integrazioni (D.lgs. 28 dicembre 2001, n. 467).</w:t>
      </w:r>
    </w:p>
    <w:p w:rsidR="00835294" w:rsidRDefault="00C524F7" w:rsidP="00786D54">
      <w:pPr>
        <w:pStyle w:val="Elenco"/>
        <w:ind w:left="851"/>
      </w:pPr>
      <w:r>
        <w:t xml:space="preserve">Il Fornitore si impegna a non recare danno doloso al Cliente </w:t>
      </w:r>
      <w:r w:rsidR="00DB25CE">
        <w:t xml:space="preserve">tramite </w:t>
      </w:r>
      <w:r w:rsidR="00835294">
        <w:t>attività di controllo o modifica del Software</w:t>
      </w:r>
      <w:r w:rsidR="00DB25CE">
        <w:t>,</w:t>
      </w:r>
      <w:r w:rsidR="00835294">
        <w:t xml:space="preserve"> tali da in</w:t>
      </w:r>
      <w:r w:rsidR="00360B6B">
        <w:t xml:space="preserve">cidere sul normale </w:t>
      </w:r>
      <w:r w:rsidR="00835294">
        <w:t>esercizio del</w:t>
      </w:r>
      <w:r w:rsidR="00360B6B">
        <w:t>la sua propria attività economica</w:t>
      </w:r>
      <w:r w:rsidR="00835294">
        <w:t>.</w:t>
      </w:r>
    </w:p>
    <w:p w:rsidR="00BE5B66" w:rsidRDefault="00835294" w:rsidP="006C4D4A">
      <w:pPr>
        <w:pStyle w:val="Elenco"/>
        <w:ind w:left="851"/>
      </w:pPr>
      <w:r>
        <w:t>Il Fornitore non sarà ritenuto responabile, in alcuna forma, per eventuali danni colposi dovuti al mancato rilevamento in fase di testing di eventuali malfunzionamenti, manifesti solo dopo la messa a regime del Sistema.</w:t>
      </w:r>
      <w:r w:rsidR="00360B6B">
        <w:t xml:space="preserve"> Sono fatte salve le responabilità e i doveri del Fornitore in tali evenienze, come previsto dalla copertura della garanzia</w:t>
      </w:r>
      <w:r w:rsidR="006C4D4A">
        <w:br/>
        <w:t>Il codice è da ritenersi di proprietà intellettuale del Fornitore, pertanto esso sarà conservato presso la parte Fornitrice in tutte le sue versioni</w:t>
      </w:r>
      <w:r w:rsidR="00C11EA0">
        <w:t>,</w:t>
      </w:r>
      <w:r w:rsidR="006C4D4A">
        <w:t xml:space="preserve"> da essa aggiornata e resa disponibile esclusivamente al Cliente per eventuale supervisione su richiesta scritta</w:t>
      </w:r>
      <w:r w:rsidR="00BE5B66">
        <w:t>, anche a tutela del Cliente stesso al fine di non permettere modifiche dannose ad opera di personale non qualificato</w:t>
      </w:r>
      <w:r w:rsidR="006C4D4A">
        <w:t>.</w:t>
      </w:r>
      <w:r w:rsidR="006C4D4A">
        <w:br/>
        <w:t xml:space="preserve">Per quanto qui non disposto si rimanda alla Legge del 22 aprile 1941, n.633 </w:t>
      </w:r>
      <w:r w:rsidR="00336338">
        <w:t>(P</w:t>
      </w:r>
      <w:r w:rsidR="006C4D4A">
        <w:t>rotezione del diritto d'autore e di altri diritti connessi al suo esercizio</w:t>
      </w:r>
      <w:r w:rsidR="00336338">
        <w:t>)</w:t>
      </w:r>
      <w:r w:rsidR="006C4D4A">
        <w:t xml:space="preserve"> e successive modificazioni </w:t>
      </w:r>
      <w:r w:rsidR="00BE5B66">
        <w:t xml:space="preserve">e/o integrazioni </w:t>
      </w:r>
      <w:r w:rsidR="006C4D4A">
        <w:t>(</w:t>
      </w:r>
      <w:r w:rsidR="00336338">
        <w:t>D.</w:t>
      </w:r>
      <w:r w:rsidR="006C4D4A" w:rsidRPr="006C4D4A">
        <w:t xml:space="preserve"> </w:t>
      </w:r>
      <w:r w:rsidR="00336338">
        <w:t>L</w:t>
      </w:r>
      <w:r w:rsidR="006C4D4A" w:rsidRPr="006C4D4A">
        <w:t>gs</w:t>
      </w:r>
      <w:r w:rsidR="00336338">
        <w:t>.</w:t>
      </w:r>
      <w:r w:rsidR="006C4D4A" w:rsidRPr="006C4D4A">
        <w:t xml:space="preserve"> 9 aprile 2003, n. 68</w:t>
      </w:r>
      <w:r w:rsidR="00BE5B66">
        <w:t xml:space="preserve">, </w:t>
      </w:r>
      <w:r w:rsidR="00336338">
        <w:t>L.</w:t>
      </w:r>
      <w:r w:rsidR="00BE5B66" w:rsidRPr="00BE5B66">
        <w:t xml:space="preserve"> 9 gennaio 2008, N. 2</w:t>
      </w:r>
      <w:r w:rsidR="00BE5B66">
        <w:t>).</w:t>
      </w:r>
    </w:p>
    <w:p w:rsidR="001950F9" w:rsidRDefault="00BE5B66" w:rsidP="006C4D4A">
      <w:pPr>
        <w:pStyle w:val="Elenco"/>
        <w:ind w:left="851"/>
      </w:pPr>
      <w:r>
        <w:t>Il Fornitore si impegna a non impedire l’accesso al Sistema o a parti di esso da parte del Cliente, fatto salvo quanto già disposto per il codice sorgente</w:t>
      </w:r>
      <w:r w:rsidR="00C11EA0">
        <w:t xml:space="preserve"> (art.5)</w:t>
      </w:r>
      <w:r>
        <w:t>, e mette a sua disposizione le proprie strutture e mezzi per una quanto più efficiente fruizione del medesimo.</w:t>
      </w:r>
    </w:p>
    <w:p w:rsidR="003F0C0B" w:rsidRDefault="001950F9" w:rsidP="006C4D4A">
      <w:pPr>
        <w:pStyle w:val="Elenco"/>
        <w:ind w:left="851"/>
      </w:pPr>
      <w:r>
        <w:t xml:space="preserve">Il Fornitore non potrà cedere il presente contratto, né i diritti, o parte di essi, da esso derivanti. </w:t>
      </w:r>
      <w:r w:rsidR="00786D54">
        <w:br/>
      </w:r>
    </w:p>
    <w:p w:rsidR="003F0C0B" w:rsidRDefault="003F0C0B" w:rsidP="003F0C0B">
      <w:pPr>
        <w:pStyle w:val="Livello11"/>
        <w:ind w:left="851" w:hanging="491"/>
      </w:pPr>
      <w:r>
        <w:t xml:space="preserve">Articolo </w:t>
      </w:r>
      <w:r w:rsidR="005E72B6">
        <w:t>9</w:t>
      </w:r>
      <w:r>
        <w:t xml:space="preserve">: </w:t>
      </w:r>
      <w:r w:rsidR="00BE5B66">
        <w:t xml:space="preserve">Diritti e </w:t>
      </w:r>
      <w:r w:rsidR="001A599D">
        <w:t>Responsabilità del Cliente</w:t>
      </w:r>
    </w:p>
    <w:p w:rsidR="00786D54" w:rsidRDefault="00786D54" w:rsidP="00786D54">
      <w:pPr>
        <w:pStyle w:val="Elenco"/>
        <w:ind w:left="851"/>
      </w:pPr>
      <w:r>
        <w:t xml:space="preserve">Il </w:t>
      </w:r>
      <w:r w:rsidR="001A599D">
        <w:t>Cliente si impegna a non rivendere o cedere il Sistema o parti di esso (si ricorda che la documentazione è considerata essa stessa parte del Sistema); altresì si impegna a non divulgare informazioni di natura tecnica a persone terze, estranee al rapporto regolato dal presente contratto</w:t>
      </w:r>
      <w:r>
        <w:t>.</w:t>
      </w:r>
      <w:r>
        <w:br/>
      </w:r>
      <w:r w:rsidR="001A599D">
        <w:t xml:space="preserve">Il Cliente si impegna altresì </w:t>
      </w:r>
      <w:r w:rsidR="00C707E3">
        <w:t>alla puntualità nei pagamenti e ad un preavviso di almeno sei mesi in caso di impossibilità a saldare il proprio debito nei confronti del Fornitore.</w:t>
      </w:r>
    </w:p>
    <w:p w:rsidR="008D002D" w:rsidRDefault="00C707E3" w:rsidP="008C1544">
      <w:pPr>
        <w:pStyle w:val="Elenco"/>
        <w:ind w:left="851"/>
      </w:pPr>
      <w:r>
        <w:t xml:space="preserve">In caso di </w:t>
      </w:r>
      <w:r w:rsidR="001E7D14">
        <w:t>mancato pagamento da parte del Cliente</w:t>
      </w:r>
      <w:r w:rsidR="00C524F7">
        <w:t xml:space="preserve">, è fatto salvo il diritto della Parte Fornitrice di rivalersi nei confronti del Prof. Maurizio Pighin, in qualità di </w:t>
      </w:r>
      <w:r w:rsidR="0074336D">
        <w:t xml:space="preserve">diretto responsabile per </w:t>
      </w:r>
      <w:r w:rsidR="00C524F7">
        <w:t>la Parte Acquirente.</w:t>
      </w:r>
      <w:r w:rsidR="008C1544">
        <w:br/>
        <w:t>Gli incontri tra le Parti avverranno nella sede del Fornit</w:t>
      </w:r>
      <w:r w:rsidR="001E7D14">
        <w:t>ore</w:t>
      </w:r>
      <w:r w:rsidR="008C1544">
        <w:t>, salvo eccezioni dovute a questioni di natura logistica o tecnica legate al Sistema; ogni incontro necessario verrà concordato tra le Parti, con congruo preavviso.</w:t>
      </w:r>
    </w:p>
    <w:p w:rsidR="004D2528" w:rsidRDefault="006C4D4A" w:rsidP="008C1544">
      <w:pPr>
        <w:pStyle w:val="Elenco"/>
        <w:ind w:left="851"/>
      </w:pPr>
      <w:r>
        <w:t xml:space="preserve">Tutti i proventi </w:t>
      </w:r>
      <w:r w:rsidR="00BE5B66">
        <w:t>derivanti dall’utilizzazione economica del Sistema saranno di proprietà del Cliente.</w:t>
      </w:r>
      <w:r w:rsidR="00860E25">
        <w:br/>
        <w:t xml:space="preserve">Il Cliente si impegna a non incaricare </w:t>
      </w:r>
      <w:r w:rsidR="00836E7E">
        <w:t xml:space="preserve">nessun altro soggetto terzo </w:t>
      </w:r>
      <w:r w:rsidR="00E13556">
        <w:t>a modificare o alterare il Sistema, né contemporaneamente allo sviluppo dello stesso, né successivamente alla consegna, riservando al Fornitore un rapporto esclusivo di fornitura di beni e servizi</w:t>
      </w:r>
      <w:r w:rsidR="001E7D14">
        <w:t>,</w:t>
      </w:r>
      <w:r w:rsidR="00E13556">
        <w:t xml:space="preserve"> fino ad eventuale dismissione del Sistema in oggetto.</w:t>
      </w:r>
      <w:r w:rsidR="004D2528">
        <w:br/>
      </w:r>
    </w:p>
    <w:p w:rsidR="004D2528" w:rsidRDefault="007A3FCD" w:rsidP="004D2528">
      <w:pPr>
        <w:pStyle w:val="Livello11"/>
        <w:ind w:left="851" w:hanging="491"/>
      </w:pPr>
      <w:r>
        <w:t xml:space="preserve"> </w:t>
      </w:r>
      <w:r w:rsidR="004D2528">
        <w:t>Articolo 1</w:t>
      </w:r>
      <w:r w:rsidR="005E72B6">
        <w:t>0</w:t>
      </w:r>
      <w:r w:rsidR="004D2528">
        <w:t xml:space="preserve">: </w:t>
      </w:r>
      <w:r>
        <w:t>Manutenzione</w:t>
      </w:r>
      <w:r>
        <w:br/>
      </w:r>
    </w:p>
    <w:p w:rsidR="007A3FCD" w:rsidRDefault="007A3FCD" w:rsidP="007A3FCD">
      <w:pPr>
        <w:pStyle w:val="Livello111"/>
      </w:pPr>
      <w:r>
        <w:t>Manutenzione ordinaria</w:t>
      </w:r>
    </w:p>
    <w:p w:rsidR="007A3FCD" w:rsidRDefault="007A3FCD" w:rsidP="007A3FCD">
      <w:pPr>
        <w:pStyle w:val="Livello111"/>
        <w:numPr>
          <w:ilvl w:val="0"/>
          <w:numId w:val="0"/>
        </w:numPr>
        <w:ind w:left="1418"/>
      </w:pPr>
      <w:r>
        <w:t>A copertura del periodo oltre quello di garanzia, è facoltà del Cliente sottoscrivere apposito contratto di manutenzione, che la parte Fornitrice proporrà separatamente a questo contratto, nel quale saranno definiti i termini e le clausole dell’attività manutentiva ordinaria che verrà posta in essere.</w:t>
      </w:r>
      <w:r w:rsidR="001E7D14">
        <w:br/>
        <w:t>Se non sottoscritto il contratto di Manutenzione, in caso di richiesta di intervento da parte del Cliente, il Fornitore comunicherà di volta in volta costi e tempi tramite apposito preventivo.</w:t>
      </w:r>
      <w:r w:rsidR="00875573">
        <w:t xml:space="preserve"> Nessun intervento verrà posto in essere senza accettazione del preventivo proposto.</w:t>
      </w:r>
      <w:r w:rsidR="00860E25">
        <w:br/>
      </w:r>
    </w:p>
    <w:p w:rsidR="007A3FCD" w:rsidRDefault="007A3FCD" w:rsidP="007A3FCD">
      <w:pPr>
        <w:pStyle w:val="Livello111"/>
      </w:pPr>
      <w:r>
        <w:t xml:space="preserve"> Manutenzione straordinaria</w:t>
      </w:r>
    </w:p>
    <w:p w:rsidR="00777851" w:rsidRDefault="00860E25" w:rsidP="00895FD1">
      <w:pPr>
        <w:pStyle w:val="Elenco"/>
        <w:ind w:left="1418"/>
      </w:pPr>
      <w:r>
        <w:t xml:space="preserve">Per tutte le modifiche richieste dal Cliente, che per qualsiasi motivo </w:t>
      </w:r>
      <w:r w:rsidR="001E7D14">
        <w:t xml:space="preserve">egli dovesse </w:t>
      </w:r>
      <w:r>
        <w:t>ritenere necessarie, successive alla fase di raccolta e analisi dei requisiti</w:t>
      </w:r>
      <w:r w:rsidR="001E7D14">
        <w:t>,</w:t>
      </w:r>
      <w:r w:rsidR="00875573">
        <w:t xml:space="preserve"> e/o</w:t>
      </w:r>
      <w:r>
        <w:t xml:space="preserve"> oltre l’accettazione del documento di Specifica dei Requisiti,</w:t>
      </w:r>
      <w:r w:rsidR="00875573">
        <w:t xml:space="preserve"> </w:t>
      </w:r>
      <w:r w:rsidR="00895FD1">
        <w:t xml:space="preserve">prima o dopo la consegna della prima release del Sistema, </w:t>
      </w:r>
      <w:r w:rsidR="00875573">
        <w:t>e comunque non previste dal presente contratto,</w:t>
      </w:r>
      <w:r>
        <w:t xml:space="preserve"> verrà comunicato </w:t>
      </w:r>
      <w:r w:rsidR="00A83AD7">
        <w:t xml:space="preserve">al Cliente </w:t>
      </w:r>
      <w:r>
        <w:t>apposito preventivo da parte del Fornit</w:t>
      </w:r>
      <w:r w:rsidR="001E7D14">
        <w:t>ore, con indicazione dei costi, dei tempi e delle eve</w:t>
      </w:r>
      <w:r w:rsidR="00450763">
        <w:t xml:space="preserve">ntuali incidenze </w:t>
      </w:r>
      <w:r w:rsidR="00C11EA0">
        <w:t>sul</w:t>
      </w:r>
      <w:r w:rsidR="00450763">
        <w:t xml:space="preserve"> normale funzionamento del Sistema</w:t>
      </w:r>
      <w:r w:rsidR="001E7D14">
        <w:t>.</w:t>
      </w:r>
      <w:r w:rsidR="00875573">
        <w:t xml:space="preserve"> Nessuna modifica o intervento straordinario verrà realizzato su iniziativa del Fornitore, né tantomeno sarà effettuata senza l’accettazione del preventivo precedentemente inviato.</w:t>
      </w:r>
      <w:r w:rsidR="00895FD1">
        <w:br/>
        <w:t xml:space="preserve">Rimane possibile per il Fornitore suggerire modifiche o integrazioni al Sistma per qualsiasi ragione, ache e soprattutto a tutela e nell’interesse del Cliente. Saranno comunque sempre necessarie accettazioni scritte </w:t>
      </w:r>
      <w:r w:rsidR="00777851">
        <w:t xml:space="preserve">da parte del Cliente, </w:t>
      </w:r>
      <w:r w:rsidR="00895FD1">
        <w:t xml:space="preserve">che autorizzino espressamente gli interventi del Fornitore. </w:t>
      </w:r>
    </w:p>
    <w:p w:rsidR="00777851" w:rsidRDefault="00777851" w:rsidP="00895FD1">
      <w:pPr>
        <w:pStyle w:val="Elenco"/>
        <w:ind w:left="1418"/>
      </w:pPr>
    </w:p>
    <w:p w:rsidR="00777851" w:rsidRDefault="00777851" w:rsidP="00777851">
      <w:pPr>
        <w:pStyle w:val="Livello11"/>
        <w:ind w:left="851" w:hanging="491"/>
      </w:pPr>
      <w:r>
        <w:t xml:space="preserve"> Articolo 1</w:t>
      </w:r>
      <w:r w:rsidR="005E72B6">
        <w:t>1</w:t>
      </w:r>
      <w:r w:rsidR="000A5F5C">
        <w:t>:</w:t>
      </w:r>
      <w:r w:rsidR="00E252AB">
        <w:t xml:space="preserve">Clausola di </w:t>
      </w:r>
      <w:r w:rsidR="005A2204">
        <w:t>Rescissione</w:t>
      </w:r>
      <w:r>
        <w:t xml:space="preserve"> </w:t>
      </w:r>
    </w:p>
    <w:p w:rsidR="003A0478" w:rsidRDefault="003A0478" w:rsidP="003A0478">
      <w:pPr>
        <w:pStyle w:val="Elenco"/>
        <w:ind w:left="851"/>
      </w:pPr>
      <w:r>
        <w:t>Il presente contratto si può risolvere per iniziativa di una delle parti nei seguenti casi:</w:t>
      </w:r>
    </w:p>
    <w:p w:rsidR="00A44EAA" w:rsidRDefault="000A5F5C" w:rsidP="00A44EAA">
      <w:pPr>
        <w:pStyle w:val="Elenco"/>
        <w:numPr>
          <w:ilvl w:val="0"/>
          <w:numId w:val="27"/>
        </w:numPr>
        <w:tabs>
          <w:tab w:val="clear" w:pos="851"/>
        </w:tabs>
        <w:ind w:left="1134" w:hanging="283"/>
      </w:pPr>
      <w:r>
        <w:t>Da parte del Fornitore, p</w:t>
      </w:r>
      <w:r w:rsidR="003A0478">
        <w:t xml:space="preserve">assati </w:t>
      </w:r>
      <w:r>
        <w:t>9</w:t>
      </w:r>
      <w:r w:rsidR="003A0478">
        <w:t xml:space="preserve">0 giorni dalla data di consegna del Sistema, senza che il Cliente abbia provveduto ad alcun pagamento previsto, indipendentemente dalla forma di pagamento prescelta;  </w:t>
      </w:r>
    </w:p>
    <w:p w:rsidR="000A5F5C" w:rsidRDefault="000A5F5C" w:rsidP="00A44EAA">
      <w:pPr>
        <w:pStyle w:val="Elenco"/>
        <w:numPr>
          <w:ilvl w:val="0"/>
          <w:numId w:val="27"/>
        </w:numPr>
        <w:tabs>
          <w:tab w:val="clear" w:pos="851"/>
        </w:tabs>
        <w:ind w:left="1134" w:hanging="283"/>
      </w:pPr>
      <w:r>
        <w:t>Da parte del Cliente, p</w:t>
      </w:r>
      <w:r w:rsidR="003A0478">
        <w:t xml:space="preserve">assati </w:t>
      </w:r>
      <w:r>
        <w:t>12</w:t>
      </w:r>
      <w:r w:rsidR="003A0478">
        <w:t xml:space="preserve">0 giorni dalla data prevista per la consegna del Sistema, senza che questo sia stato </w:t>
      </w:r>
      <w:r>
        <w:t xml:space="preserve">effettivamente consegnato, solo nel caso che non vi sia stata richiesta alcuna di mdifiche e/o integrazioni in corso d’opera da parte del Cliente, che possa essere </w:t>
      </w:r>
      <w:r w:rsidR="00A35986">
        <w:t>causa</w:t>
      </w:r>
      <w:r>
        <w:t xml:space="preserve"> </w:t>
      </w:r>
      <w:r w:rsidR="00A35986">
        <w:t>di di</w:t>
      </w:r>
      <w:r w:rsidR="006158A2">
        <w:t xml:space="preserve">latazione dei tempi di consegna. </w:t>
      </w:r>
    </w:p>
    <w:p w:rsidR="00546B82" w:rsidRDefault="00546B82" w:rsidP="003A0478">
      <w:pPr>
        <w:pStyle w:val="Elenco"/>
        <w:ind w:left="851"/>
      </w:pPr>
    </w:p>
    <w:p w:rsidR="00821E7F" w:rsidRDefault="006158A2" w:rsidP="003A0478">
      <w:pPr>
        <w:pStyle w:val="Elenco"/>
        <w:ind w:left="851"/>
      </w:pPr>
      <w:r>
        <w:t xml:space="preserve">Qualsiasi violazione ad una qualsiasi clausola del presente contratto, o ad un sottoinsieme delle clausole del contratto, non costituisce da sola motivo di risoluzione, né si intende per essa inadempiuto il contratto, laddove </w:t>
      </w:r>
      <w:r w:rsidR="00546B82">
        <w:t>non sussistano evidenti e comprovate ragioni di dolo o omissione grave, tali da causare danno superiore al valore del contratto stesso ad una delle Parti.</w:t>
      </w:r>
    </w:p>
    <w:p w:rsidR="00821E7F" w:rsidRDefault="00821E7F" w:rsidP="003A0478">
      <w:pPr>
        <w:pStyle w:val="Elenco"/>
        <w:ind w:left="851"/>
      </w:pPr>
      <w:r>
        <w:t>In caso di nullità o inefficacia di una o più clausole del presente contratto si prevede la possibilità che possano essere ricontrattualizzate mediante integrazione al contratto in essere.</w:t>
      </w:r>
    </w:p>
    <w:p w:rsidR="006158A2" w:rsidRDefault="00821E7F" w:rsidP="003A0478">
      <w:pPr>
        <w:pStyle w:val="Elenco"/>
        <w:ind w:left="851"/>
      </w:pPr>
      <w:r>
        <w:t>In caso di nullità o inefficacia di tutte le clausole del presente contratto si prevede la possibilità che esso sia sostituito da un nuovo contratto concordato dalle parti</w:t>
      </w:r>
      <w:r w:rsidR="00546B82">
        <w:br/>
      </w:r>
    </w:p>
    <w:p w:rsidR="00A53555" w:rsidRDefault="006158A2" w:rsidP="00546B82">
      <w:pPr>
        <w:pStyle w:val="Elenco"/>
        <w:ind w:left="851"/>
      </w:pPr>
      <w:r>
        <w:t>Qualsiasi modif</w:t>
      </w:r>
      <w:r w:rsidR="00821E7F">
        <w:t xml:space="preserve">ica, </w:t>
      </w:r>
      <w:r>
        <w:t xml:space="preserve">integrazione </w:t>
      </w:r>
      <w:r w:rsidR="00821E7F">
        <w:t xml:space="preserve">o sostituzione </w:t>
      </w:r>
      <w:r>
        <w:t>al contratto dovrà avere forma scritta e dovrà essere concordata, accettata e quindi sottoscritta dalle Parti, in tempi congrui e con clausole compatibili con l’eventuale attività di sviluppo già posta in essere</w:t>
      </w:r>
      <w:r w:rsidR="00546B82">
        <w:t xml:space="preserve"> e per ogni atto successivo e a modifica/integrazione del presente contratto, </w:t>
      </w:r>
      <w:r w:rsidR="00821E7F">
        <w:t xml:space="preserve">se ritenuto necessario da entrambe le Parti, </w:t>
      </w:r>
      <w:r w:rsidR="00546B82">
        <w:t>dovrà essere prevista una nuova data di consegna del Sistema e un nuovo compenso</w:t>
      </w:r>
      <w:r>
        <w:t>.</w:t>
      </w:r>
    </w:p>
    <w:p w:rsidR="00A53555" w:rsidRDefault="00A53555" w:rsidP="00546B82">
      <w:pPr>
        <w:pStyle w:val="Elenco"/>
        <w:ind w:left="851"/>
      </w:pPr>
    </w:p>
    <w:p w:rsidR="003A0478" w:rsidRDefault="00A53555" w:rsidP="00546B82">
      <w:pPr>
        <w:pStyle w:val="Elenco"/>
        <w:ind w:left="851"/>
      </w:pPr>
      <w:r>
        <w:t>In caso di risoluzione del contratto, ogni elemento consegnato al Cliente dovrà essere disinstallato e/o restituito e comunque pagato per quello che è il suo valore.</w:t>
      </w:r>
      <w:r w:rsidR="000A5F5C">
        <w:br/>
      </w:r>
    </w:p>
    <w:p w:rsidR="005F36AD" w:rsidRDefault="005F36AD" w:rsidP="005F36AD">
      <w:pPr>
        <w:pStyle w:val="Livello11"/>
        <w:ind w:left="851" w:hanging="491"/>
      </w:pPr>
      <w:r>
        <w:t>Articolo 1</w:t>
      </w:r>
      <w:r w:rsidR="005E72B6">
        <w:t>2</w:t>
      </w:r>
      <w:r>
        <w:t xml:space="preserve">:Comunicazioni e Clausola di Conciliazione </w:t>
      </w:r>
    </w:p>
    <w:p w:rsidR="00777851" w:rsidRDefault="00777851" w:rsidP="00777851">
      <w:pPr>
        <w:pStyle w:val="Elenco"/>
        <w:ind w:left="851"/>
      </w:pPr>
      <w:r>
        <w:t>Per qualsiasi comunicazione tra le Parti, relativamente al presente contratto</w:t>
      </w:r>
      <w:r w:rsidR="00362767">
        <w:t>,</w:t>
      </w:r>
      <w:r>
        <w:t xml:space="preserve"> o per qualsiasi altra necessità</w:t>
      </w:r>
      <w:r w:rsidR="00362767">
        <w:t>,</w:t>
      </w:r>
      <w:r>
        <w:t xml:space="preserve"> si stabilisce l’utilizzo dei seguenti indirizzi</w:t>
      </w:r>
      <w:r w:rsidR="006D2ABB">
        <w:t xml:space="preserve"> di posta elettronica</w:t>
      </w:r>
      <w:r w:rsidR="00F623BE">
        <w:t xml:space="preserve"> e numeri di telefono</w:t>
      </w:r>
      <w:r>
        <w:t>:</w:t>
      </w:r>
    </w:p>
    <w:p w:rsidR="00362767" w:rsidRPr="00F623BE" w:rsidRDefault="00362767" w:rsidP="00777851">
      <w:pPr>
        <w:pStyle w:val="Elenco"/>
        <w:ind w:left="851"/>
        <w:rPr>
          <w:i/>
        </w:rPr>
      </w:pPr>
      <w:r w:rsidRPr="00F623BE">
        <w:rPr>
          <w:i/>
        </w:rPr>
        <w:t xml:space="preserve">Parte </w:t>
      </w:r>
      <w:r w:rsidR="00777851" w:rsidRPr="00F623BE">
        <w:rPr>
          <w:i/>
        </w:rPr>
        <w:t>Fornit</w:t>
      </w:r>
      <w:r w:rsidRPr="00F623BE">
        <w:rPr>
          <w:i/>
        </w:rPr>
        <w:t>rice</w:t>
      </w:r>
      <w:r w:rsidR="00777851" w:rsidRPr="00F623BE">
        <w:rPr>
          <w:i/>
        </w:rPr>
        <w:t xml:space="preserve">: </w:t>
      </w:r>
    </w:p>
    <w:p w:rsidR="00362767" w:rsidRDefault="00E252AB" w:rsidP="00E252AB">
      <w:pPr>
        <w:pStyle w:val="Elenco"/>
        <w:ind w:left="143" w:firstLine="708"/>
      </w:pPr>
      <w:r>
        <w:t xml:space="preserve">Dr.ssa Elisa Antolli: </w:t>
      </w:r>
      <w:hyperlink r:id="rId9" w:history="1">
        <w:r w:rsidR="00362767" w:rsidRPr="00EA6C64">
          <w:rPr>
            <w:rStyle w:val="Hyperlink"/>
          </w:rPr>
          <w:t>elisa.antolli@gmail.com</w:t>
        </w:r>
      </w:hyperlink>
    </w:p>
    <w:p w:rsidR="00B06877" w:rsidRDefault="00A50C6C" w:rsidP="00A50C6C">
      <w:pPr>
        <w:pStyle w:val="Elenco"/>
        <w:ind w:left="851"/>
      </w:pPr>
      <w:r>
        <w:t>Tel: 331-8809890</w:t>
      </w:r>
    </w:p>
    <w:p w:rsidR="00362767" w:rsidRPr="00B06877" w:rsidRDefault="00B06877" w:rsidP="00777851">
      <w:pPr>
        <w:pStyle w:val="Elenco"/>
        <w:ind w:left="851"/>
      </w:pPr>
      <w:r w:rsidRPr="00B06877">
        <w:t>Dr.ssa</w:t>
      </w:r>
      <w:r w:rsidR="00E252AB" w:rsidRPr="00B06877">
        <w:t xml:space="preserve"> Alice Culaon</w:t>
      </w:r>
      <w:r w:rsidRPr="00B06877">
        <w:t xml:space="preserve">: </w:t>
      </w:r>
      <w:hyperlink r:id="rId10" w:history="1">
        <w:r w:rsidR="00362767" w:rsidRPr="00B06877">
          <w:rPr>
            <w:rStyle w:val="Hyperlink"/>
          </w:rPr>
          <w:t>aliceculaon@gmail.com</w:t>
        </w:r>
      </w:hyperlink>
    </w:p>
    <w:p w:rsidR="00B06877" w:rsidRPr="00B06877" w:rsidRDefault="00A50C6C" w:rsidP="00777851">
      <w:pPr>
        <w:pStyle w:val="Elenco"/>
        <w:ind w:left="851"/>
      </w:pPr>
      <w:r>
        <w:t>Tel: 328-8162057</w:t>
      </w:r>
    </w:p>
    <w:p w:rsidR="00362767" w:rsidRDefault="00E252AB" w:rsidP="00777851">
      <w:pPr>
        <w:pStyle w:val="Elenco"/>
        <w:ind w:left="851"/>
      </w:pPr>
      <w:r>
        <w:t xml:space="preserve">Rag. Pillon Diego: </w:t>
      </w:r>
      <w:hyperlink r:id="rId11" w:history="1">
        <w:r w:rsidRPr="00EA6C64">
          <w:rPr>
            <w:rStyle w:val="Hyperlink"/>
          </w:rPr>
          <w:t>sr71pdf@gmail.com</w:t>
        </w:r>
      </w:hyperlink>
    </w:p>
    <w:p w:rsidR="00B06877" w:rsidRDefault="00B06877" w:rsidP="00777851">
      <w:pPr>
        <w:pStyle w:val="Elenco"/>
        <w:ind w:left="851"/>
      </w:pPr>
      <w:r w:rsidRPr="00B06877">
        <w:t>Tel:</w:t>
      </w:r>
      <w:r>
        <w:t xml:space="preserve"> </w:t>
      </w:r>
      <w:r w:rsidRPr="00B06877">
        <w:t>32</w:t>
      </w:r>
      <w:r>
        <w:t>0</w:t>
      </w:r>
      <w:r w:rsidRPr="00B06877">
        <w:t>-</w:t>
      </w:r>
      <w:r>
        <w:t>4826762</w:t>
      </w:r>
    </w:p>
    <w:p w:rsidR="00B06877" w:rsidRDefault="00B06877" w:rsidP="00777851">
      <w:pPr>
        <w:pStyle w:val="Elenco"/>
        <w:ind w:left="851"/>
      </w:pPr>
    </w:p>
    <w:p w:rsidR="00362767" w:rsidRPr="00F623BE" w:rsidRDefault="00362767" w:rsidP="00E252AB">
      <w:pPr>
        <w:pStyle w:val="Elenco"/>
        <w:ind w:left="851"/>
        <w:rPr>
          <w:i/>
        </w:rPr>
      </w:pPr>
      <w:r w:rsidRPr="00F623BE">
        <w:rPr>
          <w:i/>
        </w:rPr>
        <w:t>Parte Acquirente</w:t>
      </w:r>
      <w:r w:rsidR="00777851" w:rsidRPr="00F623BE">
        <w:rPr>
          <w:i/>
        </w:rPr>
        <w:t>:</w:t>
      </w:r>
    </w:p>
    <w:p w:rsidR="00362767" w:rsidRDefault="00E252AB" w:rsidP="00362767">
      <w:pPr>
        <w:pStyle w:val="Elenco"/>
        <w:ind w:left="851"/>
      </w:pPr>
      <w:r>
        <w:t xml:space="preserve">Prof. Maurizio Pighin: </w:t>
      </w:r>
      <w:hyperlink r:id="rId12" w:history="1">
        <w:r w:rsidR="00362767" w:rsidRPr="00EA6C64">
          <w:rPr>
            <w:rStyle w:val="Hyperlink"/>
          </w:rPr>
          <w:t>maurizio.pighin@uniud.it</w:t>
        </w:r>
      </w:hyperlink>
    </w:p>
    <w:p w:rsidR="00B06877" w:rsidRDefault="00B06877" w:rsidP="00950EA8">
      <w:pPr>
        <w:pStyle w:val="Elenco"/>
        <w:ind w:left="851"/>
      </w:pPr>
      <w:r w:rsidRPr="00B06877">
        <w:t>Tel:</w:t>
      </w:r>
      <w:r>
        <w:t xml:space="preserve"> </w:t>
      </w:r>
      <w:r w:rsidRPr="00B06877">
        <w:t>0432-558437</w:t>
      </w:r>
      <w:r>
        <w:t>.</w:t>
      </w:r>
      <w:r w:rsidR="004D2528">
        <w:br/>
      </w:r>
    </w:p>
    <w:p w:rsidR="00950EA8" w:rsidRDefault="00950EA8" w:rsidP="00950EA8">
      <w:pPr>
        <w:pStyle w:val="Elenco"/>
        <w:ind w:left="851"/>
      </w:pPr>
      <w:r>
        <w:t>Tutte le parti che hanno sottoscritto il presente contratto stabiliscono che per ogni eventuale e futura controversia derivante dal presente accordo, o connesse allo stesso, è competente il Tribunale di Udine.</w:t>
      </w:r>
    </w:p>
    <w:p w:rsidR="00950EA8" w:rsidRDefault="00950EA8" w:rsidP="00950EA8">
      <w:pPr>
        <w:pStyle w:val="Elenco"/>
        <w:ind w:left="851"/>
      </w:pPr>
    </w:p>
    <w:p w:rsidR="00786D54" w:rsidRDefault="00950EA8" w:rsidP="00950EA8">
      <w:pPr>
        <w:pStyle w:val="Elenco"/>
        <w:ind w:left="851"/>
      </w:pPr>
      <w:r>
        <w:t>Resta inteso che prima di intreprendere una azione legale o arbitrale, le parti si obbligano ad esperire il tentativo di mediazione di cui al D.Lgs. n. 28 del 4 marzo 2010 come disciplinato della Camera di Conciliazione nel suo Regolamento.</w:t>
      </w:r>
    </w:p>
    <w:p w:rsidR="00471DB5" w:rsidRDefault="00471DB5" w:rsidP="00362767">
      <w:pPr>
        <w:pStyle w:val="Elenco"/>
        <w:ind w:left="851"/>
      </w:pPr>
    </w:p>
    <w:p w:rsidR="00786D54" w:rsidRDefault="00786D54" w:rsidP="00786D54">
      <w:pPr>
        <w:pStyle w:val="Livello11"/>
        <w:ind w:left="993" w:hanging="633"/>
      </w:pPr>
      <w:r>
        <w:t>Articolo 1</w:t>
      </w:r>
      <w:r w:rsidR="005E72B6">
        <w:t>3</w:t>
      </w:r>
      <w:r>
        <w:t>: Documenti integrativi</w:t>
      </w:r>
    </w:p>
    <w:p w:rsidR="004F0487" w:rsidRDefault="004F0487" w:rsidP="001B6A15">
      <w:pPr>
        <w:pStyle w:val="Elenco"/>
        <w:ind w:left="851"/>
      </w:pPr>
      <w:r>
        <w:t>Documenti che sono parte integrante di questo contratto:</w:t>
      </w:r>
    </w:p>
    <w:p w:rsidR="004F0487" w:rsidRDefault="004F0487" w:rsidP="00441962">
      <w:pPr>
        <w:pStyle w:val="Elenco"/>
        <w:numPr>
          <w:ilvl w:val="0"/>
          <w:numId w:val="23"/>
        </w:numPr>
        <w:tabs>
          <w:tab w:val="clear" w:pos="851"/>
        </w:tabs>
        <w:ind w:left="1134" w:hanging="283"/>
      </w:pPr>
      <w:r>
        <w:t>Documento di Analisi dei Requisiti;</w:t>
      </w:r>
    </w:p>
    <w:p w:rsidR="004F0487" w:rsidRDefault="004F0487" w:rsidP="00441962">
      <w:pPr>
        <w:pStyle w:val="Elenco"/>
        <w:numPr>
          <w:ilvl w:val="0"/>
          <w:numId w:val="23"/>
        </w:numPr>
        <w:tabs>
          <w:tab w:val="clear" w:pos="851"/>
        </w:tabs>
        <w:ind w:left="1134" w:hanging="283"/>
      </w:pPr>
      <w:r>
        <w:t>Documento di Specifica dei Requisiti;</w:t>
      </w:r>
    </w:p>
    <w:p w:rsidR="004F0487" w:rsidRDefault="004F0487" w:rsidP="00441962">
      <w:pPr>
        <w:pStyle w:val="Elenco"/>
        <w:numPr>
          <w:ilvl w:val="0"/>
          <w:numId w:val="23"/>
        </w:numPr>
        <w:tabs>
          <w:tab w:val="clear" w:pos="851"/>
        </w:tabs>
        <w:ind w:left="1134" w:hanging="283"/>
      </w:pPr>
      <w:r>
        <w:t>Documento di Analisi della Qualità;</w:t>
      </w:r>
    </w:p>
    <w:p w:rsidR="004F0487" w:rsidRDefault="004F0487" w:rsidP="001B6A15">
      <w:pPr>
        <w:pStyle w:val="Elenco"/>
        <w:ind w:left="851"/>
      </w:pPr>
      <w:r>
        <w:t xml:space="preserve">Tutti i sopraelencati documenti sono stati consegnati alla Parte </w:t>
      </w:r>
      <w:r w:rsidR="005E72B6">
        <w:t>Acquirente e da essa accettati.</w:t>
      </w:r>
    </w:p>
    <w:p w:rsidR="005E72B6" w:rsidRDefault="005E72B6" w:rsidP="005E72B6">
      <w:pPr>
        <w:pStyle w:val="Livello1"/>
      </w:pPr>
      <w:r>
        <w:t>DATA E FIRME</w:t>
      </w:r>
    </w:p>
    <w:p w:rsidR="005E72B6" w:rsidRDefault="005E72B6" w:rsidP="005E72B6">
      <w:pPr>
        <w:pStyle w:val="Elenco"/>
      </w:pPr>
    </w:p>
    <w:p w:rsidR="005E72B6" w:rsidRDefault="005E72B6" w:rsidP="005E72B6">
      <w:pPr>
        <w:pStyle w:val="Elenco"/>
      </w:pPr>
    </w:p>
    <w:p w:rsidR="005E72B6" w:rsidRPr="00161C3F" w:rsidRDefault="005E72B6" w:rsidP="005E72B6">
      <w:pPr>
        <w:pStyle w:val="Elenco"/>
        <w:rPr>
          <w:sz w:val="32"/>
          <w:szCs w:val="32"/>
        </w:rPr>
      </w:pPr>
      <w:r w:rsidRPr="00161C3F">
        <w:rPr>
          <w:sz w:val="32"/>
          <w:szCs w:val="32"/>
        </w:rPr>
        <w:t>Udine,  23 Settembre 2015</w:t>
      </w:r>
    </w:p>
    <w:p w:rsidR="005E72B6" w:rsidRDefault="005E72B6" w:rsidP="001B6A15">
      <w:pPr>
        <w:pStyle w:val="Elenco"/>
        <w:ind w:left="851"/>
      </w:pPr>
    </w:p>
    <w:p w:rsidR="005E72B6" w:rsidRDefault="005E72B6" w:rsidP="001B6A15">
      <w:pPr>
        <w:pStyle w:val="Elenco"/>
        <w:ind w:left="851"/>
      </w:pPr>
    </w:p>
    <w:p w:rsidR="005E72B6" w:rsidRDefault="005E72B6" w:rsidP="001B6A15">
      <w:pPr>
        <w:pStyle w:val="Elenco"/>
        <w:ind w:left="851"/>
      </w:pPr>
    </w:p>
    <w:p w:rsidR="005E72B6" w:rsidRDefault="005E72B6" w:rsidP="005E72B6">
      <w:pPr>
        <w:pStyle w:val="Elenco"/>
        <w:tabs>
          <w:tab w:val="left" w:pos="7088"/>
        </w:tabs>
        <w:ind w:left="851"/>
      </w:pPr>
      <w:r>
        <w:t xml:space="preserve">IL CLIENTE </w:t>
      </w:r>
      <w:r>
        <w:tab/>
        <w:t>IL FORNITORE</w:t>
      </w:r>
    </w:p>
    <w:p w:rsidR="005E72B6" w:rsidRDefault="005E72B6" w:rsidP="005E72B6">
      <w:pPr>
        <w:pStyle w:val="Elenco"/>
        <w:tabs>
          <w:tab w:val="left" w:pos="7088"/>
        </w:tabs>
        <w:ind w:left="851"/>
      </w:pPr>
    </w:p>
    <w:p w:rsidR="005E72B6" w:rsidRDefault="005E72B6" w:rsidP="005E72B6">
      <w:pPr>
        <w:pStyle w:val="Elenco"/>
        <w:tabs>
          <w:tab w:val="left" w:pos="7088"/>
        </w:tabs>
      </w:pPr>
    </w:p>
    <w:p w:rsidR="005E72B6" w:rsidRDefault="005E72B6" w:rsidP="005E72B6">
      <w:pPr>
        <w:pStyle w:val="Elenco"/>
        <w:tabs>
          <w:tab w:val="left" w:pos="7088"/>
        </w:tabs>
      </w:pPr>
    </w:p>
    <w:p w:rsidR="005E72B6" w:rsidRDefault="005E72B6" w:rsidP="005E72B6">
      <w:pPr>
        <w:pStyle w:val="Elenco"/>
        <w:tabs>
          <w:tab w:val="left" w:pos="7088"/>
        </w:tabs>
      </w:pPr>
    </w:p>
    <w:p w:rsidR="005E72B6" w:rsidRPr="00CC71CD" w:rsidRDefault="005E72B6" w:rsidP="005E72B6">
      <w:pPr>
        <w:pStyle w:val="Elenco"/>
        <w:tabs>
          <w:tab w:val="left" w:pos="6237"/>
        </w:tabs>
      </w:pPr>
      <w:r>
        <w:t>-----------------------------------------</w:t>
      </w:r>
      <w:r w:rsidR="00161C3F">
        <w:t>----</w:t>
      </w:r>
      <w:r>
        <w:tab/>
      </w:r>
      <w:r w:rsidR="00161C3F">
        <w:t>---</w:t>
      </w:r>
      <w:r>
        <w:t>-------------------------------------------</w:t>
      </w:r>
    </w:p>
    <w:p w:rsidR="005E72B6" w:rsidRPr="00CC71CD" w:rsidRDefault="005E72B6" w:rsidP="005E72B6">
      <w:pPr>
        <w:pStyle w:val="Elenco"/>
        <w:tabs>
          <w:tab w:val="left" w:pos="7088"/>
        </w:tabs>
      </w:pPr>
    </w:p>
    <w:sectPr w:rsidR="005E72B6" w:rsidRPr="00CC71CD" w:rsidSect="005536E9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139" w:rsidRDefault="002A1139" w:rsidP="00594668">
      <w:pPr>
        <w:spacing w:after="0" w:line="240" w:lineRule="auto"/>
      </w:pPr>
      <w:r>
        <w:separator/>
      </w:r>
    </w:p>
  </w:endnote>
  <w:endnote w:type="continuationSeparator" w:id="1">
    <w:p w:rsidR="002A1139" w:rsidRDefault="002A1139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3BE" w:rsidRDefault="008E35B1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8E35B1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8E35B1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F623BE" w:rsidRPr="00A052E0" w:rsidRDefault="008E35B1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4F562A" w:rsidRPr="004F562A">
        <w:rPr>
          <w:b/>
          <w:noProof/>
        </w:rPr>
        <w:t>6</w:t>
      </w:r>
    </w:fldSimple>
    <w:r w:rsidR="00F623BE">
      <w:rPr>
        <w:b/>
      </w:rPr>
      <w:t xml:space="preserve"> | </w:t>
    </w:r>
    <w:r w:rsidR="00F623BE">
      <w:rPr>
        <w:color w:val="7F7F7F"/>
        <w:spacing w:val="60"/>
      </w:rPr>
      <w:t xml:space="preserve">Page </w:t>
    </w:r>
    <w:r w:rsidR="00F623BE">
      <w:rPr>
        <w:color w:val="7F7F7F"/>
        <w:spacing w:val="60"/>
      </w:rPr>
      <w:tab/>
    </w:r>
    <w:r w:rsidR="00F623BE">
      <w:rPr>
        <w:color w:val="7F7F7F"/>
        <w:spacing w:val="60"/>
      </w:rPr>
      <w:tab/>
    </w:r>
    <w:r w:rsidR="00F623BE">
      <w:rPr>
        <w:color w:val="7F7F7F"/>
        <w:spacing w:val="60"/>
      </w:rPr>
      <w:tab/>
    </w:r>
    <w:r w:rsidR="00F623BE">
      <w:rPr>
        <w:color w:val="7F7F7F"/>
        <w:spacing w:val="60"/>
      </w:rPr>
      <w:tab/>
    </w:r>
    <w:r w:rsidR="00F623BE" w:rsidRPr="00E72768">
      <w:rPr>
        <w:sz w:val="20"/>
        <w:szCs w:val="20"/>
      </w:rPr>
      <w:t xml:space="preserve">PROGETTO: </w:t>
    </w:r>
    <w:r w:rsidR="00F623BE">
      <w:rPr>
        <w:b/>
        <w:sz w:val="20"/>
        <w:szCs w:val="20"/>
      </w:rPr>
      <w:t>FUMETTERIA PIGHIN</w:t>
    </w:r>
    <w:r w:rsidR="00F623BE">
      <w:rPr>
        <w:b/>
        <w:sz w:val="20"/>
        <w:szCs w:val="20"/>
      </w:rPr>
      <w:tab/>
    </w:r>
    <w:r w:rsidR="00F623BE">
      <w:rPr>
        <w:b/>
        <w:sz w:val="20"/>
        <w:szCs w:val="20"/>
      </w:rPr>
      <w:tab/>
    </w:r>
    <w:r w:rsidR="00F623BE">
      <w:rPr>
        <w:b/>
        <w:sz w:val="20"/>
        <w:szCs w:val="20"/>
      </w:rPr>
      <w:tab/>
      <w:t xml:space="preserve">   </w:t>
    </w:r>
    <w:r w:rsidR="00F623BE">
      <w:rPr>
        <w:b/>
        <w:bCs/>
        <w:color w:val="17365D"/>
        <w:sz w:val="20"/>
        <w:szCs w:val="20"/>
      </w:rPr>
      <w:t>Contratto di Sviluppo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3BE" w:rsidRDefault="008E35B1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139" w:rsidRDefault="002A1139" w:rsidP="00594668">
      <w:pPr>
        <w:spacing w:after="0" w:line="240" w:lineRule="auto"/>
      </w:pPr>
      <w:r>
        <w:separator/>
      </w:r>
    </w:p>
  </w:footnote>
  <w:footnote w:type="continuationSeparator" w:id="1">
    <w:p w:rsidR="002A1139" w:rsidRDefault="002A1139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3BE" w:rsidRDefault="008E35B1">
    <w:pPr>
      <w:pStyle w:val="Header"/>
      <w:pBdr>
        <w:bottom w:val="single" w:sz="4" w:space="1" w:color="D9D9D9"/>
      </w:pBdr>
      <w:rPr>
        <w:b/>
      </w:rPr>
    </w:pPr>
    <w:r w:rsidRPr="008E35B1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4F562A" w:rsidRPr="004F562A">
        <w:rPr>
          <w:b/>
          <w:noProof/>
        </w:rPr>
        <w:t>6</w:t>
      </w:r>
    </w:fldSimple>
    <w:r w:rsidR="00F623BE">
      <w:rPr>
        <w:b/>
      </w:rPr>
      <w:t xml:space="preserve"> | </w:t>
    </w:r>
    <w:r w:rsidR="00F623BE">
      <w:rPr>
        <w:color w:val="7F7F7F"/>
        <w:spacing w:val="60"/>
      </w:rPr>
      <w:t>Page</w:t>
    </w:r>
    <w:r w:rsidR="00F623BE">
      <w:rPr>
        <w:color w:val="7F7F7F"/>
        <w:spacing w:val="60"/>
      </w:rPr>
      <w:tab/>
    </w:r>
    <w:r w:rsidR="00F623BE">
      <w:rPr>
        <w:color w:val="7F7F7F"/>
        <w:spacing w:val="60"/>
      </w:rPr>
      <w:tab/>
    </w:r>
    <w:r w:rsidR="00F623BE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3BE" w:rsidRDefault="008E35B1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D09"/>
    <w:multiLevelType w:val="multilevel"/>
    <w:tmpl w:val="B382098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04EB49C6"/>
    <w:multiLevelType w:val="multilevel"/>
    <w:tmpl w:val="38103B2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09455AF6"/>
    <w:multiLevelType w:val="hybridMultilevel"/>
    <w:tmpl w:val="92381770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525EA"/>
    <w:multiLevelType w:val="multilevel"/>
    <w:tmpl w:val="5B34429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17E30838"/>
    <w:multiLevelType w:val="multilevel"/>
    <w:tmpl w:val="FBEC2C8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5">
    <w:nsid w:val="1DAF6D04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404C5453"/>
    <w:multiLevelType w:val="hybridMultilevel"/>
    <w:tmpl w:val="6AB066CE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D411D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8">
    <w:nsid w:val="43BC4EDE"/>
    <w:multiLevelType w:val="multilevel"/>
    <w:tmpl w:val="700E6C3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4C8D030E"/>
    <w:multiLevelType w:val="hybridMultilevel"/>
    <w:tmpl w:val="9B941420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E5A70"/>
    <w:multiLevelType w:val="hybridMultilevel"/>
    <w:tmpl w:val="444CA6B4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A25D1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2">
    <w:nsid w:val="577D2032"/>
    <w:multiLevelType w:val="multilevel"/>
    <w:tmpl w:val="EB56E09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3">
    <w:nsid w:val="592E121A"/>
    <w:multiLevelType w:val="multilevel"/>
    <w:tmpl w:val="16DC3AF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4">
    <w:nsid w:val="69C3256C"/>
    <w:multiLevelType w:val="multilevel"/>
    <w:tmpl w:val="4BB4BD8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5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73FD05C8"/>
    <w:multiLevelType w:val="multilevel"/>
    <w:tmpl w:val="A0901F3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7">
    <w:nsid w:val="743F538C"/>
    <w:multiLevelType w:val="multilevel"/>
    <w:tmpl w:val="AC6AD65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8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16"/>
  </w:num>
  <w:num w:numId="5">
    <w:abstractNumId w:val="17"/>
  </w:num>
  <w:num w:numId="6">
    <w:abstractNumId w:val="7"/>
  </w:num>
  <w:num w:numId="7">
    <w:abstractNumId w:val="3"/>
  </w:num>
  <w:num w:numId="8">
    <w:abstractNumId w:val="1"/>
  </w:num>
  <w:num w:numId="9">
    <w:abstractNumId w:val="14"/>
  </w:num>
  <w:num w:numId="10">
    <w:abstractNumId w:val="5"/>
  </w:num>
  <w:num w:numId="11">
    <w:abstractNumId w:val="10"/>
  </w:num>
  <w:num w:numId="12">
    <w:abstractNumId w:val="18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2"/>
  </w:num>
  <w:num w:numId="21">
    <w:abstractNumId w:val="6"/>
  </w:num>
  <w:num w:numId="22">
    <w:abstractNumId w:val="11"/>
  </w:num>
  <w:num w:numId="23">
    <w:abstractNumId w:val="4"/>
  </w:num>
  <w:num w:numId="24">
    <w:abstractNumId w:val="8"/>
  </w:num>
  <w:num w:numId="25">
    <w:abstractNumId w:val="18"/>
  </w:num>
  <w:num w:numId="26">
    <w:abstractNumId w:val="13"/>
  </w:num>
  <w:num w:numId="27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121858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10724"/>
    <w:rsid w:val="00011C12"/>
    <w:rsid w:val="000156FD"/>
    <w:rsid w:val="0001728E"/>
    <w:rsid w:val="0002029F"/>
    <w:rsid w:val="00020626"/>
    <w:rsid w:val="00021CC8"/>
    <w:rsid w:val="00027D89"/>
    <w:rsid w:val="0003010C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1AA5"/>
    <w:rsid w:val="00051FDC"/>
    <w:rsid w:val="00052EEA"/>
    <w:rsid w:val="00055947"/>
    <w:rsid w:val="00063B9A"/>
    <w:rsid w:val="00064689"/>
    <w:rsid w:val="0006508B"/>
    <w:rsid w:val="0006582F"/>
    <w:rsid w:val="00071D82"/>
    <w:rsid w:val="000736DB"/>
    <w:rsid w:val="000737B6"/>
    <w:rsid w:val="000738EF"/>
    <w:rsid w:val="000743DC"/>
    <w:rsid w:val="000749F0"/>
    <w:rsid w:val="00076AF6"/>
    <w:rsid w:val="00081C5D"/>
    <w:rsid w:val="000840D8"/>
    <w:rsid w:val="00094BED"/>
    <w:rsid w:val="000968E4"/>
    <w:rsid w:val="000A0111"/>
    <w:rsid w:val="000A1D3D"/>
    <w:rsid w:val="000A4407"/>
    <w:rsid w:val="000A4717"/>
    <w:rsid w:val="000A5372"/>
    <w:rsid w:val="000A5F5C"/>
    <w:rsid w:val="000B26B0"/>
    <w:rsid w:val="000B2A33"/>
    <w:rsid w:val="000B483F"/>
    <w:rsid w:val="000B4AFB"/>
    <w:rsid w:val="000C1452"/>
    <w:rsid w:val="000C1756"/>
    <w:rsid w:val="000C1A8F"/>
    <w:rsid w:val="000C36F8"/>
    <w:rsid w:val="000C3C7A"/>
    <w:rsid w:val="000C4943"/>
    <w:rsid w:val="000C5E73"/>
    <w:rsid w:val="000C610F"/>
    <w:rsid w:val="000D0FA0"/>
    <w:rsid w:val="000D764D"/>
    <w:rsid w:val="000D76B3"/>
    <w:rsid w:val="000E21A2"/>
    <w:rsid w:val="000E2C52"/>
    <w:rsid w:val="000E4147"/>
    <w:rsid w:val="000E6407"/>
    <w:rsid w:val="000E7D05"/>
    <w:rsid w:val="000F0DB0"/>
    <w:rsid w:val="000F15CC"/>
    <w:rsid w:val="000F167D"/>
    <w:rsid w:val="000F323E"/>
    <w:rsid w:val="00100FB7"/>
    <w:rsid w:val="0010174B"/>
    <w:rsid w:val="00102A41"/>
    <w:rsid w:val="001068D5"/>
    <w:rsid w:val="001073CA"/>
    <w:rsid w:val="00107D98"/>
    <w:rsid w:val="00113EE2"/>
    <w:rsid w:val="00114343"/>
    <w:rsid w:val="00116397"/>
    <w:rsid w:val="00117491"/>
    <w:rsid w:val="00120E51"/>
    <w:rsid w:val="00122FE5"/>
    <w:rsid w:val="00123749"/>
    <w:rsid w:val="00127702"/>
    <w:rsid w:val="00134380"/>
    <w:rsid w:val="0013675B"/>
    <w:rsid w:val="0014797A"/>
    <w:rsid w:val="00147AD1"/>
    <w:rsid w:val="0015164E"/>
    <w:rsid w:val="00156AE7"/>
    <w:rsid w:val="00160BD6"/>
    <w:rsid w:val="00161C3F"/>
    <w:rsid w:val="00161C6F"/>
    <w:rsid w:val="001620BD"/>
    <w:rsid w:val="00163314"/>
    <w:rsid w:val="00164328"/>
    <w:rsid w:val="0016776B"/>
    <w:rsid w:val="00167D5D"/>
    <w:rsid w:val="0017259D"/>
    <w:rsid w:val="00176110"/>
    <w:rsid w:val="0017747C"/>
    <w:rsid w:val="001804EF"/>
    <w:rsid w:val="00180DC2"/>
    <w:rsid w:val="001823E1"/>
    <w:rsid w:val="001865DB"/>
    <w:rsid w:val="00190566"/>
    <w:rsid w:val="00190DDA"/>
    <w:rsid w:val="001946DC"/>
    <w:rsid w:val="001950F9"/>
    <w:rsid w:val="0019587C"/>
    <w:rsid w:val="001A599D"/>
    <w:rsid w:val="001A62F1"/>
    <w:rsid w:val="001B3316"/>
    <w:rsid w:val="001B34D0"/>
    <w:rsid w:val="001B6A15"/>
    <w:rsid w:val="001C3342"/>
    <w:rsid w:val="001C66C5"/>
    <w:rsid w:val="001D1936"/>
    <w:rsid w:val="001D6C0F"/>
    <w:rsid w:val="001E36F8"/>
    <w:rsid w:val="001E7D14"/>
    <w:rsid w:val="001F06BC"/>
    <w:rsid w:val="001F2A99"/>
    <w:rsid w:val="001F47AB"/>
    <w:rsid w:val="001F4884"/>
    <w:rsid w:val="001F6ED6"/>
    <w:rsid w:val="00201277"/>
    <w:rsid w:val="0020318A"/>
    <w:rsid w:val="00213DE9"/>
    <w:rsid w:val="0021427F"/>
    <w:rsid w:val="0022193F"/>
    <w:rsid w:val="00231A0B"/>
    <w:rsid w:val="00235594"/>
    <w:rsid w:val="00240211"/>
    <w:rsid w:val="002443F3"/>
    <w:rsid w:val="002458E8"/>
    <w:rsid w:val="00246625"/>
    <w:rsid w:val="0024695E"/>
    <w:rsid w:val="00250CD1"/>
    <w:rsid w:val="00251FF8"/>
    <w:rsid w:val="002536E3"/>
    <w:rsid w:val="0025407E"/>
    <w:rsid w:val="00254751"/>
    <w:rsid w:val="00257FA7"/>
    <w:rsid w:val="0026188C"/>
    <w:rsid w:val="00263E5D"/>
    <w:rsid w:val="002657BB"/>
    <w:rsid w:val="00266015"/>
    <w:rsid w:val="00267434"/>
    <w:rsid w:val="002700C0"/>
    <w:rsid w:val="002716E3"/>
    <w:rsid w:val="00275E69"/>
    <w:rsid w:val="002760BA"/>
    <w:rsid w:val="00280B9E"/>
    <w:rsid w:val="00281BD0"/>
    <w:rsid w:val="00281CFC"/>
    <w:rsid w:val="00285772"/>
    <w:rsid w:val="00285825"/>
    <w:rsid w:val="00286908"/>
    <w:rsid w:val="00292DC2"/>
    <w:rsid w:val="002952AF"/>
    <w:rsid w:val="00296486"/>
    <w:rsid w:val="00296744"/>
    <w:rsid w:val="00297B68"/>
    <w:rsid w:val="002A1139"/>
    <w:rsid w:val="002A588E"/>
    <w:rsid w:val="002B1808"/>
    <w:rsid w:val="002B2432"/>
    <w:rsid w:val="002B2499"/>
    <w:rsid w:val="002B61D8"/>
    <w:rsid w:val="002C395F"/>
    <w:rsid w:val="002C43DB"/>
    <w:rsid w:val="002C4798"/>
    <w:rsid w:val="002C622C"/>
    <w:rsid w:val="002D4264"/>
    <w:rsid w:val="002D7553"/>
    <w:rsid w:val="002D75CD"/>
    <w:rsid w:val="002E0998"/>
    <w:rsid w:val="002F05FC"/>
    <w:rsid w:val="002F072B"/>
    <w:rsid w:val="002F38F3"/>
    <w:rsid w:val="00300C36"/>
    <w:rsid w:val="00304DCD"/>
    <w:rsid w:val="003053AD"/>
    <w:rsid w:val="00315743"/>
    <w:rsid w:val="003209BB"/>
    <w:rsid w:val="003219F0"/>
    <w:rsid w:val="00322CBD"/>
    <w:rsid w:val="003277CF"/>
    <w:rsid w:val="003314CC"/>
    <w:rsid w:val="00332D84"/>
    <w:rsid w:val="0033312F"/>
    <w:rsid w:val="00334269"/>
    <w:rsid w:val="00336338"/>
    <w:rsid w:val="0034254A"/>
    <w:rsid w:val="003436AB"/>
    <w:rsid w:val="003450A6"/>
    <w:rsid w:val="00345936"/>
    <w:rsid w:val="003514A3"/>
    <w:rsid w:val="0035156E"/>
    <w:rsid w:val="003522F6"/>
    <w:rsid w:val="00355DCD"/>
    <w:rsid w:val="0035698E"/>
    <w:rsid w:val="0036019C"/>
    <w:rsid w:val="00360B6B"/>
    <w:rsid w:val="00362767"/>
    <w:rsid w:val="00363998"/>
    <w:rsid w:val="00363B58"/>
    <w:rsid w:val="00363BDB"/>
    <w:rsid w:val="00363EFC"/>
    <w:rsid w:val="00363F19"/>
    <w:rsid w:val="00364445"/>
    <w:rsid w:val="003659CC"/>
    <w:rsid w:val="003679E3"/>
    <w:rsid w:val="00373AF5"/>
    <w:rsid w:val="00375268"/>
    <w:rsid w:val="00376056"/>
    <w:rsid w:val="0037664F"/>
    <w:rsid w:val="00377070"/>
    <w:rsid w:val="0037766E"/>
    <w:rsid w:val="00380EE7"/>
    <w:rsid w:val="00383509"/>
    <w:rsid w:val="00386DCC"/>
    <w:rsid w:val="00387449"/>
    <w:rsid w:val="00387A9E"/>
    <w:rsid w:val="00390B45"/>
    <w:rsid w:val="0039143F"/>
    <w:rsid w:val="00393715"/>
    <w:rsid w:val="003937FE"/>
    <w:rsid w:val="00393AC0"/>
    <w:rsid w:val="003944A4"/>
    <w:rsid w:val="003953D4"/>
    <w:rsid w:val="003A00C1"/>
    <w:rsid w:val="003A0478"/>
    <w:rsid w:val="003A0E16"/>
    <w:rsid w:val="003A51A7"/>
    <w:rsid w:val="003B0880"/>
    <w:rsid w:val="003B35A7"/>
    <w:rsid w:val="003B7A90"/>
    <w:rsid w:val="003C15CB"/>
    <w:rsid w:val="003C70D7"/>
    <w:rsid w:val="003C75EB"/>
    <w:rsid w:val="003D185F"/>
    <w:rsid w:val="003D2C26"/>
    <w:rsid w:val="003D5849"/>
    <w:rsid w:val="003D6F06"/>
    <w:rsid w:val="003E45E2"/>
    <w:rsid w:val="003E470E"/>
    <w:rsid w:val="003F09B9"/>
    <w:rsid w:val="003F0C0B"/>
    <w:rsid w:val="003F223A"/>
    <w:rsid w:val="003F74B4"/>
    <w:rsid w:val="003F772F"/>
    <w:rsid w:val="00400530"/>
    <w:rsid w:val="00401FDB"/>
    <w:rsid w:val="0040424B"/>
    <w:rsid w:val="00404F8A"/>
    <w:rsid w:val="00406702"/>
    <w:rsid w:val="00406AE9"/>
    <w:rsid w:val="00407721"/>
    <w:rsid w:val="0041533E"/>
    <w:rsid w:val="004253F2"/>
    <w:rsid w:val="00425676"/>
    <w:rsid w:val="0043387A"/>
    <w:rsid w:val="00435257"/>
    <w:rsid w:val="0043575C"/>
    <w:rsid w:val="00441826"/>
    <w:rsid w:val="00441962"/>
    <w:rsid w:val="00444C6D"/>
    <w:rsid w:val="0044664C"/>
    <w:rsid w:val="00446C50"/>
    <w:rsid w:val="00450763"/>
    <w:rsid w:val="0045434D"/>
    <w:rsid w:val="00455978"/>
    <w:rsid w:val="00461C03"/>
    <w:rsid w:val="00461DD3"/>
    <w:rsid w:val="00465E10"/>
    <w:rsid w:val="00467263"/>
    <w:rsid w:val="0047021C"/>
    <w:rsid w:val="00471DB5"/>
    <w:rsid w:val="004735A3"/>
    <w:rsid w:val="004743E6"/>
    <w:rsid w:val="004761D8"/>
    <w:rsid w:val="004822DD"/>
    <w:rsid w:val="0048285F"/>
    <w:rsid w:val="00485A67"/>
    <w:rsid w:val="0048627E"/>
    <w:rsid w:val="004873FE"/>
    <w:rsid w:val="00487615"/>
    <w:rsid w:val="00491173"/>
    <w:rsid w:val="004A264A"/>
    <w:rsid w:val="004A77C8"/>
    <w:rsid w:val="004B2099"/>
    <w:rsid w:val="004B3DEA"/>
    <w:rsid w:val="004B5D85"/>
    <w:rsid w:val="004B62F4"/>
    <w:rsid w:val="004C00DD"/>
    <w:rsid w:val="004C2683"/>
    <w:rsid w:val="004C26F7"/>
    <w:rsid w:val="004C31D3"/>
    <w:rsid w:val="004C3F94"/>
    <w:rsid w:val="004D1988"/>
    <w:rsid w:val="004D2528"/>
    <w:rsid w:val="004D4FCE"/>
    <w:rsid w:val="004D7837"/>
    <w:rsid w:val="004D7E68"/>
    <w:rsid w:val="004E52D3"/>
    <w:rsid w:val="004E5A1F"/>
    <w:rsid w:val="004F0487"/>
    <w:rsid w:val="004F562A"/>
    <w:rsid w:val="004F75DA"/>
    <w:rsid w:val="0050082E"/>
    <w:rsid w:val="00500EA2"/>
    <w:rsid w:val="005012CE"/>
    <w:rsid w:val="00505670"/>
    <w:rsid w:val="00512250"/>
    <w:rsid w:val="0051609D"/>
    <w:rsid w:val="00516997"/>
    <w:rsid w:val="00521D8F"/>
    <w:rsid w:val="00523759"/>
    <w:rsid w:val="00525B4D"/>
    <w:rsid w:val="00525DA3"/>
    <w:rsid w:val="00526DFE"/>
    <w:rsid w:val="00534AC9"/>
    <w:rsid w:val="0053525B"/>
    <w:rsid w:val="0054289B"/>
    <w:rsid w:val="00542A92"/>
    <w:rsid w:val="005460B4"/>
    <w:rsid w:val="00546B82"/>
    <w:rsid w:val="00547DD6"/>
    <w:rsid w:val="005536E9"/>
    <w:rsid w:val="00553BAF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AA3"/>
    <w:rsid w:val="00593121"/>
    <w:rsid w:val="00594668"/>
    <w:rsid w:val="005958D3"/>
    <w:rsid w:val="00595C25"/>
    <w:rsid w:val="00595F2C"/>
    <w:rsid w:val="005A0315"/>
    <w:rsid w:val="005A2204"/>
    <w:rsid w:val="005B022F"/>
    <w:rsid w:val="005B0629"/>
    <w:rsid w:val="005B2A68"/>
    <w:rsid w:val="005B68C3"/>
    <w:rsid w:val="005B7135"/>
    <w:rsid w:val="005C3346"/>
    <w:rsid w:val="005C3F14"/>
    <w:rsid w:val="005C462D"/>
    <w:rsid w:val="005C5E96"/>
    <w:rsid w:val="005D21A3"/>
    <w:rsid w:val="005D5291"/>
    <w:rsid w:val="005E72B6"/>
    <w:rsid w:val="005E7593"/>
    <w:rsid w:val="005F36AD"/>
    <w:rsid w:val="005F504C"/>
    <w:rsid w:val="005F52EF"/>
    <w:rsid w:val="0060109F"/>
    <w:rsid w:val="0060129C"/>
    <w:rsid w:val="00601443"/>
    <w:rsid w:val="006036A5"/>
    <w:rsid w:val="006050CA"/>
    <w:rsid w:val="006058B4"/>
    <w:rsid w:val="00607B69"/>
    <w:rsid w:val="0061083D"/>
    <w:rsid w:val="00611A90"/>
    <w:rsid w:val="006140CB"/>
    <w:rsid w:val="00614895"/>
    <w:rsid w:val="00614EF3"/>
    <w:rsid w:val="006158A2"/>
    <w:rsid w:val="00616959"/>
    <w:rsid w:val="006224E3"/>
    <w:rsid w:val="00622BB1"/>
    <w:rsid w:val="006247F5"/>
    <w:rsid w:val="00625562"/>
    <w:rsid w:val="006278D4"/>
    <w:rsid w:val="0063187C"/>
    <w:rsid w:val="0063591C"/>
    <w:rsid w:val="006371BB"/>
    <w:rsid w:val="00641EDA"/>
    <w:rsid w:val="00642F64"/>
    <w:rsid w:val="006433E6"/>
    <w:rsid w:val="00643985"/>
    <w:rsid w:val="00646A42"/>
    <w:rsid w:val="006470A2"/>
    <w:rsid w:val="00647A76"/>
    <w:rsid w:val="00652D0F"/>
    <w:rsid w:val="00652D7A"/>
    <w:rsid w:val="00654660"/>
    <w:rsid w:val="00655B2C"/>
    <w:rsid w:val="00657071"/>
    <w:rsid w:val="00661116"/>
    <w:rsid w:val="00662503"/>
    <w:rsid w:val="00667D3A"/>
    <w:rsid w:val="00673597"/>
    <w:rsid w:val="00674238"/>
    <w:rsid w:val="00676FA3"/>
    <w:rsid w:val="00677557"/>
    <w:rsid w:val="00677A4A"/>
    <w:rsid w:val="00691741"/>
    <w:rsid w:val="0069700B"/>
    <w:rsid w:val="00697E9C"/>
    <w:rsid w:val="006A0201"/>
    <w:rsid w:val="006A0F57"/>
    <w:rsid w:val="006A4236"/>
    <w:rsid w:val="006B0FBE"/>
    <w:rsid w:val="006B27B0"/>
    <w:rsid w:val="006B77FE"/>
    <w:rsid w:val="006B7ABC"/>
    <w:rsid w:val="006C1AF7"/>
    <w:rsid w:val="006C2FEB"/>
    <w:rsid w:val="006C4D4A"/>
    <w:rsid w:val="006D2ABB"/>
    <w:rsid w:val="006D450E"/>
    <w:rsid w:val="006D7A0C"/>
    <w:rsid w:val="006E033B"/>
    <w:rsid w:val="006E2D3F"/>
    <w:rsid w:val="006E3720"/>
    <w:rsid w:val="006F1164"/>
    <w:rsid w:val="006F1AC1"/>
    <w:rsid w:val="006F311C"/>
    <w:rsid w:val="006F3FFA"/>
    <w:rsid w:val="006F50A5"/>
    <w:rsid w:val="006F56AE"/>
    <w:rsid w:val="006F615F"/>
    <w:rsid w:val="00700328"/>
    <w:rsid w:val="00701B52"/>
    <w:rsid w:val="007103A8"/>
    <w:rsid w:val="00714467"/>
    <w:rsid w:val="007169B5"/>
    <w:rsid w:val="00720FB6"/>
    <w:rsid w:val="007217DA"/>
    <w:rsid w:val="00721FBE"/>
    <w:rsid w:val="00722F84"/>
    <w:rsid w:val="00723A2F"/>
    <w:rsid w:val="0072475C"/>
    <w:rsid w:val="00726312"/>
    <w:rsid w:val="0073078A"/>
    <w:rsid w:val="0073118F"/>
    <w:rsid w:val="00732C78"/>
    <w:rsid w:val="007347E1"/>
    <w:rsid w:val="00735B22"/>
    <w:rsid w:val="007412A3"/>
    <w:rsid w:val="0074336D"/>
    <w:rsid w:val="007444C7"/>
    <w:rsid w:val="007448CA"/>
    <w:rsid w:val="00746EA2"/>
    <w:rsid w:val="0075313D"/>
    <w:rsid w:val="007556F1"/>
    <w:rsid w:val="0076494C"/>
    <w:rsid w:val="0076577C"/>
    <w:rsid w:val="00770485"/>
    <w:rsid w:val="00773E22"/>
    <w:rsid w:val="00777851"/>
    <w:rsid w:val="00777E61"/>
    <w:rsid w:val="00780BB6"/>
    <w:rsid w:val="00781EF9"/>
    <w:rsid w:val="007829CE"/>
    <w:rsid w:val="00783428"/>
    <w:rsid w:val="007840B0"/>
    <w:rsid w:val="007851A1"/>
    <w:rsid w:val="00786388"/>
    <w:rsid w:val="00786D54"/>
    <w:rsid w:val="00792828"/>
    <w:rsid w:val="00793677"/>
    <w:rsid w:val="007A0F2B"/>
    <w:rsid w:val="007A354B"/>
    <w:rsid w:val="007A3FCD"/>
    <w:rsid w:val="007A4353"/>
    <w:rsid w:val="007A73B0"/>
    <w:rsid w:val="007B31F0"/>
    <w:rsid w:val="007C088E"/>
    <w:rsid w:val="007C127E"/>
    <w:rsid w:val="007C27D8"/>
    <w:rsid w:val="007C7911"/>
    <w:rsid w:val="007C7F1B"/>
    <w:rsid w:val="007D1E01"/>
    <w:rsid w:val="007D6813"/>
    <w:rsid w:val="007D7559"/>
    <w:rsid w:val="007D7B53"/>
    <w:rsid w:val="007E4E82"/>
    <w:rsid w:val="007E5C07"/>
    <w:rsid w:val="007E6F2C"/>
    <w:rsid w:val="007E7DC6"/>
    <w:rsid w:val="007E7F44"/>
    <w:rsid w:val="007F035B"/>
    <w:rsid w:val="007F2295"/>
    <w:rsid w:val="007F2673"/>
    <w:rsid w:val="007F3153"/>
    <w:rsid w:val="007F3B96"/>
    <w:rsid w:val="00802F1B"/>
    <w:rsid w:val="0080314A"/>
    <w:rsid w:val="00803CC0"/>
    <w:rsid w:val="00804E3F"/>
    <w:rsid w:val="008075E7"/>
    <w:rsid w:val="00810AEC"/>
    <w:rsid w:val="00813150"/>
    <w:rsid w:val="00820D0B"/>
    <w:rsid w:val="008210C6"/>
    <w:rsid w:val="00821748"/>
    <w:rsid w:val="00821E7F"/>
    <w:rsid w:val="0082286B"/>
    <w:rsid w:val="00823F34"/>
    <w:rsid w:val="00824102"/>
    <w:rsid w:val="00824292"/>
    <w:rsid w:val="00824AAC"/>
    <w:rsid w:val="008256C5"/>
    <w:rsid w:val="00827694"/>
    <w:rsid w:val="00835294"/>
    <w:rsid w:val="00835CFD"/>
    <w:rsid w:val="00836CFE"/>
    <w:rsid w:val="00836DE9"/>
    <w:rsid w:val="00836E7E"/>
    <w:rsid w:val="00843BD1"/>
    <w:rsid w:val="008442A1"/>
    <w:rsid w:val="008467DB"/>
    <w:rsid w:val="0084765C"/>
    <w:rsid w:val="0085429C"/>
    <w:rsid w:val="00854495"/>
    <w:rsid w:val="00857429"/>
    <w:rsid w:val="00860E25"/>
    <w:rsid w:val="008615A7"/>
    <w:rsid w:val="0086168A"/>
    <w:rsid w:val="00863685"/>
    <w:rsid w:val="00864A4A"/>
    <w:rsid w:val="00864CDC"/>
    <w:rsid w:val="00866C87"/>
    <w:rsid w:val="00872C0E"/>
    <w:rsid w:val="00872EDE"/>
    <w:rsid w:val="0087395F"/>
    <w:rsid w:val="0087475D"/>
    <w:rsid w:val="00875573"/>
    <w:rsid w:val="00883A23"/>
    <w:rsid w:val="00885BCA"/>
    <w:rsid w:val="00895E03"/>
    <w:rsid w:val="00895FD1"/>
    <w:rsid w:val="00896C35"/>
    <w:rsid w:val="008A0590"/>
    <w:rsid w:val="008A0D9A"/>
    <w:rsid w:val="008A204F"/>
    <w:rsid w:val="008A3461"/>
    <w:rsid w:val="008A48F1"/>
    <w:rsid w:val="008B675B"/>
    <w:rsid w:val="008B7597"/>
    <w:rsid w:val="008C0992"/>
    <w:rsid w:val="008C1544"/>
    <w:rsid w:val="008C3711"/>
    <w:rsid w:val="008C4E32"/>
    <w:rsid w:val="008C75CC"/>
    <w:rsid w:val="008D002D"/>
    <w:rsid w:val="008D43A4"/>
    <w:rsid w:val="008E0E49"/>
    <w:rsid w:val="008E235C"/>
    <w:rsid w:val="008E2FCA"/>
    <w:rsid w:val="008E35B1"/>
    <w:rsid w:val="008F12B6"/>
    <w:rsid w:val="008F3686"/>
    <w:rsid w:val="00901AEC"/>
    <w:rsid w:val="00910220"/>
    <w:rsid w:val="009103E7"/>
    <w:rsid w:val="00913EBB"/>
    <w:rsid w:val="009156D3"/>
    <w:rsid w:val="0092289C"/>
    <w:rsid w:val="00922DB8"/>
    <w:rsid w:val="009230B2"/>
    <w:rsid w:val="009241D3"/>
    <w:rsid w:val="009259FA"/>
    <w:rsid w:val="00926793"/>
    <w:rsid w:val="00933510"/>
    <w:rsid w:val="00937969"/>
    <w:rsid w:val="00937CD5"/>
    <w:rsid w:val="00942E56"/>
    <w:rsid w:val="009433FD"/>
    <w:rsid w:val="00947036"/>
    <w:rsid w:val="00947A3A"/>
    <w:rsid w:val="00950EA8"/>
    <w:rsid w:val="00952C02"/>
    <w:rsid w:val="00952CFD"/>
    <w:rsid w:val="00953F99"/>
    <w:rsid w:val="00954040"/>
    <w:rsid w:val="0095576F"/>
    <w:rsid w:val="00961763"/>
    <w:rsid w:val="0096209B"/>
    <w:rsid w:val="00962D91"/>
    <w:rsid w:val="009635C8"/>
    <w:rsid w:val="00967165"/>
    <w:rsid w:val="0097001D"/>
    <w:rsid w:val="00970327"/>
    <w:rsid w:val="0097127B"/>
    <w:rsid w:val="009725BF"/>
    <w:rsid w:val="0097538A"/>
    <w:rsid w:val="009767C5"/>
    <w:rsid w:val="00983C24"/>
    <w:rsid w:val="00983FEA"/>
    <w:rsid w:val="0098450F"/>
    <w:rsid w:val="00984C97"/>
    <w:rsid w:val="00986248"/>
    <w:rsid w:val="00986367"/>
    <w:rsid w:val="00992A02"/>
    <w:rsid w:val="00992D61"/>
    <w:rsid w:val="009958C2"/>
    <w:rsid w:val="009A1371"/>
    <w:rsid w:val="009A1F73"/>
    <w:rsid w:val="009A20F1"/>
    <w:rsid w:val="009A3F80"/>
    <w:rsid w:val="009A63EE"/>
    <w:rsid w:val="009A75E5"/>
    <w:rsid w:val="009B319F"/>
    <w:rsid w:val="009B4D1E"/>
    <w:rsid w:val="009C0052"/>
    <w:rsid w:val="009C53DD"/>
    <w:rsid w:val="009D07A3"/>
    <w:rsid w:val="009D556F"/>
    <w:rsid w:val="009E2A3E"/>
    <w:rsid w:val="009E45CE"/>
    <w:rsid w:val="009F1B9A"/>
    <w:rsid w:val="009F4669"/>
    <w:rsid w:val="009F47EE"/>
    <w:rsid w:val="009F6BB0"/>
    <w:rsid w:val="00A01744"/>
    <w:rsid w:val="00A02237"/>
    <w:rsid w:val="00A02FFD"/>
    <w:rsid w:val="00A04092"/>
    <w:rsid w:val="00A052E0"/>
    <w:rsid w:val="00A119F7"/>
    <w:rsid w:val="00A11B78"/>
    <w:rsid w:val="00A1444D"/>
    <w:rsid w:val="00A1515D"/>
    <w:rsid w:val="00A15771"/>
    <w:rsid w:val="00A17932"/>
    <w:rsid w:val="00A21F5C"/>
    <w:rsid w:val="00A2331B"/>
    <w:rsid w:val="00A27D0E"/>
    <w:rsid w:val="00A301CF"/>
    <w:rsid w:val="00A30B79"/>
    <w:rsid w:val="00A3102E"/>
    <w:rsid w:val="00A31EA0"/>
    <w:rsid w:val="00A3208C"/>
    <w:rsid w:val="00A35986"/>
    <w:rsid w:val="00A36925"/>
    <w:rsid w:val="00A4232F"/>
    <w:rsid w:val="00A43ACC"/>
    <w:rsid w:val="00A43DCA"/>
    <w:rsid w:val="00A44EAA"/>
    <w:rsid w:val="00A50C6C"/>
    <w:rsid w:val="00A53555"/>
    <w:rsid w:val="00A539AD"/>
    <w:rsid w:val="00A552E1"/>
    <w:rsid w:val="00A57C21"/>
    <w:rsid w:val="00A63DA9"/>
    <w:rsid w:val="00A64DE4"/>
    <w:rsid w:val="00A65E07"/>
    <w:rsid w:val="00A67BD4"/>
    <w:rsid w:val="00A73C60"/>
    <w:rsid w:val="00A81D28"/>
    <w:rsid w:val="00A83AD7"/>
    <w:rsid w:val="00A87730"/>
    <w:rsid w:val="00A96A57"/>
    <w:rsid w:val="00A975FD"/>
    <w:rsid w:val="00AA13BA"/>
    <w:rsid w:val="00AA2EFD"/>
    <w:rsid w:val="00AA3199"/>
    <w:rsid w:val="00AA3FA1"/>
    <w:rsid w:val="00AA6922"/>
    <w:rsid w:val="00AB0B9B"/>
    <w:rsid w:val="00AB4B9D"/>
    <w:rsid w:val="00AC0040"/>
    <w:rsid w:val="00AC1833"/>
    <w:rsid w:val="00AC21AF"/>
    <w:rsid w:val="00AC6134"/>
    <w:rsid w:val="00AD37FE"/>
    <w:rsid w:val="00AD4D9C"/>
    <w:rsid w:val="00AD5A3E"/>
    <w:rsid w:val="00AE0C12"/>
    <w:rsid w:val="00AE3E56"/>
    <w:rsid w:val="00AE556E"/>
    <w:rsid w:val="00AF1277"/>
    <w:rsid w:val="00AF2E20"/>
    <w:rsid w:val="00AF361E"/>
    <w:rsid w:val="00AF42F4"/>
    <w:rsid w:val="00AF53AF"/>
    <w:rsid w:val="00AF77BF"/>
    <w:rsid w:val="00AF7D55"/>
    <w:rsid w:val="00B043A8"/>
    <w:rsid w:val="00B04A1A"/>
    <w:rsid w:val="00B06877"/>
    <w:rsid w:val="00B073E7"/>
    <w:rsid w:val="00B10786"/>
    <w:rsid w:val="00B158A2"/>
    <w:rsid w:val="00B16C27"/>
    <w:rsid w:val="00B20D95"/>
    <w:rsid w:val="00B20F50"/>
    <w:rsid w:val="00B21BB4"/>
    <w:rsid w:val="00B22420"/>
    <w:rsid w:val="00B224E7"/>
    <w:rsid w:val="00B25DDA"/>
    <w:rsid w:val="00B26E4C"/>
    <w:rsid w:val="00B30D4D"/>
    <w:rsid w:val="00B311CB"/>
    <w:rsid w:val="00B3155A"/>
    <w:rsid w:val="00B327FB"/>
    <w:rsid w:val="00B36A2A"/>
    <w:rsid w:val="00B374C3"/>
    <w:rsid w:val="00B37CA5"/>
    <w:rsid w:val="00B4720A"/>
    <w:rsid w:val="00B55583"/>
    <w:rsid w:val="00B56261"/>
    <w:rsid w:val="00B614B6"/>
    <w:rsid w:val="00B63209"/>
    <w:rsid w:val="00B63226"/>
    <w:rsid w:val="00B63A4B"/>
    <w:rsid w:val="00B640DB"/>
    <w:rsid w:val="00B64537"/>
    <w:rsid w:val="00B6505B"/>
    <w:rsid w:val="00B6791D"/>
    <w:rsid w:val="00B71D60"/>
    <w:rsid w:val="00B72344"/>
    <w:rsid w:val="00B72E0A"/>
    <w:rsid w:val="00B7516D"/>
    <w:rsid w:val="00B76813"/>
    <w:rsid w:val="00B814BB"/>
    <w:rsid w:val="00B852E7"/>
    <w:rsid w:val="00B871A3"/>
    <w:rsid w:val="00B9095C"/>
    <w:rsid w:val="00B93EA2"/>
    <w:rsid w:val="00BA371D"/>
    <w:rsid w:val="00BA619F"/>
    <w:rsid w:val="00BB2176"/>
    <w:rsid w:val="00BB3020"/>
    <w:rsid w:val="00BB4059"/>
    <w:rsid w:val="00BB4ED9"/>
    <w:rsid w:val="00BB54DB"/>
    <w:rsid w:val="00BB695F"/>
    <w:rsid w:val="00BB7F10"/>
    <w:rsid w:val="00BD0E33"/>
    <w:rsid w:val="00BD3F69"/>
    <w:rsid w:val="00BE011C"/>
    <w:rsid w:val="00BE085D"/>
    <w:rsid w:val="00BE08BE"/>
    <w:rsid w:val="00BE45F7"/>
    <w:rsid w:val="00BE4ADE"/>
    <w:rsid w:val="00BE5B66"/>
    <w:rsid w:val="00BF0859"/>
    <w:rsid w:val="00BF6C85"/>
    <w:rsid w:val="00C03F29"/>
    <w:rsid w:val="00C106AA"/>
    <w:rsid w:val="00C11EA0"/>
    <w:rsid w:val="00C13A25"/>
    <w:rsid w:val="00C1669C"/>
    <w:rsid w:val="00C17FE5"/>
    <w:rsid w:val="00C233F4"/>
    <w:rsid w:val="00C27A4B"/>
    <w:rsid w:val="00C27C65"/>
    <w:rsid w:val="00C36EF6"/>
    <w:rsid w:val="00C4084D"/>
    <w:rsid w:val="00C420EC"/>
    <w:rsid w:val="00C42184"/>
    <w:rsid w:val="00C42A94"/>
    <w:rsid w:val="00C46C25"/>
    <w:rsid w:val="00C51B2B"/>
    <w:rsid w:val="00C524F7"/>
    <w:rsid w:val="00C53A8F"/>
    <w:rsid w:val="00C53F92"/>
    <w:rsid w:val="00C577A9"/>
    <w:rsid w:val="00C600A2"/>
    <w:rsid w:val="00C61AF5"/>
    <w:rsid w:val="00C61CB2"/>
    <w:rsid w:val="00C63772"/>
    <w:rsid w:val="00C64AA7"/>
    <w:rsid w:val="00C66FA7"/>
    <w:rsid w:val="00C67110"/>
    <w:rsid w:val="00C67972"/>
    <w:rsid w:val="00C707E3"/>
    <w:rsid w:val="00C70C87"/>
    <w:rsid w:val="00C7105F"/>
    <w:rsid w:val="00C71A9E"/>
    <w:rsid w:val="00C77801"/>
    <w:rsid w:val="00C811B2"/>
    <w:rsid w:val="00C85BA4"/>
    <w:rsid w:val="00C90304"/>
    <w:rsid w:val="00C90DB2"/>
    <w:rsid w:val="00C92142"/>
    <w:rsid w:val="00C94E2F"/>
    <w:rsid w:val="00C97B0B"/>
    <w:rsid w:val="00CA0F8E"/>
    <w:rsid w:val="00CA1DB5"/>
    <w:rsid w:val="00CA2921"/>
    <w:rsid w:val="00CA39C7"/>
    <w:rsid w:val="00CB118C"/>
    <w:rsid w:val="00CB2312"/>
    <w:rsid w:val="00CB599C"/>
    <w:rsid w:val="00CB7C79"/>
    <w:rsid w:val="00CC412E"/>
    <w:rsid w:val="00CC71CD"/>
    <w:rsid w:val="00CD4741"/>
    <w:rsid w:val="00CD6E8E"/>
    <w:rsid w:val="00CE074C"/>
    <w:rsid w:val="00CE3D0B"/>
    <w:rsid w:val="00CE657F"/>
    <w:rsid w:val="00CE6860"/>
    <w:rsid w:val="00CE75DE"/>
    <w:rsid w:val="00CF068F"/>
    <w:rsid w:val="00CF69FC"/>
    <w:rsid w:val="00CF7789"/>
    <w:rsid w:val="00D00840"/>
    <w:rsid w:val="00D052F2"/>
    <w:rsid w:val="00D07FC5"/>
    <w:rsid w:val="00D10063"/>
    <w:rsid w:val="00D16330"/>
    <w:rsid w:val="00D16832"/>
    <w:rsid w:val="00D16DDD"/>
    <w:rsid w:val="00D21B2C"/>
    <w:rsid w:val="00D228C8"/>
    <w:rsid w:val="00D24851"/>
    <w:rsid w:val="00D256D7"/>
    <w:rsid w:val="00D32562"/>
    <w:rsid w:val="00D32CFC"/>
    <w:rsid w:val="00D343B1"/>
    <w:rsid w:val="00D350EC"/>
    <w:rsid w:val="00D371DF"/>
    <w:rsid w:val="00D4052D"/>
    <w:rsid w:val="00D4224B"/>
    <w:rsid w:val="00D46DCC"/>
    <w:rsid w:val="00D530E0"/>
    <w:rsid w:val="00D62B9C"/>
    <w:rsid w:val="00D644CF"/>
    <w:rsid w:val="00D66450"/>
    <w:rsid w:val="00D671A5"/>
    <w:rsid w:val="00D676F7"/>
    <w:rsid w:val="00D720A7"/>
    <w:rsid w:val="00D73AFE"/>
    <w:rsid w:val="00D80D40"/>
    <w:rsid w:val="00D81742"/>
    <w:rsid w:val="00D84631"/>
    <w:rsid w:val="00D85238"/>
    <w:rsid w:val="00D86E0C"/>
    <w:rsid w:val="00D8770F"/>
    <w:rsid w:val="00D91535"/>
    <w:rsid w:val="00D91603"/>
    <w:rsid w:val="00D92195"/>
    <w:rsid w:val="00D941E9"/>
    <w:rsid w:val="00D95463"/>
    <w:rsid w:val="00D975C7"/>
    <w:rsid w:val="00DA0C76"/>
    <w:rsid w:val="00DA2047"/>
    <w:rsid w:val="00DA43A1"/>
    <w:rsid w:val="00DA4683"/>
    <w:rsid w:val="00DA59E1"/>
    <w:rsid w:val="00DB0623"/>
    <w:rsid w:val="00DB0C8A"/>
    <w:rsid w:val="00DB1DA6"/>
    <w:rsid w:val="00DB1E12"/>
    <w:rsid w:val="00DB25CE"/>
    <w:rsid w:val="00DB3A26"/>
    <w:rsid w:val="00DB4386"/>
    <w:rsid w:val="00DB56E1"/>
    <w:rsid w:val="00DB5AA9"/>
    <w:rsid w:val="00DB755F"/>
    <w:rsid w:val="00DC2BDD"/>
    <w:rsid w:val="00DC53D0"/>
    <w:rsid w:val="00DC654D"/>
    <w:rsid w:val="00DC6FAB"/>
    <w:rsid w:val="00DD03F4"/>
    <w:rsid w:val="00DD1E53"/>
    <w:rsid w:val="00DD2CB9"/>
    <w:rsid w:val="00DD4B5F"/>
    <w:rsid w:val="00DD4BC0"/>
    <w:rsid w:val="00DD7480"/>
    <w:rsid w:val="00DE0257"/>
    <w:rsid w:val="00DE5767"/>
    <w:rsid w:val="00DE7997"/>
    <w:rsid w:val="00DF04FD"/>
    <w:rsid w:val="00DF654D"/>
    <w:rsid w:val="00DF742C"/>
    <w:rsid w:val="00E03633"/>
    <w:rsid w:val="00E03B39"/>
    <w:rsid w:val="00E03EBA"/>
    <w:rsid w:val="00E04A83"/>
    <w:rsid w:val="00E05F5A"/>
    <w:rsid w:val="00E06944"/>
    <w:rsid w:val="00E116CD"/>
    <w:rsid w:val="00E13556"/>
    <w:rsid w:val="00E229ED"/>
    <w:rsid w:val="00E22B61"/>
    <w:rsid w:val="00E252AB"/>
    <w:rsid w:val="00E259AB"/>
    <w:rsid w:val="00E263C6"/>
    <w:rsid w:val="00E27633"/>
    <w:rsid w:val="00E31B74"/>
    <w:rsid w:val="00E36DBE"/>
    <w:rsid w:val="00E4019F"/>
    <w:rsid w:val="00E4118C"/>
    <w:rsid w:val="00E41D8A"/>
    <w:rsid w:val="00E442D9"/>
    <w:rsid w:val="00E45003"/>
    <w:rsid w:val="00E45B73"/>
    <w:rsid w:val="00E50C07"/>
    <w:rsid w:val="00E5191F"/>
    <w:rsid w:val="00E55298"/>
    <w:rsid w:val="00E55749"/>
    <w:rsid w:val="00E63E8A"/>
    <w:rsid w:val="00E6515B"/>
    <w:rsid w:val="00E65E16"/>
    <w:rsid w:val="00E72768"/>
    <w:rsid w:val="00E760ED"/>
    <w:rsid w:val="00E76128"/>
    <w:rsid w:val="00E8291D"/>
    <w:rsid w:val="00E82D37"/>
    <w:rsid w:val="00E8319D"/>
    <w:rsid w:val="00E83C81"/>
    <w:rsid w:val="00E84F70"/>
    <w:rsid w:val="00E8742E"/>
    <w:rsid w:val="00E90016"/>
    <w:rsid w:val="00E9579A"/>
    <w:rsid w:val="00E971CA"/>
    <w:rsid w:val="00EA1643"/>
    <w:rsid w:val="00EB2749"/>
    <w:rsid w:val="00EB31B1"/>
    <w:rsid w:val="00EC3CD8"/>
    <w:rsid w:val="00EC4627"/>
    <w:rsid w:val="00EC5246"/>
    <w:rsid w:val="00EC5947"/>
    <w:rsid w:val="00ED1595"/>
    <w:rsid w:val="00ED2C1F"/>
    <w:rsid w:val="00ED52DC"/>
    <w:rsid w:val="00EE3BDC"/>
    <w:rsid w:val="00EF086B"/>
    <w:rsid w:val="00EF0E12"/>
    <w:rsid w:val="00EF3D46"/>
    <w:rsid w:val="00F0013A"/>
    <w:rsid w:val="00F04503"/>
    <w:rsid w:val="00F04AF5"/>
    <w:rsid w:val="00F143EF"/>
    <w:rsid w:val="00F14A5D"/>
    <w:rsid w:val="00F17567"/>
    <w:rsid w:val="00F235A0"/>
    <w:rsid w:val="00F23C4B"/>
    <w:rsid w:val="00F274B5"/>
    <w:rsid w:val="00F30D96"/>
    <w:rsid w:val="00F31EF2"/>
    <w:rsid w:val="00F36781"/>
    <w:rsid w:val="00F37EA8"/>
    <w:rsid w:val="00F45D48"/>
    <w:rsid w:val="00F4755C"/>
    <w:rsid w:val="00F509E5"/>
    <w:rsid w:val="00F54751"/>
    <w:rsid w:val="00F56CEF"/>
    <w:rsid w:val="00F57175"/>
    <w:rsid w:val="00F57D60"/>
    <w:rsid w:val="00F623BE"/>
    <w:rsid w:val="00F62A0E"/>
    <w:rsid w:val="00F63C8B"/>
    <w:rsid w:val="00F65535"/>
    <w:rsid w:val="00F67C0C"/>
    <w:rsid w:val="00F71CDB"/>
    <w:rsid w:val="00F71EC4"/>
    <w:rsid w:val="00F7478C"/>
    <w:rsid w:val="00F80977"/>
    <w:rsid w:val="00F83F75"/>
    <w:rsid w:val="00F9058E"/>
    <w:rsid w:val="00F919A9"/>
    <w:rsid w:val="00F9247D"/>
    <w:rsid w:val="00F92B09"/>
    <w:rsid w:val="00F97A3E"/>
    <w:rsid w:val="00FA02B4"/>
    <w:rsid w:val="00FA394D"/>
    <w:rsid w:val="00FA651A"/>
    <w:rsid w:val="00FA675E"/>
    <w:rsid w:val="00FA748C"/>
    <w:rsid w:val="00FB097B"/>
    <w:rsid w:val="00FB287E"/>
    <w:rsid w:val="00FB68E5"/>
    <w:rsid w:val="00FB6B80"/>
    <w:rsid w:val="00FC0773"/>
    <w:rsid w:val="00FC19A7"/>
    <w:rsid w:val="00FC65F9"/>
    <w:rsid w:val="00FD230F"/>
    <w:rsid w:val="00FD38C8"/>
    <w:rsid w:val="00FD3DD3"/>
    <w:rsid w:val="00FD3E5F"/>
    <w:rsid w:val="00FD4877"/>
    <w:rsid w:val="00FD4906"/>
    <w:rsid w:val="00FE3F03"/>
    <w:rsid w:val="00FE4D39"/>
    <w:rsid w:val="00FE7D0F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table" w:customStyle="1" w:styleId="PlainTable2">
    <w:name w:val="Plain Table 2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  <w:style w:type="table" w:styleId="TableGrid">
    <w:name w:val="Table Grid"/>
    <w:basedOn w:val="TableNormal"/>
    <w:uiPriority w:val="59"/>
    <w:rsid w:val="0078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ssunaspaziatura">
    <w:name w:val="Nessuna spaziatura"/>
    <w:link w:val="NessunaspaziaturaCarattere"/>
    <w:uiPriority w:val="1"/>
    <w:rsid w:val="00B16C2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B16C27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urizio.pighin@uniud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r71pdf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alicecula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isa.antolli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9DC3A-EC55-4F30-B91E-73838A35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328</TotalTime>
  <Pages>9</Pages>
  <Words>2597</Words>
  <Characters>14805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Analisi dei Requisiti</vt:lpstr>
      <vt:lpstr>INDICE</vt:lpstr>
      <vt:lpstr>1.	MODELLO TABELLA DELLE REVISIONI	3</vt:lpstr>
      <vt:lpstr>2.	SCOPO DEL DOCUMENTO	3</vt:lpstr>
      <vt:lpstr>3.	AUTORI DEL DOCUMENTO	3</vt:lpstr>
      <vt:lpstr>4.	GLOSSARIO	3</vt:lpstr>
      <vt:lpstr>5.	I contraenti	4</vt:lpstr>
      <vt:lpstr>6.	OGGETTO del contratto	4</vt:lpstr>
      <vt:lpstr>7.	PreSupposti	4</vt:lpstr>
      <vt:lpstr>8.	Clausole contrattuali	4</vt:lpstr>
      <vt:lpstr/>
    </vt:vector>
  </TitlesOfParts>
  <Company>iDuo</Company>
  <LinksUpToDate>false</LinksUpToDate>
  <CharactersWithSpaces>17368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44</cp:revision>
  <dcterms:created xsi:type="dcterms:W3CDTF">2015-09-23T05:59:00Z</dcterms:created>
  <dcterms:modified xsi:type="dcterms:W3CDTF">2015-09-24T06:48:00Z</dcterms:modified>
</cp:coreProperties>
</file>