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
        <w:bidi w:val="0"/>
        <w:rPr>
          <w:b/>
          <w:bCs/>
        </w:rPr>
      </w:pPr>
      <w:r>
        <w:rPr>
          <w:b/>
          <w:bCs/>
        </w:rPr>
        <w:t>Updates and additions in "An invitation to Alexandrov geometry: CAT(0) spaces" by Stephanie Alexander, Vitali Kapovitch, and Anton Petrunin.</w:t>
      </w:r>
    </w:p>
    <w:p>
      <w:pPr>
        <w:pStyle w:val="Body"/>
        <w:bidi w:val="0"/>
        <w:rPr/>
      </w:pPr>
      <w:r>
        <w:rPr/>
      </w:r>
    </w:p>
    <w:p>
      <w:pPr>
        <w:pStyle w:val="Body"/>
        <w:bidi w:val="0"/>
        <w:rPr/>
      </w:pPr>
      <w:r>
        <w:rPr/>
        <w:t>The book is mostly directed at graduate students and motivated undergraduates. It aims to demonstrate the beauty and power of Alexandrov geometry by reaching interesting applications and theorems with a minimum of preparation. The material can be divided into five main topics:</w:t>
      </w:r>
    </w:p>
    <w:p>
      <w:pPr>
        <w:pStyle w:val="Body"/>
        <w:bidi w:val="0"/>
        <w:rPr/>
      </w:pPr>
      <w:r>
        <w:rPr/>
      </w:r>
    </w:p>
    <w:p>
      <w:pPr>
        <w:pStyle w:val="Body"/>
        <w:bidi w:val="0"/>
        <w:rPr/>
      </w:pPr>
      <w:r>
        <w:rPr/>
        <w:t>1. Gluing and its applications to billiards.</w:t>
      </w:r>
    </w:p>
    <w:p>
      <w:pPr>
        <w:pStyle w:val="Body"/>
        <w:bidi w:val="0"/>
        <w:rPr/>
      </w:pPr>
      <w:r>
        <w:rPr/>
      </w:r>
    </w:p>
    <w:p>
      <w:pPr>
        <w:pStyle w:val="Body"/>
        <w:bidi w:val="0"/>
        <w:rPr/>
      </w:pPr>
      <w:r>
        <w:rPr/>
        <w:t>2. Majorization theorem.</w:t>
      </w:r>
    </w:p>
    <w:p>
      <w:pPr>
        <w:pStyle w:val="Body"/>
        <w:bidi w:val="0"/>
        <w:rPr/>
      </w:pPr>
      <w:r>
        <w:rPr/>
      </w:r>
    </w:p>
    <w:p>
      <w:pPr>
        <w:pStyle w:val="Body"/>
        <w:bidi w:val="0"/>
        <w:rPr/>
      </w:pPr>
      <w:r>
        <w:rPr/>
        <w:t>3. Globalization theorem and exotic aspherical manifolds.</w:t>
      </w:r>
    </w:p>
    <w:p>
      <w:pPr>
        <w:pStyle w:val="Body"/>
        <w:bidi w:val="0"/>
        <w:rPr/>
      </w:pPr>
      <w:r>
        <w:rPr/>
      </w:r>
    </w:p>
    <w:p>
      <w:pPr>
        <w:pStyle w:val="Body"/>
        <w:bidi w:val="0"/>
        <w:rPr/>
      </w:pPr>
      <w:r>
        <w:rPr/>
        <w:t>4. CAT(0) subsets of Euclidean space.</w:t>
      </w:r>
    </w:p>
    <w:p>
      <w:pPr>
        <w:pStyle w:val="Body"/>
        <w:bidi w:val="0"/>
        <w:rPr/>
      </w:pPr>
      <w:r>
        <w:rPr/>
      </w:r>
    </w:p>
    <w:p>
      <w:pPr>
        <w:pStyle w:val="Body"/>
        <w:bidi w:val="0"/>
        <w:rPr/>
      </w:pPr>
      <w:r>
        <w:rPr/>
        <w:t>5. Barycenters and their application to dimension theory.</w:t>
      </w:r>
    </w:p>
    <w:p>
      <w:pPr>
        <w:pStyle w:val="Body"/>
        <w:bidi w:val="0"/>
        <w:rPr/>
      </w:pPr>
      <w:r>
        <w:rPr/>
      </w:r>
    </w:p>
    <w:p>
      <w:pPr>
        <w:pStyle w:val="Body"/>
        <w:bidi w:val="0"/>
        <w:rPr/>
      </w:pPr>
      <w:r>
        <w:rPr/>
        <w:t>Let us comment on the two topics (#2 and #5) that are added in the revised version.</w:t>
      </w:r>
    </w:p>
    <w:p>
      <w:pPr>
        <w:pStyle w:val="Body"/>
        <w:bidi w:val="0"/>
        <w:rPr/>
      </w:pPr>
      <w:r>
        <w:rPr/>
      </w:r>
    </w:p>
    <w:p>
      <w:pPr>
        <w:pStyle w:val="Body"/>
        <w:bidi w:val="0"/>
        <w:rPr/>
      </w:pPr>
      <w:r>
        <w:rPr/>
        <w:t>Reshetnyak's majorization theorem is a key result in the theory of CAT(0) spaces. It is a very intuitive reformulation of CAT(0) comparison. The power of this reformulation is illustrated in a number of examples. (</w:t>
      </w:r>
      <w:r>
        <w:rPr/>
        <w:t>W</w:t>
      </w:r>
      <w:r>
        <w:rPr/>
        <w:t>e also noticed that students are excited to learn this subject.)</w:t>
      </w:r>
    </w:p>
    <w:p>
      <w:pPr>
        <w:pStyle w:val="Body"/>
        <w:bidi w:val="0"/>
        <w:rPr/>
      </w:pPr>
      <w:r>
        <w:rPr/>
      </w:r>
    </w:p>
    <w:p>
      <w:pPr>
        <w:pStyle w:val="Body"/>
        <w:bidi w:val="0"/>
        <w:rPr/>
      </w:pPr>
      <w:r>
        <w:rPr/>
        <w:t>Barycenters were introduced by Bruce Kleiner in the late 1990s; they provide a new technique based on a nonstandard application of convexity. Barycenters play a key role in the dimension theory of CAT(0) spaces, one of the most fundamental topics in the theory. The main result proves the equivalence of several definitions of the dimensions of CAT(0) spaces.</w:t>
      </w:r>
    </w:p>
    <w:p>
      <w:pPr>
        <w:pStyle w:val="Body"/>
        <w:bidi w:val="0"/>
        <w:rPr/>
      </w:pPr>
      <w:r>
        <w:rPr/>
      </w:r>
    </w:p>
    <w:p>
      <w:pPr>
        <w:pStyle w:val="Body"/>
        <w:bidi w:val="0"/>
        <w:rPr/>
      </w:pPr>
      <w:r>
        <w:rPr/>
        <w:t>Besides these main changes, we made many improvements in the original text, including a number of new exercises, corrections to several mistakes and simplifications of proofs. We also subdivided the material so that it better suits the teaching needs. Now the material is presented in an even more elementary way.</w:t>
      </w:r>
    </w:p>
    <w:p>
      <w:pPr>
        <w:pStyle w:val="Body"/>
        <w:bidi w:val="0"/>
        <w:rPr/>
      </w:pPr>
      <w:r>
        <w:rPr/>
      </w:r>
    </w:p>
    <w:p>
      <w:pPr>
        <w:pStyle w:val="Body"/>
        <w:bidi w:val="0"/>
        <w:rPr/>
      </w:pPr>
      <w:r>
        <w:rPr/>
        <w:t>All these revisions are based on the teaching experience we have gained from the first version of the book since its publication.</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2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Helvetica Neue">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Arial Unicode MS" w:cs="Times New Roman"/>
        <w:lang w:val="ru-RU" w:eastAsia="zh-CN" w:bidi="hi-IN"/>
      </w:rPr>
    </w:rPrDefault>
    <w:pPrDefault>
      <w:pPr>
        <w:suppressAutoHyphens w:val="true"/>
      </w:pPr>
    </w:pPrDefault>
  </w:docDefaults>
  <w:style w:type="paragraph" w:styleId="Normal" w:default="1">
    <w:name w:val="Normal"/>
    <w:qFormat/>
    <w:pPr>
      <w:keepNext w:val="false"/>
      <w:keepLines w:val="false"/>
      <w:pageBreakBefore w:val="false"/>
      <w:widowControl/>
      <w:pBdr/>
      <w:shd w:val="clear" w:color="auto" w:fill="auto"/>
      <w:suppressAutoHyphens w:val="false"/>
      <w:bidi w:val="0"/>
      <w:spacing w:lineRule="auto" w:line="240" w:beforeAutospacing="0" w:before="0" w:afterAutospacing="0" w:after="0"/>
      <w:ind w:hanging="0" w:left="0" w:right="0"/>
      <w:jc w:val="left"/>
    </w:pPr>
    <w:rPr>
      <w:rFonts w:ascii="Times New Roman" w:hAnsi="Times New Roman" w:eastAsia="Arial Unicode MS" w:cs="Times New Roman"/>
      <w:b w:val="false"/>
      <w:bCs w:val="false"/>
      <w:i w:val="false"/>
      <w:iCs w:val="false"/>
      <w:caps w:val="false"/>
      <w:smallCaps w:val="false"/>
      <w:strike w:val="false"/>
      <w:dstrike w:val="false"/>
      <w:outline w:val="false"/>
      <w:emboss w:val="false"/>
      <w:imprint w:val="false"/>
      <w:vanish w:val="false"/>
      <w:color w:val="auto"/>
      <w:spacing w:val="0"/>
      <w:w w:val="100"/>
      <w:kern w:val="0"/>
      <w:position w:val="0"/>
      <w:sz w:val="24"/>
      <w:sz w:val="24"/>
      <w:szCs w:val="24"/>
      <w:u w:val="none" w:color="FFFFFF"/>
      <w:vertAlign w:val="baseline"/>
      <w:lang w:val="en-US" w:eastAsia="en-US" w:bidi="ar-SA"/>
    </w:rPr>
  </w:style>
  <w:style w:type="character" w:styleId="DefaultParagraphFont" w:default="1">
    <w:name w:val="Default Paragraph Font"/>
    <w:qFormat/>
    <w:rPr/>
  </w:style>
  <w:style w:type="character" w:styleId="InternetLink">
    <w:name w:val="Internet Link"/>
    <w:qFormat/>
    <w:rPr>
      <w:u w:val="single" w:color="FFFFFF"/>
    </w:rPr>
  </w:style>
  <w:style w:type="paragraph" w:styleId="Style14">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Style15">
    <w:name w:val="Указатель"/>
    <w:basedOn w:val="Normal"/>
    <w:qFormat/>
    <w:pPr>
      <w:suppressLineNumbers/>
    </w:pPr>
    <w:rPr>
      <w:rFonts w:cs="Noto Sans Devanagari"/>
    </w:rPr>
  </w:style>
  <w:style w:type="paragraph" w:styleId="Body">
    <w:name w:val="Body"/>
    <w:qFormat/>
    <w:pPr>
      <w:keepNext w:val="false"/>
      <w:keepLines w:val="false"/>
      <w:pageBreakBefore w:val="false"/>
      <w:widowControl/>
      <w:pBdr/>
      <w:shd w:val="clear" w:color="auto" w:fill="auto"/>
      <w:suppressAutoHyphens w:val="false"/>
      <w:bidi w:val="0"/>
      <w:spacing w:lineRule="auto" w:line="240" w:beforeAutospacing="0" w:before="0" w:afterAutospacing="0" w:after="0"/>
      <w:ind w:hanging="0" w:left="0" w:right="0"/>
      <w:jc w:val="left"/>
    </w:pPr>
    <w:rPr>
      <w:rFonts w:ascii="Helvetica Neue" w:hAnsi="Helvetica Neue"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color="FFFFFF"/>
      <w:shd w:fill="auto" w:val="clear"/>
      <w:vertAlign w:val="baseline"/>
      <w:lang w:val="en-US" w:eastAsia="zh-CN" w:bidi="hi-IN"/>
      <w14:textOutline>
        <w14:noFill/>
      </w14:textOutline>
      <w14:textFill>
        <w14:solidFill>
          <w14:srgbClr w14:val="000000"/>
        </w14:solidFill>
      </w14:textFill>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Style16" w:default="1">
    <w:name w:val="Без списка"/>
    <w:qFormat/>
  </w:style>
  <w:style w:type="table" w:default="1" w:styleId="Table Normal">
    <w:name w:val="Table Normal"/>
    <w:tblStylePr w:type="firstRow">
      <w:tblPr/>
    </w:tblStylePr>
    <w:tblStylePr w:type="lastRow">
      <w:tblPr/>
    </w:tblStylePr>
    <w:tblStylePr w:type="firstCol">
      <w:tblPr/>
    </w:tblStylePr>
    <w:tblStylePr w:type="lastCol">
      <w:tblPr/>
    </w:tblStylePr>
    <w:tblStylePr w:type="band1Vert">
      <w:tblPr/>
    </w:tblStylePr>
    <w:tblStylePr w:type="band2Vert">
      <w:tblPr/>
    </w:tblStylePr>
    <w:tblStylePr w:type="band1Horz">
      <w:tblPr/>
    </w:tblStylePr>
    <w:tblStylePr w:type="band2Horz">
      <w:tblPr/>
    </w:tblStylePr>
    <w:tblStylePr w:type="neCell">
      <w:tblPr/>
    </w:tblStylePr>
    <w:tblStylePr w:type="nwCell">
      <w:tblPr/>
    </w:tblStylePr>
    <w:tblStylePr w:type="seCell">
      <w:tblPr/>
    </w:tblStylePr>
    <w:tblStylePr w:type="swCell">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pitchFamily="0" charset="1"/>
        <a:ea typeface="Helvetica Neue" pitchFamily="0" charset="1"/>
        <a:cs typeface="Helvetica Neue" pitchFamily="0" charset="1"/>
      </a:majorFont>
      <a:minorFont>
        <a:latin typeface="Helvetica Neue" pitchFamily="0" charset="1"/>
        <a:ea typeface="Helvetica Neue" pitchFamily="0" charset="1"/>
        <a:cs typeface="Helvetica Neue"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1548</TotalTime>
  <Application>LibreOffice/24.2.6.2$Linux_X86_64 LibreOffice_project/420$Build-2</Application>
  <AppVersion>15.0000</AppVersion>
  <Pages>1</Pages>
  <Words>284</Words>
  <Characters>1527</Characters>
  <CharactersWithSpaces>1799</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ru-RU</dc:language>
  <cp:lastModifiedBy/>
  <dcterms:modified xsi:type="dcterms:W3CDTF">2024-11-25T00:10:00Z</dcterms:modified>
  <cp:revision>2</cp:revision>
  <dc:subject/>
  <dc:title/>
</cp:coreProperties>
</file>