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80" w:before="0"/>
        <w:jc w:val="center"/>
      </w:pPr>
      <w:r>
        <w:rPr>
          <w:rFonts w:ascii="Times New Roman" w:cs="Times New Roman" w:eastAsia="Times New Roman" w:hAnsi="Times New Roman"/>
          <w:color w:val="666666"/>
          <w:sz w:val="20"/>
          <w:szCs w:val="20"/>
        </w:rPr>
        <w:t xml:space="preserve">УДК 551.345 + 624.139</w:t>
      </w:r>
    </w:p>
    <w:p>
      <w:pPr>
        <w:spacing w:after="80" w:before="0"/>
        <w:jc w:val="center"/>
      </w:pPr>
      <w:r>
        <w:rPr>
          <w:rFonts w:ascii="Times New Roman" w:cs="Times New Roman" w:eastAsia="Times New Roman" w:hAnsi="Times New Roman"/>
          <w:color w:val="666666"/>
          <w:sz w:val="20"/>
          <w:szCs w:val="20"/>
        </w:rPr>
        <w:t xml:space="preserve">DOI: 10.XXXX/thermokarst.yakutia.2025</w:t>
      </w:r>
    </w:p>
    <w:p>
      <w:pPr>
        <w:spacing w:after="0" w:before="200"/>
      </w:pPr>
      <w:r>
        <w:t xml:space="preserve"/>
      </w:r>
    </w:p>
    <w:p>
      <w:pPr>
        <w:spacing w:after="120" w:before="0"/>
        <w:jc w:val="center"/>
      </w:pPr>
      <w:r>
        <w:rPr>
          <w:rFonts w:ascii="Times New Roman" w:cs="Times New Roman" w:eastAsia="Times New Roman" w:hAnsi="Times New Roman"/>
          <w:b/>
          <w:bCs/>
          <w:caps/>
          <w:color w:val="1B3A6B"/>
          <w:sz w:val="36"/>
          <w:szCs w:val="36"/>
        </w:rPr>
        <w:t xml:space="preserve">РЕГИОНАЛЬНАЯ ПОЛУЭМПИРИЧЕСКАЯ МОДЕЛЬ</w:t>
      </w:r>
    </w:p>
    <w:p>
      <w:pPr>
        <w:spacing w:after="120" w:before="0"/>
        <w:jc w:val="center"/>
      </w:pPr>
      <w:r>
        <w:rPr>
          <w:rFonts w:ascii="Times New Roman" w:cs="Times New Roman" w:eastAsia="Times New Roman" w:hAnsi="Times New Roman"/>
          <w:b/>
          <w:bCs/>
          <w:caps/>
          <w:color w:val="1B3A6B"/>
          <w:sz w:val="36"/>
          <w:szCs w:val="36"/>
        </w:rPr>
        <w:t xml:space="preserve">ТЕРМОКАРСТОВЫХ ПРОЦЕССОВ В ЯКУТИИ:</w:t>
      </w:r>
    </w:p>
    <w:p>
      <w:pPr>
        <w:spacing w:after="360" w:before="0"/>
        <w:jc w:val="center"/>
      </w:pPr>
      <w:r>
        <w:rPr>
          <w:rFonts w:ascii="Times New Roman" w:cs="Times New Roman" w:eastAsia="Times New Roman" w:hAnsi="Times New Roman"/>
          <w:b/>
          <w:bCs/>
          <w:caps/>
          <w:color w:val="2176AE"/>
          <w:sz w:val="36"/>
          <w:szCs w:val="36"/>
        </w:rPr>
        <w:t xml:space="preserve">ФОРМУЛА АТЛАСОВА</w:t>
      </w:r>
    </w:p>
    <w:p>
      <w:pPr>
        <w:spacing w:after="60" w:before="0"/>
        <w:jc w:val="center"/>
      </w:pPr>
      <w:r>
        <w:rPr>
          <w:rFonts w:ascii="Times New Roman" w:cs="Times New Roman" w:eastAsia="Times New Roman" w:hAnsi="Times New Roman"/>
          <w:b/>
          <w:bCs/>
          <w:sz w:val="26"/>
          <w:szCs w:val="26"/>
        </w:rPr>
        <w:t xml:space="preserve">А.А. Атласов</w:t>
      </w:r>
    </w:p>
    <w:p>
      <w:pPr>
        <w:spacing w:after="60" w:before="0"/>
        <w:jc w:val="center"/>
      </w:pPr>
      <w:r>
        <w:rPr>
          <w:rFonts w:ascii="Times New Roman" w:cs="Times New Roman" w:eastAsia="Times New Roman" w:hAnsi="Times New Roman"/>
          <w:i/>
          <w:iCs/>
          <w:color w:val="444444"/>
          <w:sz w:val="22"/>
          <w:szCs w:val="22"/>
        </w:rPr>
        <w:t xml:space="preserve">Независимый исследователь, г. Якутск, Республика Саха (Якутия)</w:t>
      </w:r>
    </w:p>
    <w:p>
      <w:pPr>
        <w:spacing w:after="60" w:before="0"/>
        <w:jc w:val="center"/>
      </w:pPr>
      <w:r>
        <w:rPr>
          <w:rFonts w:ascii="Times New Roman" w:cs="Times New Roman" w:eastAsia="Times New Roman" w:hAnsi="Times New Roman"/>
          <w:color w:val="2176AE"/>
          <w:sz w:val="20"/>
          <w:szCs w:val="20"/>
        </w:rPr>
        <w:t xml:space="preserve">e-mail: antonatlasov115@github.com</w:t>
      </w:r>
    </w:p>
    <w:p>
      <w:pPr>
        <w:spacing w:after="0" w:before="200"/>
      </w:pPr>
      <w:r>
        <w:t xml:space="preserve"/>
      </w:r>
    </w:p>
    <w:p>
      <w:pPr>
        <w:pBdr>
          <w:bottom w:val="single" w:color="1B4F8A" w:sz="8" w:space="1"/>
        </w:pBdr>
        <w:spacing w:after="240" w:before="0"/>
      </w:pPr>
      <w:r>
        <w:t xml:space="preserve"/>
      </w:r>
    </w:p>
    <w:p>
      <w:pPr>
        <w:spacing w:after="80" w:before="0"/>
        <w:jc w:val="left"/>
      </w:pPr>
      <w:r>
        <w:rPr>
          <w:rFonts w:ascii="Times New Roman" w:cs="Times New Roman" w:eastAsia="Times New Roman" w:hAnsi="Times New Roman"/>
          <w:b/>
          <w:bCs/>
          <w:color w:val="1B4F8A"/>
          <w:sz w:val="22"/>
          <w:szCs w:val="22"/>
        </w:rPr>
        <w:t xml:space="preserve">Аннотация</w:t>
      </w:r>
    </w:p>
    <w:p>
      <w:pPr>
        <w:spacing w:after="80" w:before="0" w:line="320"/>
        <w:ind w:left="0"/>
        <w:jc w:val="both"/>
      </w:pPr>
      <w:r>
        <w:rPr>
          <w:rFonts w:ascii="Times New Roman" w:cs="Times New Roman" w:eastAsia="Times New Roman" w:hAnsi="Times New Roman"/>
          <w:i/>
          <w:iCs/>
          <w:sz w:val="22"/>
          <w:szCs w:val="22"/>
        </w:rPr>
        <w:t xml:space="preserve">В настоящей работе предложена региональная полуэмпирическая модель ("формула Атласова") для расчёта глубины сезонного протаивания и просадки поверхности в условиях термокарстовых процессов Якутии. Модель расширяет классическое решение Стефана тремя независимыми корректирующими коэффициентами: коэффициентом едомы K_ed, учитывающим высокольдистые отложения; коэффициентом растительного покрова K_fire, описывающим термоизолирующий эффект лиственничной тайги и его нарушение при пожарах; функцией континентальности f(ΔT), отражающей экстремальную сезонную амплитуду температур Центральной Якутии. Показано, что корректный учёт едомы требует разделения задачи на два уравнения: расчёт глубины протаивания ξ и отдельный расчёт просадки поверхности s. Обсуждаются взаимозависимость коэффициентов в условиях совместного действия пожара и едомы, а также перспективы калибровки константных параметров методами машинного обучения по данным полевых наблюдений.</w:t>
      </w:r>
    </w:p>
    <w:p>
      <w:pPr>
        <w:spacing w:after="0" w:before="80"/>
      </w:pPr>
      <w:r>
        <w:t xml:space="preserve"/>
      </w:r>
    </w:p>
    <w:p>
      <w:pPr>
        <w:spacing w:after="80" w:before="0"/>
        <w:jc w:val="left"/>
      </w:pPr>
      <w:r>
        <w:rPr>
          <w:rFonts w:ascii="Times New Roman" w:cs="Times New Roman" w:eastAsia="Times New Roman" w:hAnsi="Times New Roman"/>
          <w:b/>
          <w:bCs/>
          <w:color w:val="1B4F8A"/>
          <w:sz w:val="22"/>
          <w:szCs w:val="22"/>
        </w:rPr>
        <w:t xml:space="preserve">Ключевые слова: </w:t>
      </w:r>
      <w:r>
        <w:rPr>
          <w:rFonts w:ascii="Times New Roman" w:cs="Times New Roman" w:eastAsia="Times New Roman" w:hAnsi="Times New Roman"/>
          <w:i/>
          <w:iCs/>
          <w:sz w:val="22"/>
          <w:szCs w:val="22"/>
        </w:rPr>
        <w:t xml:space="preserve">термокарст, вечная мерзлота, Якутия, едома, формула Стефана, полуэмпирическая модель, просадка грунта, пожары в тайге, physics-informed ML</w:t>
      </w:r>
    </w:p>
    <w:p>
      <w:pPr>
        <w:pBdr>
          <w:bottom w:val="single" w:color="1B4F8A" w:sz="8" w:space="1"/>
        </w:pBdr>
        <w:spacing w:after="360" w:before="240"/>
      </w:pPr>
      <w:r>
        <w:t xml:space="preserve"/>
      </w:r>
    </w:p>
    <w:p>
      <w:pPr>
        <w:pStyle w:val="Heading1"/>
        <w:spacing w:after="180" w:before="360"/>
      </w:pPr>
      <w:r>
        <w:rPr>
          <w:rFonts w:ascii="Times New Roman" w:cs="Times New Roman" w:eastAsia="Times New Roman" w:hAnsi="Times New Roman"/>
          <w:b/>
          <w:bCs/>
          <w:sz w:val="32"/>
          <w:szCs w:val="32"/>
        </w:rPr>
        <w:t xml:space="preserve">1. Введение</w:t>
      </w:r>
    </w:p>
    <w:p>
      <w:pPr>
        <w:spacing w:after="80" w:before="80" w:line="360"/>
        <w:ind w:firstLine="720"/>
        <w:jc w:val="both"/>
      </w:pPr>
      <w:r>
        <w:rPr>
          <w:rFonts w:ascii="Times New Roman" w:cs="Times New Roman" w:eastAsia="Times New Roman" w:hAnsi="Times New Roman"/>
          <w:sz w:val="24"/>
          <w:szCs w:val="24"/>
        </w:rPr>
        <w:t xml:space="preserve">Якутия занимает около 3,1 млн км² и является крупнейшим в мире регионом с сплошной многолетней мерзлотой. Мощность мёрзлых толщ достигает 1500 м в центральных районах, а льдистость специфических позднеплейстоценовых отложений — едомы — составляет 50–80% объёма грунта, что не имеет аналогов на планете.</w:t>
      </w:r>
    </w:p>
    <w:p>
      <w:pPr>
        <w:spacing w:after="80" w:before="80" w:line="360"/>
        <w:ind w:firstLine="720"/>
        <w:jc w:val="both"/>
      </w:pPr>
      <w:r>
        <w:rPr>
          <w:rFonts w:ascii="Times New Roman" w:cs="Times New Roman" w:eastAsia="Times New Roman" w:hAnsi="Times New Roman"/>
          <w:sz w:val="24"/>
          <w:szCs w:val="24"/>
        </w:rPr>
        <w:t xml:space="preserve">Термокарст — просадочно-суффозионный процесс, обусловленный вытаиванием подземного льда, — является одним из наиболее динамичных геоморфологических процессов Якутии. В условиях современного потепления климата скорость деградации мерзлоты существенно возросла: среднегодовая температура воздуха в Якутске за период 1960–2020 гг. повысилась на 2,4°C, что ускорило развитие аласов, термокарстовых озёр и термоэрозионных оврагов.</w:t>
      </w:r>
    </w:p>
    <w:p>
      <w:pPr>
        <w:spacing w:after="80" w:before="80" w:line="360"/>
        <w:ind w:firstLine="720"/>
        <w:jc w:val="both"/>
      </w:pPr>
      <w:r>
        <w:rPr>
          <w:rFonts w:ascii="Times New Roman" w:cs="Times New Roman" w:eastAsia="Times New Roman" w:hAnsi="Times New Roman"/>
          <w:sz w:val="24"/>
          <w:szCs w:val="24"/>
        </w:rPr>
        <w:t xml:space="preserve">Классическая формула Стефана [1] обеспечивает удовлетворительное описание глубины сезонного протаивания для условий умеренного климата, однако систематически занижает значения для Якутии ввиду отсутствия учёта региональной специфики. Настоящая работа предлагает расширение этой формулы путём введения трёх корректирующих коэффициентов, совокупность которых образует "формулу Атласова".</w:t>
      </w:r>
    </w:p>
    <w:p>
      <w:pPr>
        <w:pStyle w:val="Heading1"/>
        <w:spacing w:after="180" w:before="360"/>
      </w:pPr>
      <w:r>
        <w:rPr>
          <w:rFonts w:ascii="Times New Roman" w:cs="Times New Roman" w:eastAsia="Times New Roman" w:hAnsi="Times New Roman"/>
          <w:b/>
          <w:bCs/>
          <w:sz w:val="32"/>
          <w:szCs w:val="32"/>
        </w:rPr>
        <w:t xml:space="preserve">2. Состояние проблемы</w:t>
      </w:r>
    </w:p>
    <w:p>
      <w:pPr>
        <w:spacing w:after="80" w:before="80" w:line="360"/>
        <w:ind w:firstLine="720"/>
        <w:jc w:val="both"/>
      </w:pPr>
      <w:r>
        <w:rPr>
          <w:rFonts w:ascii="Times New Roman" w:cs="Times New Roman" w:eastAsia="Times New Roman" w:hAnsi="Times New Roman"/>
          <w:sz w:val="24"/>
          <w:szCs w:val="24"/>
        </w:rPr>
        <w:t xml:space="preserve">Основополагающее аналитическое решение задачи о промерзании-оттаивании грунтов принадлежит Стефану (1891). Численные расширения этого решения в рамках теории тепломассопереноса развиты в работах Романовского [2], Кудрявцева [3] и Сазоновой [4]. Модели CryoGrid [5] и GIPL [6] реализуют одномерные конечно-разностные схемы для вертикального температурного профиля с учётом фазовых переходов.</w:t>
      </w:r>
    </w:p>
    <w:p>
      <w:pPr>
        <w:spacing w:after="80" w:before="80" w:line="360"/>
        <w:ind w:firstLine="720"/>
        <w:jc w:val="both"/>
      </w:pPr>
      <w:r>
        <w:rPr>
          <w:rFonts w:ascii="Times New Roman" w:cs="Times New Roman" w:eastAsia="Times New Roman" w:hAnsi="Times New Roman"/>
          <w:sz w:val="24"/>
          <w:szCs w:val="24"/>
        </w:rPr>
        <w:t xml:space="preserve">Региональные исследования термокарста Якутии выполнены в Институте мерзлотоведения СО РАН им. П.И. Мельникова (ИМЗ СО РАН). Основной массив данных получен для аласных котловин Лено-Амгинского междуречья и долины р. Лены. Полевые замеры показали, что в едомных районах реальная просадка поверхности при протаивании на 1 м превышает расчётную по формуле Стефана в 1,6–2,1 раза [7].</w:t>
      </w:r>
    </w:p>
    <w:p>
      <w:pPr>
        <w:spacing w:after="80" w:before="80" w:line="360"/>
        <w:ind w:firstLine="720"/>
        <w:jc w:val="both"/>
      </w:pPr>
      <w:r>
        <w:rPr>
          <w:rFonts w:ascii="Times New Roman" w:cs="Times New Roman" w:eastAsia="Times New Roman" w:hAnsi="Times New Roman"/>
          <w:sz w:val="24"/>
          <w:szCs w:val="24"/>
        </w:rPr>
        <w:t xml:space="preserve">Влияние лесных пожаров на термокарст систематически изучается с 2000-х гг. Натурные наблюдения на гарях Центральной Якутии показали увеличение глубины протаивания на 40–60% в первые 3–5 лет после пожара с последующей стабилизацией по мере восстановления мохово-лишайникового покрова [8]. Учёт этого эффекта в существующих моделях остаётся фрагментарным.</w:t>
      </w:r>
    </w:p>
    <w:p>
      <w:pPr>
        <w:pStyle w:val="Heading1"/>
        <w:spacing w:after="180" w:before="360"/>
      </w:pPr>
      <w:r>
        <w:rPr>
          <w:rFonts w:ascii="Times New Roman" w:cs="Times New Roman" w:eastAsia="Times New Roman" w:hAnsi="Times New Roman"/>
          <w:b/>
          <w:bCs/>
          <w:sz w:val="32"/>
          <w:szCs w:val="32"/>
        </w:rPr>
        <w:t xml:space="preserve">3. Математическое описание модели</w:t>
      </w:r>
    </w:p>
    <w:p>
      <w:pPr>
        <w:pStyle w:val="Heading2"/>
        <w:spacing w:after="140" w:before="280"/>
      </w:pPr>
      <w:r>
        <w:rPr>
          <w:rFonts w:ascii="Times New Roman" w:cs="Times New Roman" w:eastAsia="Times New Roman" w:hAnsi="Times New Roman"/>
          <w:b/>
          <w:bCs/>
          <w:sz w:val="28"/>
          <w:szCs w:val="28"/>
        </w:rPr>
        <w:t xml:space="preserve">3.1. Базовое решение Стефана</w:t>
      </w:r>
    </w:p>
    <w:p>
      <w:pPr>
        <w:spacing w:after="80" w:before="80" w:line="360"/>
        <w:ind w:firstLine="720"/>
        <w:jc w:val="both"/>
      </w:pPr>
      <w:r>
        <w:rPr>
          <w:rFonts w:ascii="Times New Roman" w:cs="Times New Roman" w:eastAsia="Times New Roman" w:hAnsi="Times New Roman"/>
          <w:sz w:val="24"/>
          <w:szCs w:val="24"/>
        </w:rPr>
        <w:t xml:space="preserve">Глубина сезонного протаивания в рамках классической задачи Стефана определяется выражением:</w:t>
      </w:r>
    </w:p>
    <w:p>
      <w:pPr>
        <w:spacing w:after="160" w:before="160"/>
        <w:jc w:val="center"/>
      </w:pPr>
      <w:r>
        <w:rPr>
          <w:rFonts w:ascii="Courier New" w:cs="Courier New" w:eastAsia="Courier New" w:hAnsi="Courier New"/>
          <w:b/>
          <w:bCs/>
          <w:sz w:val="24"/>
          <w:szCs w:val="24"/>
        </w:rPr>
        <w:t xml:space="preserve">ξ₀ = √( 2λₜ · DDT / (L · ρw · w) )</w:t>
      </w:r>
    </w:p>
    <w:p>
      <w:pPr>
        <w:spacing w:after="80" w:before="80" w:line="360"/>
        <w:ind w:firstLine="720"/>
        <w:jc w:val="both"/>
      </w:pPr>
      <w:r>
        <w:rPr>
          <w:rFonts w:ascii="Times New Roman" w:cs="Times New Roman" w:eastAsia="Times New Roman" w:hAnsi="Times New Roman"/>
          <w:sz w:val="24"/>
          <w:szCs w:val="24"/>
        </w:rPr>
        <w:t xml:space="preserve">где λₜ — коэффициент теплопроводности талого грунта, Вт/(м·К); DDT — градусо-сутки тепла за сезон протаивания, °C·сут; L — удельная теплота плавления льда, 334 кДж/кг; ρw — плотность воды, кг/м³; w — объёмная льдистость грунта, д.е.</w:t>
      </w:r>
    </w:p>
    <w:p>
      <w:pPr>
        <w:pStyle w:val="Heading2"/>
        <w:spacing w:after="140" w:before="280"/>
      </w:pPr>
      <w:r>
        <w:rPr>
          <w:rFonts w:ascii="Times New Roman" w:cs="Times New Roman" w:eastAsia="Times New Roman" w:hAnsi="Times New Roman"/>
          <w:b/>
          <w:bCs/>
          <w:sz w:val="28"/>
          <w:szCs w:val="28"/>
        </w:rPr>
        <w:t xml:space="preserve">3.2. Коэффициент едомы K_ed</w:t>
      </w:r>
    </w:p>
    <w:p>
      <w:pPr>
        <w:spacing w:after="80" w:before="80" w:line="360"/>
        <w:ind w:firstLine="720"/>
        <w:jc w:val="both"/>
      </w:pPr>
      <w:r>
        <w:rPr>
          <w:rFonts w:ascii="Times New Roman" w:cs="Times New Roman" w:eastAsia="Times New Roman" w:hAnsi="Times New Roman"/>
          <w:sz w:val="24"/>
          <w:szCs w:val="24"/>
        </w:rPr>
        <w:t xml:space="preserve">Едомные отложения характеризуются объёмной льдистостью I_ice в диапазоне 0,5–0,8, тогда как для обычных мёрзлых суглинков I_ice = 0,2–0,35. При таянии столь высокольдистого грунта основная часть поглощаемой теплоты расходуется на фазовый переход, что замедляет собственно протаивание, но генерирует значительную просадку поверхности.</w:t>
      </w:r>
    </w:p>
    <w:p>
      <w:pPr>
        <w:spacing w:after="80" w:before="80" w:line="360"/>
        <w:ind w:firstLine="720"/>
        <w:jc w:val="both"/>
      </w:pPr>
      <w:r>
        <w:rPr>
          <w:rFonts w:ascii="Times New Roman" w:cs="Times New Roman" w:eastAsia="Times New Roman" w:hAnsi="Times New Roman"/>
          <w:sz w:val="24"/>
          <w:szCs w:val="24"/>
        </w:rPr>
        <w:t xml:space="preserve">Поскольку льдистость w уже учтена в знаменателе базовой формулы Стефана, введение K_ed непосредственно в выражение для ξ привело бы к двойному учёту этого параметра. Физически корректным является использование K_ed для вычисления просадки поверхности s как отдельной переменной состояния:</w:t>
      </w:r>
    </w:p>
    <w:p>
      <w:pPr>
        <w:spacing w:after="160" w:before="160"/>
        <w:jc w:val="center"/>
      </w:pPr>
      <w:r>
        <w:rPr>
          <w:rFonts w:ascii="Courier New" w:cs="Courier New" w:eastAsia="Courier New" w:hAnsi="Courier New"/>
          <w:b/>
          <w:bCs/>
          <w:sz w:val="24"/>
          <w:szCs w:val="24"/>
        </w:rPr>
        <w:t xml:space="preserve">s = ξ · K_ed(I_ice) · K_comp</w:t>
      </w:r>
    </w:p>
    <w:p>
      <w:pPr>
        <w:spacing w:after="160" w:before="160"/>
        <w:jc w:val="center"/>
      </w:pPr>
      <w:r>
        <w:rPr>
          <w:rFonts w:ascii="Courier New" w:cs="Courier New" w:eastAsia="Courier New" w:hAnsi="Courier New"/>
          <w:b/>
          <w:bCs/>
          <w:sz w:val="24"/>
          <w:szCs w:val="24"/>
        </w:rPr>
        <w:t xml:space="preserve">K_ed = 1 + α · (I_ice - I₀) / (1 - I₀),  при I_ice &gt; I₀</w:t>
      </w:r>
    </w:p>
    <w:p>
      <w:pPr>
        <w:spacing w:after="160" w:before="160"/>
        <w:jc w:val="center"/>
      </w:pPr>
      <w:r>
        <w:rPr>
          <w:rFonts w:ascii="Courier New" w:cs="Courier New" w:eastAsia="Courier New" w:hAnsi="Courier New"/>
          <w:b/>
          <w:bCs/>
          <w:sz w:val="24"/>
          <w:szCs w:val="24"/>
        </w:rPr>
        <w:t xml:space="preserve">K_ed = 1,  при I_ice ≤ I₀</w:t>
      </w:r>
    </w:p>
    <w:p>
      <w:pPr>
        <w:spacing w:after="80" w:before="80" w:line="360"/>
        <w:ind w:firstLine="720"/>
        <w:jc w:val="both"/>
      </w:pPr>
      <w:r>
        <w:rPr>
          <w:rFonts w:ascii="Times New Roman" w:cs="Times New Roman" w:eastAsia="Times New Roman" w:hAnsi="Times New Roman"/>
          <w:sz w:val="24"/>
          <w:szCs w:val="24"/>
        </w:rPr>
        <w:t xml:space="preserve">где I₀ = 0,30 — пороговое значение льдистости (обычные мёрзлые грунты); α = 0,60 — региональная константа Якутии (подлежит калибровке); K_comp — коэффициент сжимаемости грунтового скелета.</w:t>
      </w:r>
    </w:p>
    <w:p>
      <w:pPr>
        <w:spacing w:after="80" w:before="80" w:line="360"/>
        <w:ind w:firstLine="720"/>
        <w:jc w:val="both"/>
      </w:pPr>
      <w:r>
        <w:rPr>
          <w:rFonts w:ascii="Times New Roman" w:cs="Times New Roman" w:eastAsia="Times New Roman" w:hAnsi="Times New Roman"/>
          <w:sz w:val="24"/>
          <w:szCs w:val="24"/>
        </w:rPr>
        <w:t xml:space="preserve">При I_ice = 0,70 (типичная центральная едома) коэффициент K_ed = 1 + 0,6·(0,70–0,30)/(0,70) ≈ 1,34, что соответствует дополнительной просадке 34% сверх линейной деформации. Данный диапазон согласуется с полевыми данными ИМЗ СО РАН [7].</w:t>
      </w:r>
    </w:p>
    <w:p>
      <w:pPr>
        <w:pStyle w:val="Heading2"/>
        <w:spacing w:after="140" w:before="280"/>
      </w:pPr>
      <w:r>
        <w:rPr>
          <w:rFonts w:ascii="Times New Roman" w:cs="Times New Roman" w:eastAsia="Times New Roman" w:hAnsi="Times New Roman"/>
          <w:b/>
          <w:bCs/>
          <w:sz w:val="28"/>
          <w:szCs w:val="28"/>
        </w:rPr>
        <w:t xml:space="preserve">3.3. Коэффициент растительного покрова K_fire</w:t>
      </w:r>
    </w:p>
    <w:p>
      <w:pPr>
        <w:spacing w:after="80" w:before="80" w:line="360"/>
        <w:ind w:firstLine="720"/>
        <w:jc w:val="both"/>
      </w:pPr>
      <w:r>
        <w:rPr>
          <w:rFonts w:ascii="Times New Roman" w:cs="Times New Roman" w:eastAsia="Times New Roman" w:hAnsi="Times New Roman"/>
          <w:sz w:val="24"/>
          <w:szCs w:val="24"/>
        </w:rPr>
        <w:t xml:space="preserve">Моховой и лишайниковый покровы якутской тайги обеспечивают термоизоляцию поверхности с эффективным сопротивлением теплопередаче R ≈ 0,3–0,8 м²·К/Вт. Уничтожение этого слоя при пожаре приводит к скачкообразному увеличению теплового потока в грунт.</w:t>
      </w:r>
    </w:p>
    <w:p>
      <w:pPr>
        <w:spacing w:after="80" w:before="80" w:line="360"/>
        <w:ind w:firstLine="720"/>
        <w:jc w:val="both"/>
      </w:pPr>
      <w:r>
        <w:rPr>
          <w:rFonts w:ascii="Times New Roman" w:cs="Times New Roman" w:eastAsia="Times New Roman" w:hAnsi="Times New Roman"/>
          <w:sz w:val="24"/>
          <w:szCs w:val="24"/>
        </w:rPr>
        <w:t xml:space="preserve">Наблюдаемая зависимость близка к экспоненциальной от плотности покрова V ∈ [0, 1]:</w:t>
      </w:r>
    </w:p>
    <w:p>
      <w:pPr>
        <w:spacing w:after="160" w:before="160"/>
        <w:jc w:val="center"/>
      </w:pPr>
      <w:r>
        <w:rPr>
          <w:rFonts w:ascii="Courier New" w:cs="Courier New" w:eastAsia="Courier New" w:hAnsi="Courier New"/>
          <w:b/>
          <w:bCs/>
          <w:sz w:val="24"/>
          <w:szCs w:val="24"/>
        </w:rPr>
        <w:t xml:space="preserve">K_fire(V) = exp( β · (1 - V) )</w:t>
      </w:r>
    </w:p>
    <w:p>
      <w:pPr>
        <w:spacing w:after="80" w:before="80" w:line="360"/>
        <w:ind w:firstLine="720"/>
        <w:jc w:val="both"/>
      </w:pPr>
      <w:r>
        <w:rPr>
          <w:rFonts w:ascii="Times New Roman" w:cs="Times New Roman" w:eastAsia="Times New Roman" w:hAnsi="Times New Roman"/>
          <w:sz w:val="24"/>
          <w:szCs w:val="24"/>
        </w:rPr>
        <w:t xml:space="preserve">где β = 0,45 — константа для лиственничной тайги Центральной Якутии. При полном уничтожении покрова (V = 0, пожарная гарь): K_fire = exp(0,45) ≈ 1,57, что соответствует увеличению глубины протаивания на 57%. Данное значение укладывается в наблюдаемый диапазон 40–60% [8].</w:t>
      </w:r>
    </w:p>
    <w:p>
      <w:pPr>
        <w:spacing w:after="80" w:before="80" w:line="360"/>
        <w:ind w:firstLine="720"/>
        <w:jc w:val="both"/>
      </w:pPr>
      <w:r>
        <w:rPr>
          <w:rFonts w:ascii="Times New Roman" w:cs="Times New Roman" w:eastAsia="Times New Roman" w:hAnsi="Times New Roman"/>
          <w:sz w:val="24"/>
          <w:szCs w:val="24"/>
        </w:rPr>
        <w:t xml:space="preserve">Таким образом, коэффициент K_fire вводится непосредственно в выражение для глубины протаивания ξ (а не для просадки), поскольку изменение теплового потока влияет именно на скорость продвижения фронта оттаивания:</w:t>
      </w:r>
    </w:p>
    <w:p>
      <w:pPr>
        <w:spacing w:after="160" w:before="160"/>
        <w:jc w:val="center"/>
      </w:pPr>
      <w:r>
        <w:rPr>
          <w:rFonts w:ascii="Courier New" w:cs="Courier New" w:eastAsia="Courier New" w:hAnsi="Courier New"/>
          <w:b/>
          <w:bCs/>
          <w:sz w:val="24"/>
          <w:szCs w:val="24"/>
        </w:rPr>
        <w:t xml:space="preserve">ξ_A = ξ₀ · K_fire(V) · f(ΔT)</w:t>
      </w:r>
    </w:p>
    <w:p>
      <w:pPr>
        <w:pStyle w:val="Heading2"/>
        <w:spacing w:after="140" w:before="280"/>
      </w:pPr>
      <w:r>
        <w:rPr>
          <w:rFonts w:ascii="Times New Roman" w:cs="Times New Roman" w:eastAsia="Times New Roman" w:hAnsi="Times New Roman"/>
          <w:b/>
          <w:bCs/>
          <w:sz w:val="28"/>
          <w:szCs w:val="28"/>
        </w:rPr>
        <w:t xml:space="preserve">3.4. Функция континентальности f(ΔT)</w:t>
      </w:r>
    </w:p>
    <w:p>
      <w:pPr>
        <w:spacing w:after="80" w:before="80" w:line="360"/>
        <w:ind w:firstLine="720"/>
        <w:jc w:val="both"/>
      </w:pPr>
      <w:r>
        <w:rPr>
          <w:rFonts w:ascii="Times New Roman" w:cs="Times New Roman" w:eastAsia="Times New Roman" w:hAnsi="Times New Roman"/>
          <w:sz w:val="24"/>
          <w:szCs w:val="24"/>
        </w:rPr>
        <w:t xml:space="preserve">Якутия характеризуется уникальным по масштабам резко континентальным климатом: годовая амплитуда температур воздуха достигает 90–100°C (−60°C зимой, до +38°C летом), тогда как для умеренного континентального климата типична амплитуда 30–50°C. Существующие модели, разработанные для американских или западносибирских условий, систематически недооценивают интенсивность летнего протаивания при таких экстремальных значениях.</w:t>
      </w:r>
    </w:p>
    <w:p>
      <w:pPr>
        <w:spacing w:after="80" w:before="80" w:line="360"/>
        <w:ind w:firstLine="720"/>
        <w:jc w:val="both"/>
      </w:pPr>
      <w:r>
        <w:rPr>
          <w:rFonts w:ascii="Times New Roman" w:cs="Times New Roman" w:eastAsia="Times New Roman" w:hAnsi="Times New Roman"/>
          <w:sz w:val="24"/>
          <w:szCs w:val="24"/>
        </w:rPr>
        <w:t xml:space="preserve">Предлагается логарифмическая поправка, обеспечивающая корректное масштабирование без «разваливания» формулы при предельных якутских значениях:</w:t>
      </w:r>
    </w:p>
    <w:p>
      <w:pPr>
        <w:spacing w:after="160" w:before="160"/>
        <w:jc w:val="center"/>
      </w:pPr>
      <w:r>
        <w:rPr>
          <w:rFonts w:ascii="Courier New" w:cs="Courier New" w:eastAsia="Courier New" w:hAnsi="Courier New"/>
          <w:b/>
          <w:bCs/>
          <w:sz w:val="24"/>
          <w:szCs w:val="24"/>
        </w:rPr>
        <w:t xml:space="preserve">f(ΔT) = 1 + γ · ln( ΔT / ΔT₀ )</w:t>
      </w:r>
    </w:p>
    <w:p>
      <w:pPr>
        <w:spacing w:after="80" w:before="80" w:line="360"/>
        <w:ind w:firstLine="720"/>
        <w:jc w:val="both"/>
      </w:pPr>
      <w:r>
        <w:rPr>
          <w:rFonts w:ascii="Times New Roman" w:cs="Times New Roman" w:eastAsia="Times New Roman" w:hAnsi="Times New Roman"/>
          <w:sz w:val="24"/>
          <w:szCs w:val="24"/>
        </w:rPr>
        <w:t xml:space="preserve">где ΔT — фактическая годовая амплитуда, °C; ΔT₀ = 40°C — базовая амплитуда умеренного климата (нормировочный параметр); γ = 0,12 — региональная константа.</w:t>
      </w:r>
    </w:p>
    <w:p>
      <w:pPr>
        <w:spacing w:after="80" w:before="80" w:line="360"/>
        <w:ind w:firstLine="720"/>
        <w:jc w:val="both"/>
      </w:pPr>
      <w:r>
        <w:rPr>
          <w:rFonts w:ascii="Times New Roman" w:cs="Times New Roman" w:eastAsia="Times New Roman" w:hAnsi="Times New Roman"/>
          <w:sz w:val="24"/>
          <w:szCs w:val="24"/>
        </w:rPr>
        <w:t xml:space="preserve">При ΔT = 90°C (Центральная Якутия): f = 1 + 0,12·ln(2,25) ≈ 1,097. Поправка составляет около 10%, что соответствует систематическому расхождению формулы Стефана с наблюдениями в якутских условиях.</w:t>
      </w:r>
    </w:p>
    <w:p>
      <w:pPr>
        <w:pStyle w:val="Heading2"/>
        <w:spacing w:after="140" w:before="280"/>
      </w:pPr>
      <w:r>
        <w:rPr>
          <w:rFonts w:ascii="Times New Roman" w:cs="Times New Roman" w:eastAsia="Times New Roman" w:hAnsi="Times New Roman"/>
          <w:b/>
          <w:bCs/>
          <w:sz w:val="28"/>
          <w:szCs w:val="28"/>
        </w:rPr>
        <w:t xml:space="preserve">3.5. Полная система уравнений модели</w:t>
      </w:r>
    </w:p>
    <w:p>
      <w:pPr>
        <w:spacing w:after="80" w:before="80" w:line="360"/>
        <w:ind w:firstLine="720"/>
        <w:jc w:val="both"/>
      </w:pPr>
      <w:r>
        <w:rPr>
          <w:rFonts w:ascii="Times New Roman" w:cs="Times New Roman" w:eastAsia="Times New Roman" w:hAnsi="Times New Roman"/>
          <w:sz w:val="24"/>
          <w:szCs w:val="24"/>
        </w:rPr>
        <w:t xml:space="preserve">Итоговая "формула Атласова" представляет собой систему двух уравнений:</w:t>
      </w:r>
    </w:p>
    <w:p>
      <w:pPr>
        <w:spacing w:after="0" w:before="80"/>
      </w:pPr>
      <w:r>
        <w:t xml:space="preserve"/>
      </w:r>
    </w:p>
    <w:p>
      <w:pPr>
        <w:spacing w:after="40" w:before="80"/>
        <w:jc w:val="center"/>
      </w:pPr>
      <w:r>
        <w:rPr>
          <w:rFonts w:ascii="Times New Roman" w:cs="Times New Roman" w:eastAsia="Times New Roman" w:hAnsi="Times New Roman"/>
          <w:b/>
          <w:bCs/>
          <w:color w:val="1B4F8A"/>
          <w:sz w:val="22"/>
          <w:szCs w:val="22"/>
        </w:rPr>
        <w:t xml:space="preserve">Уравнение 1: Глубина протаивания</w:t>
      </w:r>
    </w:p>
    <w:p>
      <w:pPr>
        <w:spacing w:after="160" w:before="160"/>
        <w:jc w:val="center"/>
      </w:pPr>
      <w:r>
        <w:rPr>
          <w:rFonts w:ascii="Courier New" w:cs="Courier New" w:eastAsia="Courier New" w:hAnsi="Courier New"/>
          <w:b/>
          <w:bCs/>
          <w:sz w:val="24"/>
          <w:szCs w:val="24"/>
        </w:rPr>
        <w:t xml:space="preserve">ξ_A = √( 2λₜ·DDT / (L·ρw·w) ) · exp(β·(1-V)) · (1 + γ·ln(ΔT/ΔT₀))</w:t>
      </w:r>
    </w:p>
    <w:p>
      <w:pPr>
        <w:spacing w:after="0" w:before="80"/>
      </w:pPr>
      <w:r>
        <w:t xml:space="preserve"/>
      </w:r>
    </w:p>
    <w:p>
      <w:pPr>
        <w:spacing w:after="40" w:before="80"/>
        <w:jc w:val="center"/>
      </w:pPr>
      <w:r>
        <w:rPr>
          <w:rFonts w:ascii="Times New Roman" w:cs="Times New Roman" w:eastAsia="Times New Roman" w:hAnsi="Times New Roman"/>
          <w:b/>
          <w:bCs/>
          <w:color w:val="1B4F8A"/>
          <w:sz w:val="22"/>
          <w:szCs w:val="22"/>
        </w:rPr>
        <w:t xml:space="preserve">Уравнение 2: Просадка поверхности</w:t>
      </w:r>
    </w:p>
    <w:p>
      <w:pPr>
        <w:spacing w:after="160" w:before="160"/>
        <w:jc w:val="center"/>
      </w:pPr>
      <w:r>
        <w:rPr>
          <w:rFonts w:ascii="Courier New" w:cs="Courier New" w:eastAsia="Courier New" w:hAnsi="Courier New"/>
          <w:b/>
          <w:bCs/>
          <w:sz w:val="24"/>
          <w:szCs w:val="24"/>
        </w:rPr>
        <w:t xml:space="preserve">s_A = ξ_A · (1 + α·(I_ice - I₀)/(1-I₀)) · K_comp</w:t>
      </w:r>
    </w:p>
    <w:p>
      <w:pPr>
        <w:spacing w:after="0" w:before="120"/>
      </w:pPr>
      <w:r>
        <w:t xml:space="preserve"/>
      </w:r>
    </w:p>
    <w:p>
      <w:pPr>
        <w:spacing w:after="80" w:before="80" w:line="360"/>
        <w:ind w:firstLine="720"/>
        <w:jc w:val="both"/>
      </w:pPr>
      <w:r>
        <w:rPr>
          <w:rFonts w:ascii="Times New Roman" w:cs="Times New Roman" w:eastAsia="Times New Roman" w:hAnsi="Times New Roman"/>
          <w:sz w:val="24"/>
          <w:szCs w:val="24"/>
        </w:rPr>
        <w:t xml:space="preserve">Разделение задачи на два уравнения является ключевым архитектурным решением: оно устраняет двойной учёт льдистости и соответствует реальной физике процесса, где ξ_A и s_A являются независимо измеримыми величинами.</w:t>
      </w:r>
    </w:p>
    <w:p>
      <w:pPr>
        <w:pStyle w:val="Heading1"/>
        <w:spacing w:after="180" w:before="360"/>
      </w:pPr>
      <w:r>
        <w:rPr>
          <w:rFonts w:ascii="Times New Roman" w:cs="Times New Roman" w:eastAsia="Times New Roman" w:hAnsi="Times New Roman"/>
          <w:b/>
          <w:bCs/>
          <w:sz w:val="32"/>
          <w:szCs w:val="32"/>
        </w:rPr>
        <w:t xml:space="preserve">4. Сводная таблица параметров</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200"/>
        <w:gridCol w:w="2960"/>
      </w:tblGrid>
      <w:tr>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Параметр</w:t>
            </w:r>
          </w:p>
        </w:tc>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Физический смысл</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Значение / диапазон</w:t>
            </w:r>
          </w:p>
        </w:tc>
        <w:tc>
          <w:tcPr>
            <w:tcW w:type="dxa" w:w="2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Примечание</w:t>
            </w:r>
          </w:p>
        </w:tc>
      </w:tr>
      <w:tr>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b/>
                <w:bCs/>
                <w:sz w:val="20"/>
                <w:szCs w:val="20"/>
              </w:rPr>
              <w:t xml:space="preserve">λₜ</w:t>
            </w:r>
          </w:p>
        </w:tc>
        <w:tc>
          <w:tcPr>
            <w:tcW w:type="dxa" w:w="2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Теплопроводность талого грунта</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0,8–2,5 Вт/(м·К)</w:t>
            </w:r>
          </w:p>
        </w:tc>
        <w:tc>
          <w:tcPr>
            <w:tcW w:type="dxa" w:w="29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Зависит от типа грунта</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bCs/>
                <w:sz w:val="20"/>
                <w:szCs w:val="20"/>
              </w:rPr>
              <w:t xml:space="preserve">DDT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Градусо-сутки тепла</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800–1400 °C·сут</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Центральная Якутия</w:t>
            </w:r>
          </w:p>
        </w:tc>
      </w:tr>
      <w:tr>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b/>
                <w:bCs/>
                <w:sz w:val="20"/>
                <w:szCs w:val="20"/>
              </w:rPr>
              <w:t xml:space="preserve">L</w:t>
            </w:r>
          </w:p>
        </w:tc>
        <w:tc>
          <w:tcPr>
            <w:tcW w:type="dxa" w:w="2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Теплота плавления льда</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334 кДж/кг</w:t>
            </w:r>
          </w:p>
        </w:tc>
        <w:tc>
          <w:tcPr>
            <w:tcW w:type="dxa" w:w="29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Константа</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bCs/>
                <w:sz w:val="20"/>
                <w:szCs w:val="20"/>
              </w:rPr>
              <w:t xml:space="preserve">ρw</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Плотность воды</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1000 кг/м³</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Константа</w:t>
            </w:r>
          </w:p>
        </w:tc>
      </w:tr>
      <w:tr>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b/>
                <w:bCs/>
                <w:sz w:val="20"/>
                <w:szCs w:val="20"/>
              </w:rPr>
              <w:t xml:space="preserve">w</w:t>
            </w:r>
          </w:p>
        </w:tc>
        <w:tc>
          <w:tcPr>
            <w:tcW w:type="dxa" w:w="2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Объёмная льдистость</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0,15–0,80</w:t>
            </w:r>
          </w:p>
        </w:tc>
        <w:tc>
          <w:tcPr>
            <w:tcW w:type="dxa" w:w="29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Едома: 0,50–0,80</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bCs/>
                <w:sz w:val="20"/>
                <w:szCs w:val="20"/>
              </w:rPr>
              <w:t xml:space="preserve">I_ice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Льдистость (для K_ed)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0,50–0,80</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Едомные отложения</w:t>
            </w:r>
          </w:p>
        </w:tc>
      </w:tr>
      <w:tr>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b/>
                <w:bCs/>
                <w:sz w:val="20"/>
                <w:szCs w:val="20"/>
              </w:rPr>
              <w:t xml:space="preserve">I₀</w:t>
            </w:r>
          </w:p>
        </w:tc>
        <w:tc>
          <w:tcPr>
            <w:tcW w:type="dxa" w:w="2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Пороговая льдистость</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0,30</w:t>
            </w:r>
          </w:p>
        </w:tc>
        <w:tc>
          <w:tcPr>
            <w:tcW w:type="dxa" w:w="29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Обычные мёрзлые грунты</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bCs/>
                <w:sz w:val="20"/>
                <w:szCs w:val="20"/>
              </w:rPr>
              <w:t xml:space="preserve">α</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Константа едомы</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0,60 ±0,15</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Требует калибровки</w:t>
            </w:r>
          </w:p>
        </w:tc>
      </w:tr>
      <w:tr>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b/>
                <w:bCs/>
                <w:sz w:val="20"/>
                <w:szCs w:val="20"/>
              </w:rPr>
              <w:t xml:space="preserve">β</w:t>
            </w:r>
          </w:p>
        </w:tc>
        <w:tc>
          <w:tcPr>
            <w:tcW w:type="dxa" w:w="2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Константа покрова</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0,45 ±0,10</w:t>
            </w:r>
          </w:p>
        </w:tc>
        <w:tc>
          <w:tcPr>
            <w:tcW w:type="dxa" w:w="29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Лиственничная тайга</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bCs/>
                <w:sz w:val="20"/>
                <w:szCs w:val="20"/>
              </w:rPr>
              <w:t xml:space="preserve">γ</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Константа континент.</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0,12 ±0,03</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Центр. Якутия</w:t>
            </w:r>
          </w:p>
        </w:tc>
      </w:tr>
      <w:tr>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b/>
                <w:bCs/>
                <w:sz w:val="20"/>
                <w:szCs w:val="20"/>
              </w:rPr>
              <w:t xml:space="preserve">ΔT₀</w:t>
            </w:r>
          </w:p>
        </w:tc>
        <w:tc>
          <w:tcPr>
            <w:tcW w:type="dxa" w:w="2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Базовая амплитуда</w:t>
            </w:r>
          </w:p>
        </w:tc>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40 °C</w:t>
            </w:r>
          </w:p>
        </w:tc>
        <w:tc>
          <w:tcPr>
            <w:tcW w:type="dxa" w:w="29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Норм. параметр</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bCs/>
                <w:sz w:val="20"/>
                <w:szCs w:val="20"/>
              </w:rPr>
              <w:t xml:space="preserve">V</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Плотность покрова</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0 (гарь) – 1,0</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0,7–0,9 для тайги</w:t>
            </w:r>
          </w:p>
        </w:tc>
      </w:tr>
    </w:tbl>
    <w:p>
      <w:pPr>
        <w:spacing w:after="0" w:before="200"/>
      </w:pPr>
      <w:r>
        <w:t xml:space="preserve"/>
      </w:r>
    </w:p>
    <w:p>
      <w:pPr>
        <w:pStyle w:val="Heading1"/>
        <w:spacing w:after="180" w:before="360"/>
      </w:pPr>
      <w:r>
        <w:rPr>
          <w:rFonts w:ascii="Times New Roman" w:cs="Times New Roman" w:eastAsia="Times New Roman" w:hAnsi="Times New Roman"/>
          <w:b/>
          <w:bCs/>
          <w:sz w:val="32"/>
          <w:szCs w:val="32"/>
        </w:rPr>
        <w:t xml:space="preserve">5. Взаимозависимость коэффициентов</w:t>
      </w:r>
    </w:p>
    <w:p>
      <w:pPr>
        <w:spacing w:after="80" w:before="80" w:line="360"/>
        <w:ind w:firstLine="720"/>
        <w:jc w:val="both"/>
      </w:pPr>
      <w:r>
        <w:rPr>
          <w:rFonts w:ascii="Times New Roman" w:cs="Times New Roman" w:eastAsia="Times New Roman" w:hAnsi="Times New Roman"/>
          <w:sz w:val="24"/>
          <w:szCs w:val="24"/>
        </w:rPr>
        <w:t xml:space="preserve">Принципиальным ограничением простого перемножения коэффициентов является сценарий совместного действия пожара и высокольдистого грунта. При пожаре на едомных территориях (характерный сценарий для Центральной Якутии) активное таяние льда приводит к образованию обводнённого шлама, который выступает дополнительным теплоизолятором и частично компенсирует эффект уничтожения растительного покрова.</w:t>
      </w:r>
    </w:p>
    <w:p>
      <w:pPr>
        <w:spacing w:after="80" w:before="80" w:line="360"/>
        <w:ind w:firstLine="720"/>
        <w:jc w:val="both"/>
      </w:pPr>
      <w:r>
        <w:rPr>
          <w:rFonts w:ascii="Times New Roman" w:cs="Times New Roman" w:eastAsia="Times New Roman" w:hAnsi="Times New Roman"/>
          <w:sz w:val="24"/>
          <w:szCs w:val="24"/>
        </w:rPr>
        <w:t xml:space="preserve">Для учёта этого эффекта предлагается нелинейная функция взаимодействия, описывающая временну́ю динамику совокупного эффекта:</w:t>
      </w:r>
    </w:p>
    <w:p>
      <w:pPr>
        <w:spacing w:after="160" w:before="160"/>
        <w:jc w:val="center"/>
      </w:pPr>
      <w:r>
        <w:rPr>
          <w:rFonts w:ascii="Courier New" w:cs="Courier New" w:eastAsia="Courier New" w:hAnsi="Courier New"/>
          <w:b/>
          <w:bCs/>
          <w:sz w:val="24"/>
          <w:szCs w:val="24"/>
        </w:rPr>
        <w:t xml:space="preserve">K_interaction(t) = 1 + (K_fire-1)·(K_ed_norm-1)·exp(−δ·t)</w:t>
      </w:r>
    </w:p>
    <w:p>
      <w:pPr>
        <w:spacing w:after="80" w:before="80" w:line="360"/>
        <w:ind w:firstLine="720"/>
        <w:jc w:val="both"/>
      </w:pPr>
      <w:r>
        <w:rPr>
          <w:rFonts w:ascii="Times New Roman" w:cs="Times New Roman" w:eastAsia="Times New Roman" w:hAnsi="Times New Roman"/>
          <w:sz w:val="24"/>
          <w:szCs w:val="24"/>
        </w:rPr>
        <w:t xml:space="preserve">где t — время после пожара (годы); δ — константа затухания эффекта (δ ≈ 0,3 год⁻¹, т.е. характерное время ~3 года); K_ed_norm = K_ed / max(K_ed) — нормированный коэффициент едомы.</w:t>
      </w:r>
    </w:p>
    <w:p>
      <w:pPr>
        <w:spacing w:after="80" w:before="80" w:line="360"/>
        <w:ind w:firstLine="720"/>
        <w:jc w:val="both"/>
      </w:pPr>
      <w:r>
        <w:rPr>
          <w:rFonts w:ascii="Times New Roman" w:cs="Times New Roman" w:eastAsia="Times New Roman" w:hAnsi="Times New Roman"/>
          <w:sz w:val="24"/>
          <w:szCs w:val="24"/>
        </w:rPr>
        <w:t xml:space="preserve">Физический смысл: в первые годы после пожара совокупный эффект максимален; по мере накопления шлама и частичного восстановления покрова он экспоненциально затухает к аддитивному значению K_fire + K_ed_norm - 1.</w:t>
      </w:r>
    </w:p>
    <w:p>
      <w:pPr>
        <w:pStyle w:val="Heading1"/>
        <w:spacing w:after="180" w:before="360"/>
      </w:pPr>
      <w:r>
        <w:rPr>
          <w:rFonts w:ascii="Times New Roman" w:cs="Times New Roman" w:eastAsia="Times New Roman" w:hAnsi="Times New Roman"/>
          <w:b/>
          <w:bCs/>
          <w:sz w:val="32"/>
          <w:szCs w:val="32"/>
        </w:rPr>
        <w:t xml:space="preserve">6. Программная реализация</w:t>
      </w:r>
    </w:p>
    <w:p>
      <w:pPr>
        <w:spacing w:after="80" w:before="80" w:line="360"/>
        <w:ind w:firstLine="720"/>
        <w:jc w:val="both"/>
      </w:pPr>
      <w:r>
        <w:rPr>
          <w:rFonts w:ascii="Times New Roman" w:cs="Times New Roman" w:eastAsia="Times New Roman" w:hAnsi="Times New Roman"/>
          <w:sz w:val="24"/>
          <w:szCs w:val="24"/>
        </w:rPr>
        <w:t xml:space="preserve">Модель реализована в виде Rust workspace thermokarst-yakutia (github.com/antonatlasov115/Termokarst-yak) с модульной архитектурой, включающей крейты thermokarst-core, thermokarst-physics, thermokarst-geology, thermokarst-simulation и thermokarst-cli.</w:t>
      </w:r>
    </w:p>
    <w:p>
      <w:pPr>
        <w:spacing w:after="80" w:before="80" w:line="360"/>
        <w:ind w:firstLine="720"/>
        <w:jc w:val="both"/>
      </w:pPr>
      <w:r>
        <w:rPr>
          <w:rFonts w:ascii="Times New Roman" w:cs="Times New Roman" w:eastAsia="Times New Roman" w:hAnsi="Times New Roman"/>
          <w:sz w:val="24"/>
          <w:szCs w:val="24"/>
        </w:rPr>
        <w:t xml:space="preserve">Разделение на два уравнения системы соответствует архитектурному разделению кода: глубина протаивания ξ_A вычисляется в ThawDepthCalculator (крейт physics), просадка s_A — в SubsidenceCalculator (крейт geology). Это обеспечивает независимое тестирование и валидацию каждого компонента.</w:t>
      </w:r>
    </w:p>
    <w:p>
      <w:pPr>
        <w:spacing w:after="80" w:before="80" w:line="360"/>
        <w:ind w:firstLine="720"/>
        <w:jc w:val="both"/>
      </w:pPr>
      <w:r>
        <w:rPr>
          <w:rFonts w:ascii="Times New Roman" w:cs="Times New Roman" w:eastAsia="Times New Roman" w:hAnsi="Times New Roman"/>
          <w:sz w:val="24"/>
          <w:szCs w:val="24"/>
        </w:rPr>
        <w:t xml:space="preserve">Региональные константы α, β, γ вынесены в конфигурационный слой и могут быть перекалиброваны командой dataset calibrate по данным полевых наблюдений. Перспективным направлением является замена ручной калибровки методами оптимизации на основе Байесовского вывода или градиентного спуска (physics-informed ML).</w:t>
      </w:r>
    </w:p>
    <w:p>
      <w:pPr>
        <w:pStyle w:val="Heading1"/>
        <w:spacing w:after="180" w:before="360"/>
      </w:pPr>
      <w:r>
        <w:rPr>
          <w:rFonts w:ascii="Times New Roman" w:cs="Times New Roman" w:eastAsia="Times New Roman" w:hAnsi="Times New Roman"/>
          <w:b/>
          <w:bCs/>
          <w:sz w:val="32"/>
          <w:szCs w:val="32"/>
        </w:rPr>
        <w:t xml:space="preserve">7. Сравнение с аналогами</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560"/>
        <w:gridCol w:w="240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Модель</w:t>
            </w:r>
          </w:p>
        </w:tc>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Язык</w:t>
            </w:r>
          </w:p>
        </w:tc>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Едома</w:t>
            </w:r>
          </w:p>
        </w:tc>
        <w:tc>
          <w:tcPr>
            <w:tcW w:type="dxa" w:w="1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Пожары</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Специфика Якутии</w:t>
            </w:r>
          </w:p>
        </w:tc>
      </w:tr>
      <w:tr>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sz w:val="20"/>
                <w:szCs w:val="20"/>
              </w:rPr>
              <w:t xml:space="preserve">Формула Атласова</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sz w:val="20"/>
                <w:szCs w:val="20"/>
              </w:rPr>
              <w:t xml:space="preserve">Rust</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sz w:val="20"/>
                <w:szCs w:val="20"/>
              </w:rPr>
              <w:t xml:space="preserve">✓ (отдельно)</w:t>
            </w:r>
          </w:p>
        </w:tc>
        <w:tc>
          <w:tcPr>
            <w:tcW w:type="dxa" w:w="15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sz w:val="20"/>
                <w:szCs w:val="20"/>
              </w:rPr>
              <w:t xml:space="preserve">✓</w:t>
            </w:r>
          </w:p>
        </w:tc>
        <w:tc>
          <w:tcPr>
            <w:tcW w:type="dxa" w:w="2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sz w:val="20"/>
                <w:szCs w:val="20"/>
              </w:rPr>
              <w:t xml:space="preserve">Якутские пресеты, аласы</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CryoGrid 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MATLAB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Частично</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Общая Арктика</w:t>
            </w:r>
          </w:p>
        </w:tc>
      </w:tr>
      <w:tr>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sz w:val="20"/>
                <w:szCs w:val="20"/>
              </w:rPr>
              <w:t xml:space="preserve">GIPL</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sz w:val="20"/>
                <w:szCs w:val="20"/>
              </w:rPr>
              <w:t xml:space="preserve">Fortran</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sz w:val="20"/>
                <w:szCs w:val="20"/>
              </w:rPr>
              <w:t xml:space="preserve">✗</w:t>
            </w:r>
          </w:p>
        </w:tc>
        <w:tc>
          <w:tcPr>
            <w:tcW w:type="dxa" w:w="15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sz w:val="20"/>
                <w:szCs w:val="20"/>
              </w:rPr>
              <w:t xml:space="preserve">✗</w:t>
            </w:r>
          </w:p>
        </w:tc>
        <w:tc>
          <w:tcPr>
            <w:tcW w:type="dxa" w:w="2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sz w:val="20"/>
                <w:szCs w:val="20"/>
              </w:rPr>
              <w:t xml:space="preserve">Аляска/Сибирь</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permamodel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Python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Умеренный климат</w:t>
            </w:r>
          </w:p>
        </w:tc>
      </w:tr>
      <w:tr>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sz w:val="20"/>
                <w:szCs w:val="20"/>
              </w:rPr>
              <w:t xml:space="preserve">PERICLIMv1.0</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sz w:val="20"/>
                <w:szCs w:val="20"/>
              </w:rPr>
              <w:t xml:space="preserve">R</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sz w:val="20"/>
                <w:szCs w:val="20"/>
              </w:rPr>
              <w:t xml:space="preserve">✗</w:t>
            </w:r>
          </w:p>
        </w:tc>
        <w:tc>
          <w:tcPr>
            <w:tcW w:type="dxa" w:w="15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sz w:val="20"/>
                <w:szCs w:val="20"/>
              </w:rPr>
              <w:t xml:space="preserve">✗</w:t>
            </w:r>
          </w:p>
        </w:tc>
        <w:tc>
          <w:tcPr>
            <w:tcW w:type="dxa" w:w="2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Times New Roman" w:cs="Times New Roman" w:eastAsia="Times New Roman" w:hAnsi="Times New Roman"/>
                <w:sz w:val="20"/>
                <w:szCs w:val="20"/>
              </w:rPr>
              <w:t xml:space="preserve">Палеоклимат</w:t>
            </w:r>
          </w:p>
        </w:tc>
      </w:tr>
    </w:tbl>
    <w:p>
      <w:pPr>
        <w:spacing w:after="0" w:before="200"/>
      </w:pPr>
      <w:r>
        <w:t xml:space="preserve"/>
      </w:r>
    </w:p>
    <w:p>
      <w:pPr>
        <w:pStyle w:val="Heading1"/>
        <w:spacing w:after="180" w:before="360"/>
      </w:pPr>
      <w:r>
        <w:rPr>
          <w:rFonts w:ascii="Times New Roman" w:cs="Times New Roman" w:eastAsia="Times New Roman" w:hAnsi="Times New Roman"/>
          <w:b/>
          <w:bCs/>
          <w:sz w:val="32"/>
          <w:szCs w:val="32"/>
        </w:rPr>
        <w:t xml:space="preserve">8. Заключение</w:t>
      </w:r>
    </w:p>
    <w:p>
      <w:pPr>
        <w:spacing w:after="80" w:before="80" w:line="360"/>
        <w:ind w:firstLine="720"/>
        <w:jc w:val="both"/>
      </w:pPr>
      <w:r>
        <w:rPr>
          <w:rFonts w:ascii="Times New Roman" w:cs="Times New Roman" w:eastAsia="Times New Roman" w:hAnsi="Times New Roman"/>
          <w:sz w:val="24"/>
          <w:szCs w:val="24"/>
        </w:rPr>
        <w:t xml:space="preserve">Предложенная региональная модель обладает следующими ключевыми свойствами:</w:t>
      </w:r>
    </w:p>
    <w:p>
      <w:pPr>
        <w:spacing w:after="0" w:before="60"/>
      </w:pPr>
      <w:r>
        <w:t xml:space="preserve"/>
      </w:r>
    </w:p>
    <w:p>
      <w:pPr>
        <w:pStyle w:val="ListParagraph"/>
        <w:numPr>
          <w:ilvl w:val="0"/>
          <w:numId w:val="2"/>
        </w:numPr>
        <w:spacing w:after="60" w:before="60" w:line="320"/>
      </w:pPr>
      <w:r>
        <w:rPr>
          <w:rFonts w:ascii="Times New Roman" w:cs="Times New Roman" w:eastAsia="Times New Roman" w:hAnsi="Times New Roman"/>
          <w:sz w:val="24"/>
          <w:szCs w:val="24"/>
        </w:rPr>
        <w:t xml:space="preserve">Физическая корректность: учёт льдистости не дублируется — базовая формула Стефана и коэффициент едомы K_ed решают разные задачи (протаивание и просадка).</w:t>
      </w:r>
    </w:p>
    <w:p>
      <w:pPr>
        <w:pStyle w:val="ListParagraph"/>
        <w:numPr>
          <w:ilvl w:val="0"/>
          <w:numId w:val="2"/>
        </w:numPr>
        <w:spacing w:after="60" w:before="60" w:line="320"/>
      </w:pPr>
      <w:r>
        <w:rPr>
          <w:rFonts w:ascii="Times New Roman" w:cs="Times New Roman" w:eastAsia="Times New Roman" w:hAnsi="Times New Roman"/>
          <w:sz w:val="24"/>
          <w:szCs w:val="24"/>
        </w:rPr>
        <w:t xml:space="preserve">Региональная специфика: три коэффициента модели явно кодируют уникальные условия Якутии — едому, лиственничную тайгу и резко континентальный климат.</w:t>
      </w:r>
    </w:p>
    <w:p>
      <w:pPr>
        <w:pStyle w:val="ListParagraph"/>
        <w:numPr>
          <w:ilvl w:val="0"/>
          <w:numId w:val="2"/>
        </w:numPr>
        <w:spacing w:after="60" w:before="60" w:line="320"/>
      </w:pPr>
      <w:r>
        <w:rPr>
          <w:rFonts w:ascii="Times New Roman" w:cs="Times New Roman" w:eastAsia="Times New Roman" w:hAnsi="Times New Roman"/>
          <w:sz w:val="24"/>
          <w:szCs w:val="24"/>
        </w:rPr>
        <w:t xml:space="preserve">Масштабируемость: константы α, β, γ допускают автоматическую калибровку по полевым данным методами оптимизации.</w:t>
      </w:r>
    </w:p>
    <w:p>
      <w:pPr>
        <w:pStyle w:val="ListParagraph"/>
        <w:numPr>
          <w:ilvl w:val="0"/>
          <w:numId w:val="2"/>
        </w:numPr>
        <w:spacing w:after="60" w:before="60" w:line="320"/>
      </w:pPr>
      <w:r>
        <w:rPr>
          <w:rFonts w:ascii="Times New Roman" w:cs="Times New Roman" w:eastAsia="Times New Roman" w:hAnsi="Times New Roman"/>
          <w:sz w:val="24"/>
          <w:szCs w:val="24"/>
        </w:rPr>
        <w:t xml:space="preserve">Совместимость: архитектура кода разделяет два уравнения системы, что соответствует структуре независимых физических расчётов.</w:t>
      </w:r>
    </w:p>
    <w:p>
      <w:pPr>
        <w:spacing w:after="0" w:before="120"/>
      </w:pPr>
      <w:r>
        <w:t xml:space="preserve"/>
      </w:r>
    </w:p>
    <w:p>
      <w:pPr>
        <w:spacing w:after="80" w:before="80" w:line="360"/>
        <w:ind w:firstLine="720"/>
        <w:jc w:val="both"/>
      </w:pPr>
      <w:r>
        <w:rPr>
          <w:rFonts w:ascii="Times New Roman" w:cs="Times New Roman" w:eastAsia="Times New Roman" w:hAnsi="Times New Roman"/>
          <w:sz w:val="24"/>
          <w:szCs w:val="24"/>
        </w:rPr>
        <w:t xml:space="preserve">Направлениями дальнейшей работы являются: (1) верификация константных параметров по данным многолетних наблюдений ИМЗ СО РАН; (2) реализация функции взаимодействия K_interaction для сценариев пожар + едома; (3) интеграция модели с данными спутниковых снимков для автоматического определения параметра V.</w:t>
      </w:r>
    </w:p>
    <w:p>
      <w:pPr>
        <w:pStyle w:val="Heading1"/>
        <w:spacing w:after="180" w:before="360"/>
      </w:pPr>
      <w:r>
        <w:rPr>
          <w:rFonts w:ascii="Times New Roman" w:cs="Times New Roman" w:eastAsia="Times New Roman" w:hAnsi="Times New Roman"/>
          <w:b/>
          <w:bCs/>
          <w:sz w:val="32"/>
          <w:szCs w:val="32"/>
        </w:rPr>
        <w:t xml:space="preserve">Список литературы</w:t>
      </w:r>
    </w:p>
    <w:p>
      <w:pPr>
        <w:spacing w:after="60" w:before="60" w:line="300"/>
        <w:ind w:left="360" w:hanging="360"/>
      </w:pPr>
      <w:r>
        <w:rPr>
          <w:rFonts w:ascii="Times New Roman" w:cs="Times New Roman" w:eastAsia="Times New Roman" w:hAnsi="Times New Roman"/>
          <w:sz w:val="20"/>
          <w:szCs w:val="20"/>
        </w:rPr>
        <w:t xml:space="preserve">[1] Stefan J. Über die Theorie der Eisbildung. // Ann. Phys. Chem. — 1891. — Bd. 42. — S. 269–286.</w:t>
      </w:r>
    </w:p>
    <w:p>
      <w:pPr>
        <w:spacing w:after="60" w:before="60" w:line="300"/>
        <w:ind w:left="360" w:hanging="360"/>
      </w:pPr>
      <w:r>
        <w:rPr>
          <w:rFonts w:ascii="Times New Roman" w:cs="Times New Roman" w:eastAsia="Times New Roman" w:hAnsi="Times New Roman"/>
          <w:sz w:val="20"/>
          <w:szCs w:val="20"/>
        </w:rPr>
        <w:t xml:space="preserve">[2] Романовский Н.Н. Основы криогенеза литосферы. — М.: МГУ, 1993. — 336 с.</w:t>
      </w:r>
    </w:p>
    <w:p>
      <w:pPr>
        <w:spacing w:after="60" w:before="60" w:line="300"/>
        <w:ind w:left="360" w:hanging="360"/>
      </w:pPr>
      <w:r>
        <w:rPr>
          <w:rFonts w:ascii="Times New Roman" w:cs="Times New Roman" w:eastAsia="Times New Roman" w:hAnsi="Times New Roman"/>
          <w:sz w:val="20"/>
          <w:szCs w:val="20"/>
        </w:rPr>
        <w:t xml:space="preserve">[3] Кудрявцев В.А. Температура верхних горизонтов вечномёрзлой толщи. — М.: АН СССР, 1954.</w:t>
      </w:r>
    </w:p>
    <w:p>
      <w:pPr>
        <w:spacing w:after="60" w:before="60" w:line="300"/>
        <w:ind w:left="360" w:hanging="360"/>
      </w:pPr>
      <w:r>
        <w:rPr>
          <w:rFonts w:ascii="Times New Roman" w:cs="Times New Roman" w:eastAsia="Times New Roman" w:hAnsi="Times New Roman"/>
          <w:sz w:val="20"/>
          <w:szCs w:val="20"/>
        </w:rPr>
        <w:t xml:space="preserve">[4] Sazonova T.S., Romanovsky V.E. A model for regional-scale estimation of active layer thickness // Permafrost and Periglacial Processes. — 2003. — Vol. 14. — P. 125–139.</w:t>
      </w:r>
    </w:p>
    <w:p>
      <w:pPr>
        <w:spacing w:after="60" w:before="60" w:line="300"/>
        <w:ind w:left="360" w:hanging="360"/>
      </w:pPr>
      <w:r>
        <w:rPr>
          <w:rFonts w:ascii="Times New Roman" w:cs="Times New Roman" w:eastAsia="Times New Roman" w:hAnsi="Times New Roman"/>
          <w:sz w:val="20"/>
          <w:szCs w:val="20"/>
        </w:rPr>
        <w:t xml:space="preserve">[5] Westermann S. et al. Simulating the thermal regime and thaw processes of ice-rich permafrost with CryoGrid 3 // Geoscientific Model Development. — 2016. — Vol. 9. — P. 523–546.</w:t>
      </w:r>
    </w:p>
    <w:p>
      <w:pPr>
        <w:spacing w:after="60" w:before="60" w:line="300"/>
        <w:ind w:left="360" w:hanging="360"/>
      </w:pPr>
      <w:r>
        <w:rPr>
          <w:rFonts w:ascii="Times New Roman" w:cs="Times New Roman" w:eastAsia="Times New Roman" w:hAnsi="Times New Roman"/>
          <w:sz w:val="20"/>
          <w:szCs w:val="20"/>
        </w:rPr>
        <w:t xml:space="preserve">[6] Jafarov E.E. et al. Numerical modelling of permafrost dynamics in Alaska using a high spatial resolution dataset // The Cryosphere. — 2012. — Vol. 6. — P. 613–624.</w:t>
      </w:r>
    </w:p>
    <w:p>
      <w:pPr>
        <w:spacing w:after="60" w:before="60" w:line="300"/>
        <w:ind w:left="360" w:hanging="360"/>
      </w:pPr>
      <w:r>
        <w:rPr>
          <w:rFonts w:ascii="Times New Roman" w:cs="Times New Roman" w:eastAsia="Times New Roman" w:hAnsi="Times New Roman"/>
          <w:sz w:val="20"/>
          <w:szCs w:val="20"/>
        </w:rPr>
        <w:t xml:space="preserve">[7] Федоров А.Н. и др. Современное состояние и динамика мерзлоты в Якутии // Криосфера Земли. — 2018. — Т. XXII, № 3. — С. 3–13.</w:t>
      </w:r>
    </w:p>
    <w:p>
      <w:pPr>
        <w:spacing w:after="60" w:before="60" w:line="300"/>
        <w:ind w:left="360" w:hanging="360"/>
      </w:pPr>
      <w:r>
        <w:rPr>
          <w:rFonts w:ascii="Times New Roman" w:cs="Times New Roman" w:eastAsia="Times New Roman" w:hAnsi="Times New Roman"/>
          <w:sz w:val="20"/>
          <w:szCs w:val="20"/>
        </w:rPr>
        <w:t xml:space="preserve">[8] Гоголев В.Н. Влияние пожаров на глубину сезонного протаивания грунтов в Центральной Якутии // Мерзлотоведение. — 2015. — № 4. — С. 44–52.</w:t>
      </w:r>
    </w:p>
    <w:p>
      <w:pPr>
        <w:spacing w:after="0" w:before="200"/>
      </w:pPr>
      <w:r>
        <w:t xml:space="preserve"/>
      </w:r>
    </w:p>
    <w:p>
      <w:pPr>
        <w:spacing w:after="0" w:before="240"/>
        <w:jc w:val="right"/>
      </w:pPr>
      <w:r>
        <w:rPr>
          <w:rFonts w:ascii="Times New Roman" w:cs="Times New Roman" w:eastAsia="Times New Roman" w:hAnsi="Times New Roman"/>
          <w:i/>
          <w:iCs/>
          <w:color w:val="888888"/>
          <w:sz w:val="20"/>
          <w:szCs w:val="20"/>
        </w:rPr>
        <w:t xml:space="preserve">Поступила в редакцию: апрель 2025 г.</w:t>
      </w:r>
    </w:p>
    <w:p>
      <w:pPr>
        <w:spacing w:after="0" w:before="40"/>
        <w:jc w:val="right"/>
      </w:pPr>
      <w:r>
        <w:rPr>
          <w:rFonts w:ascii="Times New Roman" w:cs="Times New Roman" w:eastAsia="Times New Roman" w:hAnsi="Times New Roman"/>
          <w:i/>
          <w:iCs/>
          <w:color w:val="888888"/>
          <w:sz w:val="20"/>
          <w:szCs w:val="20"/>
        </w:rPr>
        <w:t xml:space="preserve">Принята к публикации: —</w:t>
      </w:r>
    </w:p>
    <w:sectPr>
      <w:headerReference w:type="default" r:id="rId7"/>
      <w:footerReference w:type="default" r:id="rId8"/>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1"/>
      </w:pBdr>
      <w:spacing w:after="0" w:before="160"/>
      <w:jc w:val="center"/>
    </w:pPr>
    <w:r>
      <w:rPr>
        <w:rFonts w:ascii="Times New Roman" w:cs="Times New Roman" w:eastAsia="Times New Roman" w:hAnsi="Times New Roman"/>
        <w:color w:val="888888"/>
        <w:sz w:val="18"/>
        <w:szCs w:val="18"/>
      </w:rPr>
      <w:t xml:space="preserv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1"/>
      </w:pBdr>
      <w:spacing w:after="160" w:before="0"/>
      <w:jc w:val="right"/>
    </w:pPr>
    <w:r>
      <w:rPr>
        <w:rFonts w:ascii="Times New Roman" w:cs="Times New Roman" w:eastAsia="Times New Roman" w:hAnsi="Times New Roman"/>
        <w:i/>
        <w:iCs/>
        <w:color w:val="888888"/>
        <w:sz w:val="18"/>
        <w:szCs w:val="18"/>
      </w:rPr>
      <w:t xml:space="preserve">Научная статья / Атласов А.А.,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B3A6B"/>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1B4F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2026-04-08T11:06:23.623Z</dcterms:created>
  <dcterms:modified xsi:type="dcterms:W3CDTF">2026-04-08T11:06:23.624Z</dcterms:modified>
</cp:coreProperties>
</file>

<file path=docProps/custom.xml><?xml version="1.0" encoding="utf-8"?>
<Properties xmlns="http://schemas.openxmlformats.org/officeDocument/2006/custom-properties" xmlns:vt="http://schemas.openxmlformats.org/officeDocument/2006/docPropsVTypes"/>
</file>