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2C18C" w14:textId="1A2FB70B" w:rsidR="00CB288E" w:rsidRPr="008466FF" w:rsidRDefault="00F413B7" w:rsidP="008466FF">
      <w:pPr>
        <w:jc w:val="center"/>
        <w:rPr>
          <w:b/>
          <w:sz w:val="44"/>
        </w:rPr>
      </w:pPr>
      <w:r>
        <w:rPr>
          <w:b/>
          <w:sz w:val="44"/>
        </w:rPr>
        <w:t xml:space="preserve">BioFEL </w:t>
      </w:r>
      <w:r w:rsidR="004B585D">
        <w:rPr>
          <w:b/>
          <w:sz w:val="44"/>
        </w:rPr>
        <w:t xml:space="preserve">toolbox </w:t>
      </w:r>
      <w:r w:rsidR="00E0146B">
        <w:rPr>
          <w:b/>
          <w:sz w:val="44"/>
        </w:rPr>
        <w:t>documentation</w:t>
      </w:r>
    </w:p>
    <w:p w14:paraId="7B17E2A2" w14:textId="769C82D8" w:rsidR="00CB288E" w:rsidRDefault="00CB288E" w:rsidP="008466FF">
      <w:pPr>
        <w:pStyle w:val="Heading1"/>
      </w:pPr>
      <w:bookmarkStart w:id="0" w:name="_Toc183851666"/>
      <w:r>
        <w:t>Table of contents</w:t>
      </w:r>
      <w:bookmarkEnd w:id="0"/>
      <w:r w:rsidR="00C63775">
        <w:t>?</w:t>
      </w:r>
      <w:bookmarkStart w:id="1" w:name="_GoBack"/>
      <w:bookmarkEnd w:id="1"/>
    </w:p>
    <w:p w14:paraId="63C2E5A9" w14:textId="77777777" w:rsidR="005E43F2" w:rsidRDefault="00CB288E">
      <w:pPr>
        <w:pStyle w:val="TOC1"/>
        <w:tabs>
          <w:tab w:val="right" w:leader="dot" w:pos="10072"/>
        </w:tabs>
        <w:rPr>
          <w:rFonts w:asciiTheme="minorHAnsi" w:eastAsiaTheme="minorEastAsia" w:hAnsiTheme="minorHAnsi"/>
          <w:noProof/>
          <w:sz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E43F2">
        <w:rPr>
          <w:noProof/>
        </w:rPr>
        <w:t>Table of contents</w:t>
      </w:r>
      <w:r w:rsidR="005E43F2">
        <w:rPr>
          <w:noProof/>
        </w:rPr>
        <w:tab/>
      </w:r>
      <w:r w:rsidR="005E43F2">
        <w:rPr>
          <w:noProof/>
        </w:rPr>
        <w:fldChar w:fldCharType="begin"/>
      </w:r>
      <w:r w:rsidR="005E43F2">
        <w:rPr>
          <w:noProof/>
        </w:rPr>
        <w:instrText xml:space="preserve"> PAGEREF _Toc183851666 \h </w:instrText>
      </w:r>
      <w:r w:rsidR="005E43F2">
        <w:rPr>
          <w:noProof/>
        </w:rPr>
      </w:r>
      <w:r w:rsidR="005E43F2">
        <w:rPr>
          <w:noProof/>
        </w:rPr>
        <w:fldChar w:fldCharType="separate"/>
      </w:r>
      <w:r w:rsidR="005E43F2">
        <w:rPr>
          <w:noProof/>
        </w:rPr>
        <w:t>1</w:t>
      </w:r>
      <w:r w:rsidR="005E43F2">
        <w:rPr>
          <w:noProof/>
        </w:rPr>
        <w:fldChar w:fldCharType="end"/>
      </w:r>
    </w:p>
    <w:p w14:paraId="46F17FE0" w14:textId="77777777" w:rsidR="005E43F2" w:rsidRDefault="005E43F2">
      <w:pPr>
        <w:pStyle w:val="TOC1"/>
        <w:tabs>
          <w:tab w:val="right" w:leader="dot" w:pos="10072"/>
        </w:tabs>
        <w:rPr>
          <w:rFonts w:asciiTheme="minorHAnsi" w:eastAsiaTheme="minorEastAsia" w:hAnsiTheme="minorHAnsi"/>
          <w:noProof/>
          <w:sz w:val="24"/>
          <w:lang w:eastAsia="ja-JP"/>
        </w:rPr>
      </w:pPr>
      <w:r>
        <w:rPr>
          <w:noProof/>
        </w:rPr>
        <w:t>About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_Toc183851667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C39B67" w14:textId="77777777" w:rsidR="005E43F2" w:rsidRDefault="005E43F2">
      <w:pPr>
        <w:pStyle w:val="TOC1"/>
        <w:tabs>
          <w:tab w:val="right" w:leader="dot" w:pos="10072"/>
        </w:tabs>
        <w:rPr>
          <w:rFonts w:asciiTheme="minorHAnsi" w:eastAsiaTheme="minorEastAsia" w:hAnsiTheme="minorHAnsi"/>
          <w:noProof/>
          <w:sz w:val="24"/>
          <w:lang w:eastAsia="ja-JP"/>
        </w:rPr>
      </w:pPr>
      <w:r>
        <w:rPr>
          <w:noProof/>
        </w:rPr>
        <w:t>fel_browser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_Toc183851668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02D8EE5" w14:textId="77777777" w:rsidR="005E43F2" w:rsidRDefault="005E43F2">
      <w:pPr>
        <w:pStyle w:val="TOC2"/>
        <w:tabs>
          <w:tab w:val="right" w:leader="dot" w:pos="10072"/>
        </w:tabs>
        <w:rPr>
          <w:rFonts w:asciiTheme="minorHAnsi" w:eastAsiaTheme="minorEastAsia" w:hAnsiTheme="minorHAnsi"/>
          <w:noProof/>
          <w:sz w:val="24"/>
          <w:lang w:eastAsia="ja-JP"/>
        </w:rPr>
      </w:pPr>
      <w:r>
        <w:rPr>
          <w:noProof/>
        </w:rPr>
        <w:t>Setting up to run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_Toc183851669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CF9DD1" w14:textId="77777777" w:rsidR="005E43F2" w:rsidRDefault="005E43F2">
      <w:pPr>
        <w:pStyle w:val="TOC1"/>
        <w:tabs>
          <w:tab w:val="right" w:leader="dot" w:pos="10072"/>
        </w:tabs>
        <w:rPr>
          <w:rFonts w:asciiTheme="minorHAnsi" w:eastAsiaTheme="minorEastAsia" w:hAnsiTheme="minorHAnsi"/>
          <w:noProof/>
          <w:sz w:val="24"/>
          <w:lang w:eastAsia="ja-JP"/>
        </w:rPr>
      </w:pPr>
      <w:r>
        <w:rPr>
          <w:noProof/>
        </w:rPr>
        <w:t>IDL utilities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_Toc183851670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DE61E5C" w14:textId="77777777" w:rsidR="005E43F2" w:rsidRDefault="005E43F2">
      <w:pPr>
        <w:pStyle w:val="TOC1"/>
        <w:tabs>
          <w:tab w:val="right" w:leader="dot" w:pos="10072"/>
        </w:tabs>
        <w:rPr>
          <w:rFonts w:asciiTheme="minorHAnsi" w:eastAsiaTheme="minorEastAsia" w:hAnsiTheme="minorHAnsi"/>
          <w:noProof/>
          <w:sz w:val="24"/>
          <w:lang w:eastAsia="ja-JP"/>
        </w:rPr>
      </w:pPr>
      <w:r>
        <w:rPr>
          <w:noProof/>
        </w:rPr>
        <w:t>Shell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_Toc183851671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279B8C" w14:textId="77777777" w:rsidR="005E43F2" w:rsidRDefault="005E43F2">
      <w:pPr>
        <w:pStyle w:val="TOC2"/>
        <w:tabs>
          <w:tab w:val="right" w:leader="dot" w:pos="10072"/>
        </w:tabs>
        <w:rPr>
          <w:rFonts w:asciiTheme="minorHAnsi" w:eastAsiaTheme="minorEastAsia" w:hAnsiTheme="minorHAnsi"/>
          <w:noProof/>
          <w:sz w:val="24"/>
          <w:lang w:eastAsia="ja-JP"/>
        </w:rPr>
      </w:pPr>
      <w:r>
        <w:rPr>
          <w:noProof/>
        </w:rPr>
        <w:t>Setting up cheetah and the crystfinder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_Toc183851672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A870174" w14:textId="77777777" w:rsidR="005E43F2" w:rsidRDefault="005E43F2">
      <w:pPr>
        <w:pStyle w:val="TOC2"/>
        <w:tabs>
          <w:tab w:val="right" w:leader="dot" w:pos="10072"/>
        </w:tabs>
        <w:rPr>
          <w:rFonts w:asciiTheme="minorHAnsi" w:eastAsiaTheme="minorEastAsia" w:hAnsiTheme="minorHAnsi"/>
          <w:noProof/>
          <w:sz w:val="24"/>
          <w:lang w:eastAsia="ja-JP"/>
        </w:rPr>
      </w:pPr>
      <w:r>
        <w:rPr>
          <w:noProof/>
        </w:rPr>
        <w:t>Tuning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_Toc183851673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4FB6CE" w14:textId="77777777" w:rsidR="005E43F2" w:rsidRDefault="005E43F2">
      <w:pPr>
        <w:pStyle w:val="TOC3"/>
        <w:tabs>
          <w:tab w:val="right" w:leader="dot" w:pos="10072"/>
        </w:tabs>
        <w:rPr>
          <w:rFonts w:asciiTheme="minorHAnsi" w:eastAsiaTheme="minorEastAsia" w:hAnsiTheme="minorHAnsi"/>
          <w:noProof/>
          <w:sz w:val="24"/>
          <w:lang w:eastAsia="ja-JP"/>
        </w:rPr>
      </w:pPr>
      <w:r>
        <w:rPr>
          <w:noProof/>
        </w:rPr>
        <w:t>Optimising crystal hit finding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_Toc183851674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4449B" w14:textId="77777777" w:rsidR="00CB288E" w:rsidRDefault="00CB288E" w:rsidP="00CB288E">
      <w:pPr>
        <w:pStyle w:val="Heading2"/>
      </w:pPr>
      <w:r>
        <w:fldChar w:fldCharType="end"/>
      </w:r>
    </w:p>
    <w:p w14:paraId="317201C5" w14:textId="63328BFC" w:rsidR="001A55E3" w:rsidRDefault="001A55E3" w:rsidP="001A55E3">
      <w:pPr>
        <w:pStyle w:val="Heading1"/>
      </w:pPr>
      <w:bookmarkStart w:id="2" w:name="_Toc183851667"/>
      <w:r>
        <w:t>About</w:t>
      </w:r>
      <w:bookmarkEnd w:id="2"/>
    </w:p>
    <w:p w14:paraId="3583A60E" w14:textId="0F5CDC50" w:rsidR="00285D22" w:rsidRDefault="00285D22" w:rsidP="001A55E3">
      <w:r>
        <w:t xml:space="preserve">BioFEL </w:t>
      </w:r>
      <w:r w:rsidR="00307693">
        <w:t>is</w:t>
      </w:r>
      <w:r>
        <w:t xml:space="preserve"> an analogue of the CCP4 suite </w:t>
      </w:r>
      <w:r w:rsidR="00307693">
        <w:t xml:space="preserve">in crystallography, </w:t>
      </w:r>
      <w:r>
        <w:t>for biological imaging using X-ray free electron lasers.</w:t>
      </w:r>
    </w:p>
    <w:p w14:paraId="75E4AB70" w14:textId="77777777" w:rsidR="009D3917" w:rsidRPr="001A55E3" w:rsidRDefault="001A55E3" w:rsidP="009D3917">
      <w:r>
        <w:t xml:space="preserve">BioFEL </w:t>
      </w:r>
      <w:r w:rsidR="005E43F2">
        <w:t xml:space="preserve">exists to </w:t>
      </w:r>
      <w:r w:rsidR="00285D22">
        <w:t xml:space="preserve">produce and support </w:t>
      </w:r>
      <w:r w:rsidR="005E43F2">
        <w:t xml:space="preserve">an integrated suite of </w:t>
      </w:r>
      <w:r w:rsidR="00954484">
        <w:t xml:space="preserve">common </w:t>
      </w:r>
      <w:r w:rsidR="005E43F2">
        <w:t xml:space="preserve">programs, tools and </w:t>
      </w:r>
      <w:r>
        <w:t xml:space="preserve">utilities for </w:t>
      </w:r>
      <w:r w:rsidR="005E43F2">
        <w:t xml:space="preserve">biological structure determination using X-ray Free Electron Lasers.  </w:t>
      </w:r>
      <w:r w:rsidR="00954484">
        <w:t xml:space="preserve">By sharing common programs and utilities, we hope to </w:t>
      </w:r>
      <w:r w:rsidR="00285D22">
        <w:t xml:space="preserve">promote </w:t>
      </w:r>
      <w:r w:rsidR="00954484">
        <w:t xml:space="preserve">a </w:t>
      </w:r>
      <w:r w:rsidR="00285D22">
        <w:t xml:space="preserve">user </w:t>
      </w:r>
      <w:r w:rsidR="00954484">
        <w:t>community sharing common analysis software</w:t>
      </w:r>
      <w:r w:rsidR="00285D22">
        <w:t xml:space="preserve">, promote interaction amongst users and enable researchers to </w:t>
      </w:r>
      <w:r w:rsidR="00954484">
        <w:t xml:space="preserve">freely </w:t>
      </w:r>
      <w:r w:rsidR="00951169">
        <w:t xml:space="preserve">interact </w:t>
      </w:r>
      <w:r w:rsidR="00954484">
        <w:t xml:space="preserve">with each other.  </w:t>
      </w:r>
      <w:r w:rsidR="00285D22">
        <w:t xml:space="preserve">BioFEL aims to </w:t>
      </w:r>
      <w:r w:rsidR="00954484">
        <w:t xml:space="preserve">avoid the unnecessary duplication and re-creation of core software in multiple research groups, and thereby avoid the growth of a confusing labyrinth of incompatible software tools. </w:t>
      </w:r>
      <w:r w:rsidR="00285D22">
        <w:t xml:space="preserve"> </w:t>
      </w:r>
      <w:r w:rsidR="003A55DC">
        <w:t xml:space="preserve">BioFEL aims to be </w:t>
      </w:r>
      <w:r w:rsidR="003A55DC" w:rsidRPr="005E43F2">
        <w:t xml:space="preserve">a resource </w:t>
      </w:r>
      <w:r w:rsidR="009D3917">
        <w:t xml:space="preserve">for the XFEL imaging community </w:t>
      </w:r>
      <w:r w:rsidR="003A55DC" w:rsidRPr="005E43F2">
        <w:t>that supports the wide</w:t>
      </w:r>
      <w:r w:rsidR="003A55DC">
        <w:t xml:space="preserve">st possible researcher and user community across all FEL facilities worldwide. </w:t>
      </w:r>
      <w:r w:rsidR="009D3917" w:rsidRPr="005E43F2">
        <w:t>It encourages the wide dissemination of new ideas, techniques and practice.</w:t>
      </w:r>
    </w:p>
    <w:p w14:paraId="74284F6C" w14:textId="2FA64EF4" w:rsidR="005E43F2" w:rsidRDefault="009D3917" w:rsidP="001A55E3">
      <w:r>
        <w:t xml:space="preserve">If all that sounds similar to the CCP4 goals, it is because the idea is to create a similar resource for a </w:t>
      </w:r>
      <w:r w:rsidR="004B585D">
        <w:t xml:space="preserve">distinct </w:t>
      </w:r>
      <w:r>
        <w:t xml:space="preserve">user community. </w:t>
      </w:r>
    </w:p>
    <w:p w14:paraId="2576A057" w14:textId="77777777" w:rsidR="003A55DC" w:rsidRDefault="003A55DC" w:rsidP="001A55E3"/>
    <w:p w14:paraId="6298C48D" w14:textId="77777777" w:rsidR="00F413B7" w:rsidRDefault="00F413B7" w:rsidP="00F413B7">
      <w:pPr>
        <w:pStyle w:val="Heading1"/>
      </w:pPr>
      <w:bookmarkStart w:id="3" w:name="_Toc183851668"/>
      <w:r>
        <w:t>fel_browser</w:t>
      </w:r>
      <w:bookmarkEnd w:id="3"/>
    </w:p>
    <w:p w14:paraId="19B931B0" w14:textId="77777777" w:rsidR="00F413B7" w:rsidRDefault="00F413B7" w:rsidP="00F413B7">
      <w:pPr>
        <w:pStyle w:val="Heading2"/>
      </w:pPr>
      <w:bookmarkStart w:id="4" w:name="_Toc183851669"/>
      <w:r>
        <w:t>Setting up to run</w:t>
      </w:r>
      <w:bookmarkEnd w:id="4"/>
    </w:p>
    <w:p w14:paraId="70B3E5F5" w14:textId="77777777" w:rsidR="00F413B7" w:rsidRPr="00F413B7" w:rsidRDefault="00F413B7" w:rsidP="00F413B7"/>
    <w:p w14:paraId="4089CA9C" w14:textId="77777777" w:rsidR="00F413B7" w:rsidRDefault="00F413B7" w:rsidP="00F413B7">
      <w:pPr>
        <w:pStyle w:val="Heading1"/>
      </w:pPr>
      <w:bookmarkStart w:id="5" w:name="_Toc183851670"/>
      <w:r>
        <w:t>IDL utilities</w:t>
      </w:r>
      <w:bookmarkEnd w:id="5"/>
    </w:p>
    <w:p w14:paraId="012E9E03" w14:textId="77777777" w:rsidR="00F413B7" w:rsidRDefault="00F413B7" w:rsidP="00F413B7">
      <w:pPr>
        <w:pStyle w:val="Heading1"/>
      </w:pPr>
      <w:bookmarkStart w:id="6" w:name="_Toc183851671"/>
      <w:r>
        <w:t>Shell scripts</w:t>
      </w:r>
      <w:bookmarkEnd w:id="6"/>
    </w:p>
    <w:p w14:paraId="74709CAC" w14:textId="77777777" w:rsidR="00F413B7" w:rsidRDefault="00F413B7" w:rsidP="00F413B7"/>
    <w:p w14:paraId="1F376C8C" w14:textId="77777777" w:rsidR="00F413B7" w:rsidRPr="00F413B7" w:rsidRDefault="00F413B7" w:rsidP="00F413B7"/>
    <w:p w14:paraId="2C4BF1D4" w14:textId="77777777" w:rsidR="00F413B7" w:rsidRPr="00F413B7" w:rsidRDefault="00F413B7" w:rsidP="00F413B7"/>
    <w:p w14:paraId="788929FA" w14:textId="77777777" w:rsidR="00D27A54" w:rsidRDefault="00D27A54" w:rsidP="00D27A54">
      <w:r>
        <w:t>Cheetah can be run on its own, but is most easily used in conjunction with the crystfinder script – which does a lot of useful housekeeping.  We should describe how to set this up somewhere</w:t>
      </w:r>
    </w:p>
    <w:p w14:paraId="411C6577" w14:textId="77777777" w:rsidR="008466FF" w:rsidRDefault="008466FF" w:rsidP="00973283">
      <w:pPr>
        <w:rPr>
          <w:sz w:val="21"/>
        </w:rPr>
      </w:pPr>
    </w:p>
    <w:p w14:paraId="796D53A1" w14:textId="77777777" w:rsidR="00C015BA" w:rsidRDefault="00C015BA" w:rsidP="00973283">
      <w:pPr>
        <w:rPr>
          <w:sz w:val="21"/>
        </w:rPr>
      </w:pPr>
    </w:p>
    <w:p w14:paraId="722E39AD" w14:textId="77777777" w:rsidR="00C015BA" w:rsidRDefault="00C015BA" w:rsidP="005074B9">
      <w:pPr>
        <w:pStyle w:val="Heading2"/>
      </w:pPr>
      <w:bookmarkStart w:id="7" w:name="_Toc183851672"/>
      <w:r>
        <w:t>Setting up</w:t>
      </w:r>
      <w:r w:rsidR="00D27A54">
        <w:t xml:space="preserve"> cheetah and the crystfinder script</w:t>
      </w:r>
      <w:bookmarkEnd w:id="7"/>
    </w:p>
    <w:p w14:paraId="72679B27" w14:textId="77777777" w:rsidR="00415E35" w:rsidRDefault="00415E35" w:rsidP="005074B9">
      <w:pPr>
        <w:pStyle w:val="ListParagraph"/>
        <w:numPr>
          <w:ilvl w:val="0"/>
          <w:numId w:val="11"/>
        </w:numPr>
        <w:rPr>
          <w:sz w:val="21"/>
        </w:rPr>
      </w:pPr>
      <w:r>
        <w:rPr>
          <w:sz w:val="21"/>
        </w:rPr>
        <w:t>Set up the crystfinder script to automate everything</w:t>
      </w:r>
    </w:p>
    <w:p w14:paraId="0BB82A5F" w14:textId="77777777" w:rsidR="00415E35" w:rsidRDefault="00415E35" w:rsidP="005074B9">
      <w:pPr>
        <w:pStyle w:val="ListParagraph"/>
        <w:numPr>
          <w:ilvl w:val="0"/>
          <w:numId w:val="11"/>
        </w:numPr>
        <w:rPr>
          <w:sz w:val="21"/>
        </w:rPr>
      </w:pPr>
      <w:r>
        <w:rPr>
          <w:sz w:val="21"/>
        </w:rPr>
        <w:t>Configure cheetah.ini</w:t>
      </w:r>
    </w:p>
    <w:p w14:paraId="333E3416" w14:textId="77777777" w:rsidR="00415E35" w:rsidRDefault="00415E35" w:rsidP="00415E35">
      <w:pPr>
        <w:pStyle w:val="ListParagraph"/>
        <w:numPr>
          <w:ilvl w:val="1"/>
          <w:numId w:val="11"/>
        </w:numPr>
        <w:rPr>
          <w:sz w:val="21"/>
        </w:rPr>
      </w:pPr>
      <w:r>
        <w:rPr>
          <w:sz w:val="21"/>
        </w:rPr>
        <w:t>Select the right detector</w:t>
      </w:r>
    </w:p>
    <w:p w14:paraId="746104F5" w14:textId="77777777" w:rsidR="003059BC" w:rsidRDefault="003059BC" w:rsidP="00415E35">
      <w:pPr>
        <w:pStyle w:val="ListParagraph"/>
        <w:numPr>
          <w:ilvl w:val="1"/>
          <w:numId w:val="11"/>
        </w:numPr>
        <w:rPr>
          <w:sz w:val="21"/>
        </w:rPr>
      </w:pPr>
      <w:r>
        <w:rPr>
          <w:sz w:val="21"/>
        </w:rPr>
        <w:lastRenderedPageBreak/>
        <w:t>Select background processing options</w:t>
      </w:r>
    </w:p>
    <w:p w14:paraId="49082A75" w14:textId="77777777" w:rsidR="00415E35" w:rsidRDefault="00415E35" w:rsidP="00415E35">
      <w:pPr>
        <w:pStyle w:val="ListParagraph"/>
        <w:numPr>
          <w:ilvl w:val="1"/>
          <w:numId w:val="11"/>
        </w:numPr>
        <w:rPr>
          <w:sz w:val="21"/>
        </w:rPr>
      </w:pPr>
    </w:p>
    <w:p w14:paraId="5951A34B" w14:textId="77777777" w:rsidR="00C015BA" w:rsidRPr="00172D26" w:rsidRDefault="00C015BA" w:rsidP="00973283">
      <w:pPr>
        <w:pStyle w:val="ListParagraph"/>
        <w:numPr>
          <w:ilvl w:val="0"/>
          <w:numId w:val="11"/>
        </w:numPr>
        <w:rPr>
          <w:sz w:val="21"/>
        </w:rPr>
      </w:pPr>
    </w:p>
    <w:p w14:paraId="2BF25774" w14:textId="77777777" w:rsidR="006A1658" w:rsidRPr="008E7CB0" w:rsidRDefault="00C015BA" w:rsidP="00C015BA">
      <w:pPr>
        <w:pStyle w:val="Heading2"/>
      </w:pPr>
      <w:bookmarkStart w:id="8" w:name="_Toc183851673"/>
      <w:r>
        <w:t>Tuning</w:t>
      </w:r>
      <w:bookmarkEnd w:id="8"/>
    </w:p>
    <w:p w14:paraId="0B11C380" w14:textId="77777777" w:rsidR="005074B9" w:rsidRDefault="005074B9" w:rsidP="005074B9">
      <w:pPr>
        <w:pStyle w:val="Heading3"/>
      </w:pPr>
      <w:bookmarkStart w:id="9" w:name="_Toc183851674"/>
      <w:r>
        <w:t>Optimising crystal hit finding</w:t>
      </w:r>
      <w:bookmarkEnd w:id="9"/>
    </w:p>
    <w:p w14:paraId="4385CE7B" w14:textId="77777777" w:rsidR="005074B9" w:rsidRDefault="005074B9" w:rsidP="005074B9">
      <w:pPr>
        <w:pStyle w:val="ListParagraph"/>
        <w:numPr>
          <w:ilvl w:val="0"/>
          <w:numId w:val="11"/>
        </w:numPr>
      </w:pPr>
      <w:r>
        <w:t>Set hitfinderADCthreshold low enough, but not too low.</w:t>
      </w:r>
    </w:p>
    <w:p w14:paraId="7F4F1B5F" w14:textId="77777777" w:rsidR="005074B9" w:rsidRPr="005074B9" w:rsidRDefault="005074B9" w:rsidP="005074B9">
      <w:pPr>
        <w:pStyle w:val="ListParagraph"/>
        <w:numPr>
          <w:ilvl w:val="0"/>
          <w:numId w:val="11"/>
        </w:numPr>
      </w:pPr>
    </w:p>
    <w:p w14:paraId="21CC6333" w14:textId="77777777" w:rsidR="006A1658" w:rsidRPr="008E7CB0" w:rsidRDefault="006A1658" w:rsidP="00CA652C"/>
    <w:sectPr w:rsidR="006A1658" w:rsidRPr="008E7CB0" w:rsidSect="00973283">
      <w:footerReference w:type="default" r:id="rId8"/>
      <w:pgSz w:w="11900" w:h="16840"/>
      <w:pgMar w:top="1418" w:right="909" w:bottom="1134" w:left="909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9B55F" w14:textId="77777777" w:rsidR="00285D22" w:rsidRDefault="00285D22">
      <w:r>
        <w:separator/>
      </w:r>
    </w:p>
  </w:endnote>
  <w:endnote w:type="continuationSeparator" w:id="0">
    <w:p w14:paraId="723859CA" w14:textId="77777777" w:rsidR="00285D22" w:rsidRDefault="0028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CF6C2" w14:textId="3AC33966" w:rsidR="00285D22" w:rsidRDefault="00285D22" w:rsidP="004667F4">
    <w:pPr>
      <w:pStyle w:val="Footer"/>
      <w:tabs>
        <w:tab w:val="clear" w:pos="4320"/>
        <w:tab w:val="clear" w:pos="8640"/>
        <w:tab w:val="center" w:pos="4962"/>
        <w:tab w:val="right" w:pos="10065"/>
      </w:tabs>
    </w:pPr>
    <w:r>
      <w:t>BioFEL documentation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6377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6731F" w14:textId="77777777" w:rsidR="00285D22" w:rsidRDefault="00285D22">
      <w:r>
        <w:separator/>
      </w:r>
    </w:p>
  </w:footnote>
  <w:footnote w:type="continuationSeparator" w:id="0">
    <w:p w14:paraId="5B6EB0F5" w14:textId="77777777" w:rsidR="00285D22" w:rsidRDefault="00285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4D81"/>
    <w:multiLevelType w:val="hybridMultilevel"/>
    <w:tmpl w:val="3D4E3100"/>
    <w:lvl w:ilvl="0" w:tplc="B53C5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26E91"/>
    <w:multiLevelType w:val="hybridMultilevel"/>
    <w:tmpl w:val="57581C98"/>
    <w:lvl w:ilvl="0" w:tplc="B53C5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809BA"/>
    <w:multiLevelType w:val="hybridMultilevel"/>
    <w:tmpl w:val="11A67804"/>
    <w:lvl w:ilvl="0" w:tplc="06704350">
      <w:start w:val="1"/>
      <w:numFmt w:val="bullet"/>
      <w:pStyle w:val="Biblio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A322C"/>
    <w:multiLevelType w:val="hybridMultilevel"/>
    <w:tmpl w:val="F0046D36"/>
    <w:lvl w:ilvl="0" w:tplc="B53C5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0386D"/>
    <w:multiLevelType w:val="hybridMultilevel"/>
    <w:tmpl w:val="C122BAD8"/>
    <w:lvl w:ilvl="0" w:tplc="B53C5488"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6058E"/>
    <w:multiLevelType w:val="hybridMultilevel"/>
    <w:tmpl w:val="D402DD0E"/>
    <w:lvl w:ilvl="0" w:tplc="2BFA5E4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300B47"/>
    <w:multiLevelType w:val="hybridMultilevel"/>
    <w:tmpl w:val="AE02F892"/>
    <w:lvl w:ilvl="0" w:tplc="B53C5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364C8"/>
    <w:multiLevelType w:val="hybridMultilevel"/>
    <w:tmpl w:val="1A06B704"/>
    <w:lvl w:ilvl="0" w:tplc="B53C5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03D80"/>
    <w:multiLevelType w:val="hybridMultilevel"/>
    <w:tmpl w:val="D402DD0E"/>
    <w:lvl w:ilvl="0" w:tplc="2BFA5E44"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AB107F"/>
    <w:multiLevelType w:val="hybridMultilevel"/>
    <w:tmpl w:val="3D4CEE5C"/>
    <w:lvl w:ilvl="0" w:tplc="B53C5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F361C"/>
    <w:multiLevelType w:val="hybridMultilevel"/>
    <w:tmpl w:val="282217E0"/>
    <w:lvl w:ilvl="0" w:tplc="B53C5488"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6C67FB"/>
    <w:multiLevelType w:val="hybridMultilevel"/>
    <w:tmpl w:val="99525C06"/>
    <w:lvl w:ilvl="0" w:tplc="B53C5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E5092"/>
    <w:multiLevelType w:val="hybridMultilevel"/>
    <w:tmpl w:val="A8347076"/>
    <w:lvl w:ilvl="0" w:tplc="B53C5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0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A73BA"/>
    <w:rsid w:val="00005875"/>
    <w:rsid w:val="0003108A"/>
    <w:rsid w:val="00060FD5"/>
    <w:rsid w:val="000D2D0F"/>
    <w:rsid w:val="000E1B6F"/>
    <w:rsid w:val="00114411"/>
    <w:rsid w:val="00122199"/>
    <w:rsid w:val="00150F4D"/>
    <w:rsid w:val="00172D26"/>
    <w:rsid w:val="00176232"/>
    <w:rsid w:val="001A55E3"/>
    <w:rsid w:val="001A66C0"/>
    <w:rsid w:val="002018AA"/>
    <w:rsid w:val="00211B1C"/>
    <w:rsid w:val="002508BE"/>
    <w:rsid w:val="00266A4C"/>
    <w:rsid w:val="00285D22"/>
    <w:rsid w:val="002963FF"/>
    <w:rsid w:val="002E4246"/>
    <w:rsid w:val="00302FA3"/>
    <w:rsid w:val="003059BC"/>
    <w:rsid w:val="00307693"/>
    <w:rsid w:val="003A55DC"/>
    <w:rsid w:val="00415E35"/>
    <w:rsid w:val="004667F4"/>
    <w:rsid w:val="004815EC"/>
    <w:rsid w:val="004A0266"/>
    <w:rsid w:val="004B585D"/>
    <w:rsid w:val="004C4977"/>
    <w:rsid w:val="004E1813"/>
    <w:rsid w:val="004F1C76"/>
    <w:rsid w:val="005074B9"/>
    <w:rsid w:val="00564D99"/>
    <w:rsid w:val="005B0AE4"/>
    <w:rsid w:val="005E43F2"/>
    <w:rsid w:val="00606108"/>
    <w:rsid w:val="00617D56"/>
    <w:rsid w:val="00632786"/>
    <w:rsid w:val="006A1658"/>
    <w:rsid w:val="006D3BD1"/>
    <w:rsid w:val="006E0D31"/>
    <w:rsid w:val="006F4913"/>
    <w:rsid w:val="007D19BF"/>
    <w:rsid w:val="007D4807"/>
    <w:rsid w:val="008312F4"/>
    <w:rsid w:val="008466FF"/>
    <w:rsid w:val="008674CD"/>
    <w:rsid w:val="008A57BC"/>
    <w:rsid w:val="008C053C"/>
    <w:rsid w:val="008E7CB0"/>
    <w:rsid w:val="0094022D"/>
    <w:rsid w:val="00951169"/>
    <w:rsid w:val="00954484"/>
    <w:rsid w:val="00963E4F"/>
    <w:rsid w:val="00973283"/>
    <w:rsid w:val="009A2238"/>
    <w:rsid w:val="009A70E1"/>
    <w:rsid w:val="009D3917"/>
    <w:rsid w:val="00A10097"/>
    <w:rsid w:val="00A3466E"/>
    <w:rsid w:val="00A46C2A"/>
    <w:rsid w:val="00A63458"/>
    <w:rsid w:val="00AF34C6"/>
    <w:rsid w:val="00B41671"/>
    <w:rsid w:val="00B66643"/>
    <w:rsid w:val="00BA0ED8"/>
    <w:rsid w:val="00BB0768"/>
    <w:rsid w:val="00BE2A7A"/>
    <w:rsid w:val="00C015BA"/>
    <w:rsid w:val="00C20F9A"/>
    <w:rsid w:val="00C63775"/>
    <w:rsid w:val="00CA652C"/>
    <w:rsid w:val="00CB288E"/>
    <w:rsid w:val="00CD2D2A"/>
    <w:rsid w:val="00CF0A53"/>
    <w:rsid w:val="00D27A54"/>
    <w:rsid w:val="00D5450D"/>
    <w:rsid w:val="00D60691"/>
    <w:rsid w:val="00D87A9D"/>
    <w:rsid w:val="00E0146B"/>
    <w:rsid w:val="00E102AD"/>
    <w:rsid w:val="00E25F89"/>
    <w:rsid w:val="00E836EE"/>
    <w:rsid w:val="00E97DCB"/>
    <w:rsid w:val="00EE0D1A"/>
    <w:rsid w:val="00F21CB5"/>
    <w:rsid w:val="00F3065D"/>
    <w:rsid w:val="00F413B7"/>
    <w:rsid w:val="00F556B4"/>
    <w:rsid w:val="00F645B6"/>
    <w:rsid w:val="00FA73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8D3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4815EC"/>
    <w:pPr>
      <w:spacing w:after="0"/>
    </w:pPr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5B6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66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66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rsid w:val="008A57BC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4815E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CB288E"/>
  </w:style>
  <w:style w:type="paragraph" w:customStyle="1" w:styleId="Bibliog">
    <w:name w:val="Bibliog"/>
    <w:basedOn w:val="Normal"/>
    <w:rsid w:val="00F645B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645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66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46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rsid w:val="00CB288E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CB288E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CB288E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CB288E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CB288E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CB288E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CB288E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B288E"/>
    <w:pPr>
      <w:ind w:left="1600"/>
    </w:pPr>
  </w:style>
  <w:style w:type="paragraph" w:styleId="Header">
    <w:name w:val="header"/>
    <w:basedOn w:val="Normal"/>
    <w:link w:val="HeaderChar"/>
    <w:rsid w:val="004667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667F4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rsid w:val="004667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667F4"/>
    <w:rPr>
      <w:rFonts w:asciiTheme="majorHAnsi" w:hAnsiTheme="majorHAnsi"/>
      <w:sz w:val="20"/>
    </w:rPr>
  </w:style>
  <w:style w:type="character" w:styleId="PageNumber">
    <w:name w:val="page number"/>
    <w:basedOn w:val="DefaultParagraphFont"/>
    <w:rsid w:val="004667F4"/>
  </w:style>
  <w:style w:type="character" w:customStyle="1" w:styleId="Heading4Char">
    <w:name w:val="Heading 4 Char"/>
    <w:basedOn w:val="DefaultParagraphFont"/>
    <w:link w:val="Heading4"/>
    <w:rsid w:val="008A57B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317</Words>
  <Characters>1807</Characters>
  <Application>Microsoft Macintosh Word</Application>
  <DocSecurity>0</DocSecurity>
  <Lines>15</Lines>
  <Paragraphs>4</Paragraphs>
  <ScaleCrop>false</ScaleCrop>
  <Company>CFEL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Barty</dc:creator>
  <cp:keywords/>
  <cp:lastModifiedBy>Anton Barty</cp:lastModifiedBy>
  <cp:revision>83</cp:revision>
  <dcterms:created xsi:type="dcterms:W3CDTF">2011-10-03T06:31:00Z</dcterms:created>
  <dcterms:modified xsi:type="dcterms:W3CDTF">2011-11-28T08:04:00Z</dcterms:modified>
</cp:coreProperties>
</file>