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Questionnaire for Vendors</w:t>
      </w:r>
    </w:p>
    <w:p>
      <w:pPr>
        <w:jc w:val="center"/>
      </w:pPr>
      <w:r>
        <w:rPr>
          <w:color w:val="646464"/>
          <w:sz w:val="20"/>
        </w:rPr>
        <w:t>This questionnaire aims to gather key information about your company's AI systems to assess their purpose, functionality, and potential regulatory exposure, in order to ensure alignment with industry standards and responsible practices.</w:t>
      </w:r>
    </w:p>
    <w:p/>
    <w:p>
      <w:r>
        <w:rPr>
          <w:b/>
        </w:rPr>
        <w:t xml:space="preserve">Company: </w:t>
      </w:r>
      <w:r>
        <w:t>K-Bridge Co. LTD</w:t>
      </w:r>
    </w:p>
    <w:p>
      <w:r>
        <w:rPr>
          <w:b/>
        </w:rPr>
        <w:t xml:space="preserve">Product: </w:t>
      </w:r>
      <w:r>
        <w:t>Staffix (https://staffix.io)</w:t>
      </w:r>
    </w:p>
    <w:p>
      <w:r>
        <w:rPr>
          <w:b/>
        </w:rPr>
        <w:t xml:space="preserve">Date: </w:t>
      </w:r>
      <w:r>
        <w:t>February 6, 2026</w:t>
      </w:r>
    </w:p>
    <w:p/>
    <w:tbl>
      <w:tblPr>
        <w:tblStyle w:val="TableGrid"/>
        <w:tblW w:type="auto" w:w="0"/>
        <w:jc w:val="center"/>
        <w:tblLook w:firstColumn="1" w:firstRow="1" w:lastColumn="0" w:lastRow="0" w:noHBand="0" w:noVBand="1" w:val="04A0"/>
      </w:tblPr>
      <w:tblGrid>
        <w:gridCol w:w="4320"/>
        <w:gridCol w:w="4320"/>
      </w:tblGrid>
      <w:tr>
        <w:tc>
          <w:tcPr>
            <w:tcW w:type="dxa" w:w="3600"/>
          </w:tcPr>
          <w:p>
            <w:r>
              <w:rPr>
                <w:b/>
                <w:sz w:val="20"/>
              </w:rPr>
              <w:t>Question</w:t>
            </w:r>
          </w:p>
        </w:tc>
        <w:tc>
          <w:tcPr>
            <w:tcW w:type="dxa" w:w="6480"/>
          </w:tcPr>
          <w:p>
            <w:r>
              <w:rPr>
                <w:b/>
                <w:sz w:val="20"/>
              </w:rPr>
              <w:t>Answer</w:t>
            </w:r>
          </w:p>
        </w:tc>
      </w:tr>
      <w:tr>
        <w:tc>
          <w:tcPr>
            <w:tcW w:type="dxa" w:w="3600"/>
          </w:tcPr>
          <w:p>
            <w:r>
              <w:rPr>
                <w:sz w:val="18"/>
              </w:rPr>
              <w:t>Has the Company developed or trained an AI system?</w:t>
            </w:r>
          </w:p>
        </w:tc>
        <w:tc>
          <w:tcPr>
            <w:tcW w:type="dxa" w:w="6480"/>
          </w:tcPr>
          <w:p>
            <w:r>
              <w:rPr>
                <w:sz w:val="18"/>
              </w:rPr>
              <w:t>No. Staffix has not developed or trained its own AI model. Staffix integrates a third-party AI system — Anthropic’s Claude (Claude Sonnet 4) — via a secure API. The AI model is developed, trained, and maintained entirely by Anthropic (San Francisco, USA). Staffix uses the model as-is, without any fine-tuning or additional training on customer data. Staffix functions as an application layer that connects the AI model to business workflows (customer communication, appointment booking, FAQ answering) via Telegram messenger.</w:t>
            </w:r>
          </w:p>
        </w:tc>
      </w:tr>
      <w:tr>
        <w:tc>
          <w:tcPr>
            <w:tcW w:type="dxa" w:w="3600"/>
          </w:tcPr>
          <w:p>
            <w:r>
              <w:rPr>
                <w:sz w:val="18"/>
              </w:rPr>
              <w:t>Is the Company aware of any regulation governing the use of AI in your field? If yes, kindly confirm the Company’s compliance with these regulations and provide relevant details about the measures implemented for adherence.</w:t>
            </w:r>
          </w:p>
        </w:tc>
        <w:tc>
          <w:tcPr>
            <w:tcW w:type="dxa" w:w="6480"/>
          </w:tcPr>
          <w:p>
            <w:r>
              <w:rPr>
                <w:sz w:val="18"/>
              </w:rPr>
              <w:t>Yes. The Company is aware of the following regulations applicable to our operations:</w:t>
              <w:br/>
              <w:br/>
              <w:t>1. EU AI Act (Regulation (EU) 2024/1689): Staffix qualifies as a “limited risk” AI system under the EU AI Act, as it is an AI system that interacts directly with natural persons (chatbot). We comply with the transparency requirements of Article 50 by clearly disclosing to end-users that they are interacting with an AI system (the bot identifies itself as an “AI-employee” in its welcome message and system prompt).</w:t>
              <w:br/>
              <w:br/>
              <w:t>2. GDPR (General Data Protection Regulation): We maintain full compliance through a published Data Processing Agreement (DPA) available at https://staffix.io/dpa, which outlines sub-processors (Vercel, Railway, Anthropic, Telegram, Resend), data categories processed, security measures (TLS 1.3, AES-256 encryption), Standard Contractual Clauses (SCC) for international data transfers, and 72-hour breach notification procedures.</w:t>
              <w:br/>
              <w:br/>
              <w:t>3. Anthropic’s Acceptable Use Policy: As a downstream user of Anthropic’s API, we adhere to Anthropic’s usage policies, which prohibit harmful, deceptive, or manipulative uses of the AI system.</w:t>
              <w:br/>
              <w:br/>
              <w:t>4. Republic of Korea data protection laws (PIPA): As a Korean-registered entity, we comply with the Personal Information Protection Act.</w:t>
              <w:br/>
              <w:br/>
              <w:t>Compliance measures implemented:</w:t>
              <w:br/>
              <w:t>• Privacy Policy published at https://staffix.io/privacy</w:t>
              <w:br/>
              <w:t>• Terms of Service published at https://staffix.io/terms</w:t>
              <w:br/>
              <w:t>• DPA available upon request at https://staffix.io/dpa</w:t>
              <w:br/>
              <w:t>• Data encryption in transit (TLS) and at rest (AES-256)</w:t>
              <w:br/>
              <w:t>• Role-based access control (RBAC)</w:t>
              <w:br/>
              <w:t>• Regular data backups</w:t>
              <w:br/>
              <w:t>• User consent collection via cookie consent mechanism</w:t>
              <w:br/>
              <w:t>• Email verification for account registration</w:t>
              <w:br/>
              <w:t>• 14-day data retention policy after account termination</w:t>
            </w:r>
          </w:p>
        </w:tc>
      </w:tr>
      <w:tr>
        <w:tc>
          <w:tcPr>
            <w:tcW w:type="dxa" w:w="3600"/>
          </w:tcPr>
          <w:p>
            <w:r>
              <w:rPr>
                <w:sz w:val="18"/>
              </w:rPr>
              <w:t>What are the purposes or intended use of the AI system?</w:t>
            </w:r>
          </w:p>
        </w:tc>
        <w:tc>
          <w:tcPr>
            <w:tcW w:type="dxa" w:w="6480"/>
          </w:tcPr>
          <w:p>
            <w:r>
              <w:rPr>
                <w:sz w:val="18"/>
              </w:rPr>
              <w:t>The AI system is used exclusively for the following business-support purposes:</w:t>
              <w:br/>
              <w:br/>
              <w:t>1. Customer Communication: The AI acts as a virtual assistant (“AI employee”) for businesses, answering customer questions about services, pricing, working hours, and general business information via Telegram messenger.</w:t>
              <w:br/>
              <w:br/>
              <w:t>2. Appointment Booking: The AI helps customers check available time slots and book appointments with specific staff members for specific services.</w:t>
              <w:br/>
              <w:br/>
              <w:t>3. FAQ Handling: The AI answers frequently asked questions based on a business-curated knowledge base (FAQ entries and uploaded documents such as price lists and service descriptions).</w:t>
              <w:br/>
              <w:br/>
              <w:t>4. Client Relationship Management: The AI maintains a memory of past interactions with each client to provide personalized service (e.g., remembering client preferences, visit history).</w:t>
              <w:br/>
              <w:br/>
              <w:t>5. Automated Notifications: The system sends automated reminders about upcoming appointments (24h and 2h before), review requests after completed visits, and re-engagement messages for inactive clients.</w:t>
              <w:br/>
              <w:br/>
              <w:t>The AI does NOT make autonomous decisions that affect individuals’ rights or legal status. It serves purely as a customer service and scheduling tool.</w:t>
            </w:r>
          </w:p>
        </w:tc>
      </w:tr>
      <w:tr>
        <w:tc>
          <w:tcPr>
            <w:tcW w:type="dxa" w:w="3600"/>
          </w:tcPr>
          <w:p>
            <w:r>
              <w:rPr>
                <w:sz w:val="18"/>
              </w:rPr>
              <w:t>Is the AI system designed for a specific field or sector? If so, which?</w:t>
            </w:r>
          </w:p>
        </w:tc>
        <w:tc>
          <w:tcPr>
            <w:tcW w:type="dxa" w:w="6480"/>
          </w:tcPr>
          <w:p>
            <w:r>
              <w:rPr>
                <w:sz w:val="18"/>
              </w:rPr>
              <w:t>Yes. Staffix is designed specifically for the service industry sector, targeting small and medium-sized businesses (SMBs) that operate on an appointment-based model. Primary target sectors include:</w:t>
              <w:br/>
              <w:br/>
              <w:t>• Beauty &amp; personal care (hair salons, barbershops, nail studios, beauty salons)</w:t>
              <w:br/>
              <w:t>• Health &amp; wellness (massage parlors, spa centers, fitness studios)</w:t>
              <w:br/>
              <w:t>• Medical services (dental clinics, private medical practices)</w:t>
              <w:br/>
              <w:t>• Professional services (consulting firms, legal offices, tutoring centers)</w:t>
              <w:br/>
              <w:t>• Automotive services (car wash, auto repair shops)</w:t>
              <w:br/>
              <w:br/>
              <w:t>The AI system is a general-purpose customer service chatbot adapted for appointment-based businesses. It does not operate in any critical, high-risk, or regulated sector as defined by the EU AI Act (Annex III).</w:t>
            </w:r>
          </w:p>
        </w:tc>
      </w:tr>
      <w:tr>
        <w:tc>
          <w:tcPr>
            <w:tcW w:type="dxa" w:w="3600"/>
          </w:tcPr>
          <w:p>
            <w:r>
              <w:rPr>
                <w:sz w:val="18"/>
              </w:rPr>
              <w:t>Are there any user demographics or geographical regions specifically targeted by the system?</w:t>
            </w:r>
          </w:p>
        </w:tc>
        <w:tc>
          <w:tcPr>
            <w:tcW w:type="dxa" w:w="6480"/>
          </w:tcPr>
          <w:p>
            <w:r>
              <w:rPr>
                <w:sz w:val="18"/>
              </w:rPr>
              <w:t>User demographics:</w:t>
              <w:br/>
              <w:t>• Business owners and administrators of small/medium enterprises (B2B customers)</w:t>
              <w:br/>
              <w:t>• End-users: clients/customers of these businesses who interact with the AI via Telegram (B2B2C)</w:t>
              <w:br/>
              <w:t>• No age restrictions beyond Telegram’s own minimum age requirement (16+ in EU, 13+ elsewhere)</w:t>
              <w:br/>
              <w:t>• No targeting of vulnerable groups</w:t>
              <w:br/>
              <w:br/>
              <w:t>Geographical regions:</w:t>
              <w:br/>
              <w:t>• Primary markets: Kazakhstan, Uzbekistan, and other Central Asian countries (CIS region)</w:t>
              <w:br/>
              <w:t>• Secondary markets: South Korea, Russia</w:t>
              <w:br/>
              <w:t>• The platform supports 8 languages: Russian, English, Kazakh, Uzbek, Kyrgyz, Tajik, Armenian, and Georgian</w:t>
              <w:br/>
              <w:t>• The service is available globally via the web (https://staffix.io) but marketing efforts are focused on the regions listed above</w:t>
              <w:br/>
              <w:t>• Currency support: USD (international), KZT (Kazakhstan), UZS (Uzbekistan)</w:t>
            </w:r>
          </w:p>
        </w:tc>
      </w:tr>
      <w:tr>
        <w:tc>
          <w:tcPr>
            <w:tcW w:type="dxa" w:w="3600"/>
          </w:tcPr>
          <w:p>
            <w:r>
              <w:rPr>
                <w:sz w:val="18"/>
              </w:rPr>
              <w:t>Does the AI system perform any of these functions:</w:t>
              <w:br/>
              <w:t>- Manipulation of individuals’ decisions (e.g., subliminal techniques, exploitation of vulnerabilities)</w:t>
              <w:br/>
              <w:t>- Exploiting vulnerabilities</w:t>
              <w:br/>
              <w:t>- Biometric categorization to infer sensitive attributes</w:t>
              <w:br/>
              <w:t>- Social scoring</w:t>
              <w:br/>
              <w:t>- Predictive policing or criminal risk assessment</w:t>
              <w:br/>
              <w:t>- Expanding facial recognition databases</w:t>
              <w:br/>
              <w:t>- Emotion recognition</w:t>
              <w:br/>
              <w:t>- Real-time remote biometric identification</w:t>
            </w:r>
          </w:p>
        </w:tc>
        <w:tc>
          <w:tcPr>
            <w:tcW w:type="dxa" w:w="6480"/>
          </w:tcPr>
          <w:p>
            <w:r>
              <w:rPr>
                <w:sz w:val="18"/>
              </w:rPr>
              <w:t>No. The AI system does NOT perform any of the listed functions.</w:t>
              <w:br/>
              <w:br/>
              <w:t>Specifically:</w:t>
              <w:br/>
              <w:t>• Manipulation of individuals’ decisions: No. The AI provides factual information about business services and helps schedule appointments. It does not employ subliminal techniques, dark patterns, or persuasion strategies beyond standard customer service communication.</w:t>
              <w:br/>
              <w:t>• Exploiting vulnerabilities: No. The AI treats all users equally regardless of age, disability, or social/economic situation.</w:t>
              <w:br/>
              <w:t>• Biometric categorization: No. The system does not process any biometric data (facial images, fingerprints, voice patterns, etc.).</w:t>
              <w:br/>
              <w:t>• Social scoring: No. The system does not evaluate, rate, or score individuals based on social behavior or personal characteristics.</w:t>
              <w:br/>
              <w:t>• Predictive policing or criminal risk assessment: No. Not applicable to our business domain.</w:t>
              <w:br/>
              <w:t>• Expanding facial recognition databases: No. The system does not collect, store, or process facial images.</w:t>
              <w:br/>
              <w:t>• Emotion recognition: No. The system processes text only and does not attempt to infer emotional states.</w:t>
              <w:br/>
              <w:t>• Real-time remote biometric identification: No. The system has no biometric capabilities whatsoever.</w:t>
              <w:br/>
              <w:br/>
              <w:t>The AI system is classified as “limited risk” under the EU AI Act (Article 50 — AI systems intended to interact with natural persons), requiring only transparency obligations which we fulfill.</w:t>
            </w:r>
          </w:p>
        </w:tc>
      </w:tr>
      <w:tr>
        <w:tc>
          <w:tcPr>
            <w:tcW w:type="dxa" w:w="3600"/>
          </w:tcPr>
          <w:p>
            <w:r>
              <w:rPr>
                <w:sz w:val="18"/>
              </w:rPr>
              <w:t>Is the AI system used for any of the following purposes or in the following fields:</w:t>
              <w:br/>
              <w:t>- Biometric identification and categorization</w:t>
              <w:br/>
              <w:t>- Critical infrastructure</w:t>
              <w:br/>
              <w:t>- Education</w:t>
              <w:br/>
              <w:t>- Employment</w:t>
              <w:br/>
              <w:t>- Access to essential private and public services (e.g., credit or loans)</w:t>
              <w:br/>
              <w:t>- Law enforcement</w:t>
              <w:br/>
              <w:t>- Migration, asylum, and border control management</w:t>
              <w:br/>
              <w:t>- Administration of justice and democratic processes</w:t>
            </w:r>
          </w:p>
        </w:tc>
        <w:tc>
          <w:tcPr>
            <w:tcW w:type="dxa" w:w="6480"/>
          </w:tcPr>
          <w:p>
            <w:r>
              <w:rPr>
                <w:sz w:val="18"/>
              </w:rPr>
              <w:t>No. The AI system is NOT used in any of the listed high-risk fields defined in Annex III of the EU AI Act.</w:t>
              <w:br/>
              <w:br/>
              <w:t>Specifically:</w:t>
              <w:br/>
              <w:t>• Biometric identification and categorization: No. No biometric data is processed.</w:t>
              <w:br/>
              <w:t>• Critical infrastructure: No. The system manages customer appointments, not critical infrastructure.</w:t>
              <w:br/>
              <w:t>• Education: No. The system is not used for educational assessment, admission, or grading.</w:t>
              <w:br/>
              <w:t>• Employment: No. The system is not used for recruitment, hiring, performance evaluation, or workforce management decisions.</w:t>
              <w:br/>
              <w:t>• Access to essential services (credit/loans): No. The system does not make decisions about access to financial services, insurance, public benefits, or essential services.</w:t>
              <w:br/>
              <w:t>• Law enforcement: No. Not used by or for law enforcement agencies.</w:t>
              <w:br/>
              <w:t>• Migration, asylum, and border control: No. Not applicable.</w:t>
              <w:br/>
              <w:t>• Administration of justice and democratic processes: No. Not applicable.</w:t>
              <w:br/>
              <w:br/>
              <w:t>The AI system operates exclusively in the commercial customer service domain for appointment-based businesses.</w:t>
            </w:r>
          </w:p>
        </w:tc>
      </w:tr>
      <w:tr>
        <w:tc>
          <w:tcPr>
            <w:tcW w:type="dxa" w:w="3600"/>
          </w:tcPr>
          <w:p>
            <w:r>
              <w:rPr>
                <w:sz w:val="18"/>
              </w:rPr>
              <w:t>Is the AI System intended to interact directly with individuals?</w:t>
            </w:r>
          </w:p>
        </w:tc>
        <w:tc>
          <w:tcPr>
            <w:tcW w:type="dxa" w:w="6480"/>
          </w:tcPr>
          <w:p>
            <w:r>
              <w:rPr>
                <w:sz w:val="18"/>
              </w:rPr>
              <w:t>Yes. The AI system is designed to interact directly with individuals (end-users/customers) via Telegram messenger. This classifies it as a “limited risk” AI system under the EU AI Act (Article 50).</w:t>
              <w:br/>
              <w:br/>
              <w:t>Transparency measures implemented:</w:t>
              <w:br/>
              <w:t>1. The AI identifies itself as an “AI-employee” (“AI-сотрудник”) in all business communications and the platform’s branding.</w:t>
              <w:br/>
              <w:t>2. The bot’s welcome message informs users they are communicating with an AI assistant.</w:t>
              <w:br/>
              <w:t>3. The system prompt instructs the AI to disclose its non-human nature if asked directly.</w:t>
              <w:br/>
              <w:t>4. The business owner’s Staffix dashboard clearly labels the bot as an AI system.</w:t>
              <w:br/>
              <w:t>5. The Staffix website (staffix.io) prominently describes the product as an “AI employee” on the landing page, leaving no ambiguity about the automated nature of the system.</w:t>
              <w:br/>
              <w:br/>
              <w:t>Users are always aware they are interacting with an AI system, not a human.</w:t>
            </w:r>
          </w:p>
        </w:tc>
      </w:tr>
      <w:tr>
        <w:tc>
          <w:tcPr>
            <w:tcW w:type="dxa" w:w="3600"/>
          </w:tcPr>
          <w:p>
            <w:r>
              <w:rPr>
                <w:sz w:val="18"/>
              </w:rPr>
              <w:t>Does the AI System generate synthetic audio, image, video or text content?</w:t>
            </w:r>
          </w:p>
        </w:tc>
        <w:tc>
          <w:tcPr>
            <w:tcW w:type="dxa" w:w="6480"/>
          </w:tcPr>
          <w:p>
            <w:r>
              <w:rPr>
                <w:sz w:val="18"/>
              </w:rPr>
              <w:t>The AI system generates synthetic TEXT content only. Specifically:</w:t>
              <w:br/>
              <w:br/>
              <w:t>• Text responses: The AI generates natural language text responses to customer inquiries in conversational format via Telegram. These responses contain factual information about the business (services, prices, availability, working hours) and appointment confirmations.</w:t>
              <w:br/>
              <w:t>• Automated notifications: The system generates text-based reminder messages (appointment reminders, review requests, re-engagement messages).</w:t>
              <w:br/>
              <w:br/>
              <w:t>The AI system does NOT generate:</w:t>
              <w:br/>
              <w:t>• Synthetic audio content</w:t>
              <w:br/>
              <w:t>• Synthetic image content</w:t>
              <w:br/>
              <w:t>• Synthetic video content</w:t>
              <w:br/>
              <w:t>• Deepfakes or manipulated media of any kind</w:t>
              <w:br/>
              <w:br/>
              <w:t>All generated text is clearly attributable to the AI chatbot within the Telegram conversation context and cannot be mistaken for content from a real person, as it comes from a clearly labeled bot account.</w:t>
            </w:r>
          </w:p>
        </w:tc>
      </w:tr>
      <w:tr>
        <w:tc>
          <w:tcPr>
            <w:tcW w:type="dxa" w:w="3600"/>
          </w:tcPr>
          <w:p>
            <w:r>
              <w:rPr>
                <w:sz w:val="18"/>
              </w:rPr>
              <w:t>Does the AI system intended to generate or manipulate image, audio or video content that resembles existing persons, objects, places, entities or events and would falsely appear to a person to be authentic or truthful?</w:t>
            </w:r>
          </w:p>
        </w:tc>
        <w:tc>
          <w:tcPr>
            <w:tcW w:type="dxa" w:w="6480"/>
          </w:tcPr>
          <w:p>
            <w:r>
              <w:rPr>
                <w:sz w:val="18"/>
              </w:rPr>
              <w:t>No. The AI system does not generate or manipulate any image, audio, or video content whatsoever. It operates exclusively in the text domain.</w:t>
              <w:br/>
              <w:br/>
              <w:t>The system:</w:t>
              <w:br/>
              <w:t>• Does NOT create deepfakes or synthetic media</w:t>
              <w:br/>
              <w:t>• Does NOT generate images of real or fictional persons</w:t>
              <w:br/>
              <w:t>• Does NOT synthesize voice or audio</w:t>
              <w:br/>
              <w:t>• Does NOT produce video content</w:t>
              <w:br/>
              <w:t>• Does NOT manipulate existing media content</w:t>
              <w:br/>
              <w:br/>
              <w:t>The only output of the AI system is text-based conversational responses and notification messages, which are delivered through Telegram bot accounts that are clearly identifiable as automated systems (Telegram marks bot accounts with a “bot” label).</w:t>
            </w:r>
          </w:p>
        </w:tc>
      </w:tr>
    </w:tbl>
    <w:p/>
    <w:p>
      <w:r>
        <w:rPr>
          <w:i/>
          <w:color w:val="808080"/>
          <w:sz w:val="16"/>
        </w:rPr>
        <w:t>“AI system” means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